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cs="华文中宋" w:asciiTheme="majorEastAsia" w:hAnsiTheme="majorEastAsia" w:eastAsiaTheme="majorEastAsia"/>
          <w:b/>
          <w:bCs/>
          <w:sz w:val="44"/>
          <w:szCs w:val="44"/>
        </w:rPr>
      </w:pPr>
      <w:r>
        <w:rPr>
          <w:rFonts w:hint="eastAsia" w:cs="华文中宋" w:asciiTheme="majorEastAsia" w:hAnsiTheme="majorEastAsia" w:eastAsiaTheme="majorEastAsia"/>
          <w:b/>
          <w:bCs/>
          <w:sz w:val="44"/>
          <w:szCs w:val="44"/>
        </w:rPr>
        <w:t>关于</w:t>
      </w:r>
      <w:r>
        <w:rPr>
          <w:rStyle w:val="12"/>
          <w:rFonts w:hint="eastAsia" w:cs="仿宋" w:asciiTheme="majorEastAsia" w:hAnsiTheme="majorEastAsia" w:eastAsiaTheme="majorEastAsia"/>
          <w:b/>
          <w:sz w:val="44"/>
          <w:szCs w:val="44"/>
        </w:rPr>
        <w:t>衡阳市雁峰区博雅学校建设</w:t>
      </w:r>
      <w:r>
        <w:rPr>
          <w:rFonts w:hint="eastAsia" w:asciiTheme="majorEastAsia" w:hAnsiTheme="majorEastAsia" w:eastAsiaTheme="majorEastAsia"/>
          <w:b/>
          <w:sz w:val="44"/>
          <w:szCs w:val="44"/>
        </w:rPr>
        <w:t>项目</w:t>
      </w:r>
    </w:p>
    <w:p>
      <w:pPr>
        <w:spacing w:line="660" w:lineRule="exact"/>
        <w:jc w:val="center"/>
        <w:rPr>
          <w:rFonts w:hint="default" w:cs="华文中宋" w:asciiTheme="majorEastAsia" w:hAnsiTheme="majorEastAsia" w:eastAsiaTheme="majorEastAsia"/>
          <w:b/>
          <w:bCs/>
          <w:sz w:val="44"/>
          <w:szCs w:val="44"/>
          <w:lang w:val="en-US" w:eastAsia="zh-CN"/>
        </w:rPr>
      </w:pPr>
      <w:r>
        <w:rPr>
          <w:rFonts w:hint="eastAsia" w:cs="华文中宋" w:asciiTheme="majorEastAsia" w:hAnsiTheme="majorEastAsia" w:eastAsiaTheme="majorEastAsia"/>
          <w:b/>
          <w:bCs/>
          <w:sz w:val="44"/>
          <w:szCs w:val="44"/>
        </w:rPr>
        <w:t>环境影响报告表的</w:t>
      </w:r>
      <w:r>
        <w:rPr>
          <w:rFonts w:hint="eastAsia" w:cs="华文中宋" w:asciiTheme="majorEastAsia" w:hAnsiTheme="majorEastAsia" w:eastAsiaTheme="majorEastAsia"/>
          <w:b/>
          <w:bCs/>
          <w:sz w:val="44"/>
          <w:szCs w:val="44"/>
          <w:lang w:val="en-US" w:eastAsia="zh-CN"/>
        </w:rPr>
        <w:t>审批意见</w:t>
      </w:r>
    </w:p>
    <w:p>
      <w:pPr>
        <w:spacing w:line="460" w:lineRule="atLeast"/>
        <w:jc w:val="center"/>
        <w:rPr>
          <w:rStyle w:val="12"/>
          <w:rFonts w:cs="仿宋" w:asciiTheme="majorEastAsia" w:hAnsiTheme="majorEastAsia" w:eastAsiaTheme="majorEastAsia"/>
          <w:b/>
          <w:color w:val="auto"/>
          <w:sz w:val="44"/>
          <w:szCs w:val="44"/>
        </w:rPr>
      </w:pPr>
    </w:p>
    <w:p>
      <w:pPr>
        <w:pStyle w:val="15"/>
        <w:adjustRightInd w:val="0"/>
        <w:snapToGrid w:val="0"/>
        <w:spacing w:line="360" w:lineRule="auto"/>
        <w:ind w:firstLine="0" w:firstLineChars="0"/>
        <w:rPr>
          <w:rStyle w:val="12"/>
          <w:rFonts w:ascii="仿宋" w:hAnsi="仿宋" w:eastAsia="仿宋" w:cs="仿宋"/>
          <w:sz w:val="32"/>
          <w:szCs w:val="32"/>
        </w:rPr>
      </w:pPr>
      <w:r>
        <w:rPr>
          <w:rStyle w:val="12"/>
          <w:rFonts w:hint="eastAsia" w:ascii="仿宋" w:hAnsi="仿宋" w:eastAsia="仿宋" w:cs="仿宋"/>
          <w:sz w:val="32"/>
          <w:szCs w:val="32"/>
        </w:rPr>
        <w:t>衡阳市雁峰区博雅学校：</w:t>
      </w:r>
    </w:p>
    <w:p>
      <w:pPr>
        <w:pStyle w:val="15"/>
        <w:adjustRightInd w:val="0"/>
        <w:snapToGrid w:val="0"/>
        <w:spacing w:line="360" w:lineRule="auto"/>
        <w:ind w:firstLine="640"/>
        <w:rPr>
          <w:rStyle w:val="12"/>
          <w:rFonts w:ascii="仿宋" w:hAnsi="仿宋" w:eastAsia="仿宋" w:cs="仿宋"/>
          <w:sz w:val="32"/>
          <w:szCs w:val="32"/>
        </w:rPr>
      </w:pPr>
      <w:r>
        <w:rPr>
          <w:rStyle w:val="12"/>
          <w:rFonts w:hint="eastAsia" w:ascii="仿宋" w:hAnsi="仿宋" w:eastAsia="仿宋" w:cs="仿宋"/>
          <w:sz w:val="32"/>
          <w:szCs w:val="32"/>
        </w:rPr>
        <w:t>你校报来的</w:t>
      </w:r>
      <w:r>
        <w:rPr>
          <w:rFonts w:hint="eastAsia" w:ascii="仿宋" w:hAnsi="仿宋" w:eastAsia="仿宋" w:cs="仿宋"/>
          <w:sz w:val="32"/>
          <w:szCs w:val="32"/>
        </w:rPr>
        <w:t>《关于申请对&lt;</w:t>
      </w:r>
      <w:r>
        <w:rPr>
          <w:rStyle w:val="12"/>
          <w:rFonts w:hint="eastAsia" w:ascii="仿宋" w:hAnsi="仿宋" w:eastAsia="仿宋" w:cs="仿宋"/>
          <w:sz w:val="32"/>
          <w:szCs w:val="32"/>
        </w:rPr>
        <w:t>衡阳市雁峰区博雅学校建设</w:t>
      </w:r>
      <w:r>
        <w:rPr>
          <w:rFonts w:hint="eastAsia" w:ascii="仿宋" w:hAnsi="仿宋" w:eastAsia="仿宋"/>
          <w:sz w:val="32"/>
          <w:szCs w:val="32"/>
        </w:rPr>
        <w:t>项目</w:t>
      </w:r>
      <w:r>
        <w:rPr>
          <w:rStyle w:val="12"/>
          <w:rFonts w:hint="eastAsia" w:ascii="仿宋" w:hAnsi="仿宋" w:eastAsia="仿宋" w:cs="仿宋"/>
          <w:sz w:val="32"/>
          <w:szCs w:val="32"/>
        </w:rPr>
        <w:t>环境影响报告表</w:t>
      </w:r>
      <w:r>
        <w:rPr>
          <w:rFonts w:hint="eastAsia" w:ascii="仿宋" w:hAnsi="仿宋" w:eastAsia="仿宋" w:cs="仿宋"/>
          <w:sz w:val="32"/>
          <w:szCs w:val="32"/>
        </w:rPr>
        <w:t>&gt;批复的请示》和衡阳职安环保科技有限责任公司编制的</w:t>
      </w:r>
      <w:r>
        <w:rPr>
          <w:rStyle w:val="12"/>
          <w:rFonts w:hint="eastAsia" w:ascii="仿宋" w:hAnsi="仿宋" w:eastAsia="仿宋" w:cs="仿宋"/>
          <w:sz w:val="32"/>
          <w:szCs w:val="32"/>
        </w:rPr>
        <w:t>《衡阳市雁峰区博雅学校建设</w:t>
      </w:r>
      <w:r>
        <w:rPr>
          <w:rFonts w:hint="eastAsia" w:ascii="仿宋" w:hAnsi="仿宋" w:eastAsia="仿宋"/>
          <w:sz w:val="32"/>
          <w:szCs w:val="32"/>
        </w:rPr>
        <w:t>项目</w:t>
      </w:r>
      <w:r>
        <w:rPr>
          <w:rStyle w:val="12"/>
          <w:rFonts w:hint="eastAsia" w:ascii="仿宋" w:hAnsi="仿宋" w:eastAsia="仿宋" w:cs="仿宋"/>
          <w:sz w:val="32"/>
          <w:szCs w:val="32"/>
        </w:rPr>
        <w:t>环境影响报告表》（报批稿）</w:t>
      </w:r>
      <w:r>
        <w:rPr>
          <w:rFonts w:hint="eastAsia" w:ascii="仿宋" w:hAnsi="仿宋" w:eastAsia="仿宋" w:cs="仿宋"/>
          <w:sz w:val="32"/>
          <w:szCs w:val="32"/>
        </w:rPr>
        <w:t>（以下简称“报告表”）、专家组评审意见均已收悉</w:t>
      </w:r>
      <w:r>
        <w:rPr>
          <w:rStyle w:val="12"/>
          <w:rFonts w:hint="eastAsia" w:ascii="仿宋" w:hAnsi="仿宋" w:eastAsia="仿宋" w:cs="仿宋"/>
          <w:sz w:val="32"/>
          <w:szCs w:val="32"/>
        </w:rPr>
        <w:t>。经研究，批复如下:</w:t>
      </w:r>
    </w:p>
    <w:p>
      <w:pPr>
        <w:spacing w:line="360" w:lineRule="auto"/>
        <w:ind w:firstLine="560"/>
        <w:rPr>
          <w:rFonts w:ascii="仿宋" w:hAnsi="仿宋" w:eastAsia="仿宋"/>
          <w:b/>
          <w:sz w:val="32"/>
          <w:szCs w:val="32"/>
        </w:rPr>
      </w:pPr>
      <w:r>
        <w:rPr>
          <w:rFonts w:hint="eastAsia" w:ascii="仿宋" w:hAnsi="仿宋" w:eastAsia="仿宋"/>
          <w:b/>
          <w:sz w:val="32"/>
          <w:szCs w:val="32"/>
        </w:rPr>
        <w:t>一、项目建设的主要内容</w:t>
      </w:r>
    </w:p>
    <w:p>
      <w:pPr>
        <w:spacing w:line="240" w:lineRule="auto"/>
        <w:ind w:firstLine="0"/>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衡阳市雁峰区博雅学校新投资约 28800 万元在雁峰区岳屏镇前进村贺雷冲组新建校区,项目</w:t>
      </w:r>
      <w:r>
        <w:rPr>
          <w:rFonts w:ascii="仿宋" w:hAnsi="仿宋" w:eastAsia="仿宋" w:cs="Times New Roman"/>
          <w:sz w:val="32"/>
          <w:szCs w:val="32"/>
        </w:rPr>
        <w:t>规划用地35531.41平</w:t>
      </w:r>
      <w:r>
        <w:rPr>
          <w:rFonts w:hint="eastAsia" w:ascii="仿宋" w:hAnsi="仿宋" w:eastAsia="仿宋" w:cs="Times New Roman"/>
          <w:sz w:val="32"/>
          <w:szCs w:val="32"/>
          <w:lang w:val="en-US" w:eastAsia="zh-CN"/>
        </w:rPr>
        <w:t>方</w:t>
      </w:r>
      <w:r>
        <w:rPr>
          <w:rFonts w:ascii="仿宋" w:hAnsi="仿宋" w:eastAsia="仿宋" w:cs="Times New Roman"/>
          <w:sz w:val="32"/>
          <w:szCs w:val="32"/>
        </w:rPr>
        <w:t>米，建设40个班，容纳学生约2000人。项目总建筑面积60680.06平方米，其中计容面积47487.65平方米，</w:t>
      </w:r>
      <w:r>
        <w:rPr>
          <w:rFonts w:hint="eastAsia" w:ascii="仿宋" w:hAnsi="仿宋" w:eastAsia="仿宋" w:cs="Times New Roman"/>
          <w:sz w:val="32"/>
          <w:szCs w:val="32"/>
        </w:rPr>
        <w:t>含建</w:t>
      </w:r>
      <w:r>
        <w:rPr>
          <w:rFonts w:ascii="仿宋" w:hAnsi="仿宋" w:eastAsia="仿宋" w:cs="Times New Roman"/>
          <w:sz w:val="32"/>
          <w:szCs w:val="32"/>
        </w:rPr>
        <w:t>综合信息楼、小学教学楼、科教综合楼、中学教学楼</w:t>
      </w:r>
      <w:r>
        <w:rPr>
          <w:rFonts w:hint="eastAsia" w:ascii="仿宋" w:hAnsi="仿宋" w:eastAsia="仿宋" w:cs="Times New Roman"/>
          <w:sz w:val="32"/>
          <w:szCs w:val="32"/>
        </w:rPr>
        <w:t>、</w:t>
      </w:r>
      <w:r>
        <w:rPr>
          <w:rFonts w:ascii="仿宋" w:hAnsi="仿宋" w:eastAsia="仿宋" w:cs="Times New Roman"/>
          <w:sz w:val="32"/>
          <w:szCs w:val="32"/>
        </w:rPr>
        <w:t>学生宿舍、</w:t>
      </w:r>
      <w:r>
        <w:rPr>
          <w:rFonts w:hint="eastAsia" w:ascii="仿宋" w:hAnsi="仿宋" w:eastAsia="仿宋" w:cs="Times New Roman"/>
          <w:sz w:val="32"/>
          <w:szCs w:val="32"/>
        </w:rPr>
        <w:t>食堂</w:t>
      </w:r>
      <w:r>
        <w:rPr>
          <w:rFonts w:ascii="仿宋" w:hAnsi="仿宋" w:eastAsia="仿宋" w:cs="Times New Roman"/>
          <w:sz w:val="32"/>
          <w:szCs w:val="32"/>
        </w:rPr>
        <w:t>等</w:t>
      </w:r>
      <w:r>
        <w:rPr>
          <w:rFonts w:hint="eastAsia" w:ascii="仿宋" w:hAnsi="仿宋" w:eastAsia="仿宋" w:cs="Times New Roman"/>
          <w:sz w:val="32"/>
          <w:szCs w:val="32"/>
        </w:rPr>
        <w:t>工程（详见环评报告）;</w:t>
      </w:r>
      <w:r>
        <w:rPr>
          <w:rFonts w:ascii="仿宋" w:hAnsi="仿宋" w:eastAsia="仿宋" w:cs="Times New Roman"/>
          <w:sz w:val="32"/>
          <w:szCs w:val="32"/>
        </w:rPr>
        <w:t>不计容面积13192.41平方米，</w:t>
      </w:r>
      <w:r>
        <w:rPr>
          <w:rFonts w:hint="eastAsia" w:ascii="仿宋" w:hAnsi="仿宋" w:eastAsia="仿宋" w:cs="Times New Roman"/>
          <w:sz w:val="32"/>
          <w:szCs w:val="32"/>
        </w:rPr>
        <w:t>含建</w:t>
      </w:r>
      <w:r>
        <w:rPr>
          <w:rFonts w:ascii="仿宋" w:hAnsi="仿宋" w:eastAsia="仿宋" w:cs="Times New Roman"/>
          <w:sz w:val="32"/>
          <w:szCs w:val="32"/>
        </w:rPr>
        <w:t>架空层、屋面层、地下停车场等</w:t>
      </w:r>
      <w:r>
        <w:rPr>
          <w:rFonts w:hint="eastAsia" w:ascii="仿宋" w:hAnsi="仿宋" w:eastAsia="仿宋" w:cs="Times New Roman"/>
          <w:sz w:val="32"/>
          <w:szCs w:val="32"/>
        </w:rPr>
        <w:t>工程。</w:t>
      </w:r>
      <w:r>
        <w:rPr>
          <w:rFonts w:hint="eastAsia" w:ascii="仿宋" w:hAnsi="仿宋" w:eastAsia="仿宋"/>
          <w:sz w:val="32"/>
          <w:szCs w:val="32"/>
        </w:rPr>
        <w:t>依据《建设项目环境影响评价分类管理名录》，该项目涉及教学实验楼建设，应予履行环评手续。</w:t>
      </w:r>
      <w:r>
        <w:rPr>
          <w:rFonts w:ascii="仿宋" w:hAnsi="仿宋" w:eastAsia="仿宋" w:cs="Times New Roman"/>
          <w:sz w:val="32"/>
          <w:szCs w:val="32"/>
        </w:rPr>
        <w:t>根据</w:t>
      </w:r>
      <w:r>
        <w:rPr>
          <w:rFonts w:hint="eastAsia" w:ascii="仿宋" w:hAnsi="仿宋" w:eastAsia="仿宋" w:cs="Times New Roman"/>
          <w:sz w:val="32"/>
          <w:szCs w:val="32"/>
        </w:rPr>
        <w:t>衡阳市自然资源和规划局出具的该项目建设用地和建设工程规划许可证书及环评《</w:t>
      </w:r>
      <w:r>
        <w:rPr>
          <w:rFonts w:ascii="仿宋" w:hAnsi="仿宋" w:eastAsia="仿宋" w:cs="Times New Roman"/>
          <w:sz w:val="32"/>
          <w:szCs w:val="32"/>
        </w:rPr>
        <w:t>报告表</w:t>
      </w:r>
      <w:r>
        <w:rPr>
          <w:rFonts w:hint="eastAsia" w:ascii="仿宋" w:hAnsi="仿宋" w:eastAsia="仿宋" w:cs="Times New Roman"/>
          <w:sz w:val="32"/>
          <w:szCs w:val="32"/>
        </w:rPr>
        <w:t>》</w:t>
      </w:r>
      <w:r>
        <w:rPr>
          <w:rFonts w:ascii="仿宋" w:hAnsi="仿宋" w:eastAsia="仿宋" w:cs="Times New Roman"/>
          <w:sz w:val="32"/>
          <w:szCs w:val="32"/>
        </w:rPr>
        <w:t>结论</w:t>
      </w:r>
      <w:r>
        <w:rPr>
          <w:rFonts w:hint="eastAsia" w:ascii="仿宋" w:hAnsi="仿宋" w:eastAsia="仿宋" w:cs="Times New Roman"/>
          <w:sz w:val="32"/>
          <w:szCs w:val="32"/>
        </w:rPr>
        <w:t>和</w:t>
      </w:r>
      <w:r>
        <w:rPr>
          <w:rFonts w:ascii="仿宋" w:hAnsi="仿宋" w:eastAsia="仿宋" w:cs="Times New Roman"/>
          <w:sz w:val="32"/>
          <w:szCs w:val="32"/>
        </w:rPr>
        <w:t>专家</w:t>
      </w:r>
      <w:r>
        <w:rPr>
          <w:rFonts w:hint="eastAsia" w:ascii="仿宋" w:hAnsi="仿宋" w:eastAsia="仿宋" w:cs="Times New Roman"/>
          <w:sz w:val="32"/>
          <w:szCs w:val="32"/>
        </w:rPr>
        <w:t>的</w:t>
      </w:r>
      <w:r>
        <w:rPr>
          <w:rFonts w:ascii="仿宋" w:hAnsi="仿宋" w:eastAsia="仿宋" w:cs="Times New Roman"/>
          <w:sz w:val="32"/>
          <w:szCs w:val="32"/>
        </w:rPr>
        <w:t>评审意见，</w:t>
      </w:r>
      <w:r>
        <w:rPr>
          <w:rFonts w:hint="eastAsia" w:ascii="仿宋" w:hAnsi="仿宋" w:eastAsia="仿宋"/>
          <w:sz w:val="32"/>
          <w:szCs w:val="32"/>
        </w:rPr>
        <w:t>本局认为该项目符合生态红线保护和建设规划要求，项目按照《报告表》要求采取相应环保措施后，施工期的不利环境影响可得到有效消除或减缓，运营期采取相应的污染防治措施后对周边环境影响较小。从环保角度分析，该项目</w:t>
      </w:r>
    </w:p>
    <w:p>
      <w:pPr>
        <w:spacing w:line="360" w:lineRule="auto"/>
        <w:rPr>
          <w:rFonts w:ascii="仿宋" w:hAnsi="仿宋" w:eastAsia="仿宋"/>
          <w:sz w:val="32"/>
          <w:szCs w:val="32"/>
        </w:rPr>
      </w:pPr>
      <w:r>
        <w:rPr>
          <w:rFonts w:hint="eastAsia" w:ascii="仿宋" w:hAnsi="仿宋" w:eastAsia="仿宋"/>
          <w:sz w:val="32"/>
          <w:szCs w:val="32"/>
        </w:rPr>
        <w:t>建设可行。</w:t>
      </w:r>
    </w:p>
    <w:p>
      <w:pPr>
        <w:pStyle w:val="14"/>
        <w:spacing w:line="360" w:lineRule="auto"/>
        <w:ind w:firstLine="643" w:firstLineChars="200"/>
        <w:rPr>
          <w:rFonts w:hint="default" w:ascii="仿宋" w:hAnsi="仿宋" w:eastAsia="仿宋"/>
          <w:b/>
          <w:sz w:val="32"/>
          <w:szCs w:val="32"/>
        </w:rPr>
      </w:pPr>
      <w:r>
        <w:rPr>
          <w:rFonts w:hint="default" w:ascii="仿宋" w:hAnsi="仿宋" w:eastAsia="仿宋"/>
          <w:b/>
          <w:sz w:val="32"/>
          <w:szCs w:val="32"/>
        </w:rPr>
        <w:t>二、项目的环境保护要求</w:t>
      </w:r>
    </w:p>
    <w:p>
      <w:pPr>
        <w:spacing w:line="360" w:lineRule="auto"/>
        <w:ind w:firstLine="560"/>
        <w:rPr>
          <w:rFonts w:ascii="仿宋" w:hAnsi="仿宋" w:eastAsia="仿宋"/>
          <w:sz w:val="32"/>
          <w:szCs w:val="32"/>
        </w:rPr>
      </w:pPr>
      <w:r>
        <w:rPr>
          <w:rFonts w:hint="eastAsia" w:ascii="仿宋" w:hAnsi="仿宋" w:eastAsia="仿宋"/>
          <w:sz w:val="32"/>
          <w:szCs w:val="32"/>
        </w:rPr>
        <w:t>项目建设单位和施工单位必须履行环保“三同时”制度，严格落实污染防治措施，加强施工安全管理，严防环境安全和施工安全事故发生，应在工程建设和营运管理过程中着重做好以下环保工作：</w:t>
      </w:r>
    </w:p>
    <w:p>
      <w:pPr>
        <w:spacing w:line="360" w:lineRule="auto"/>
        <w:ind w:firstLine="482" w:firstLineChars="150"/>
        <w:rPr>
          <w:rFonts w:ascii="仿宋" w:hAnsi="仿宋" w:eastAsia="仿宋" w:cs="Times New Roman"/>
          <w:sz w:val="32"/>
          <w:szCs w:val="32"/>
        </w:rPr>
      </w:pPr>
      <w:r>
        <w:rPr>
          <w:rFonts w:ascii="仿宋" w:hAnsi="仿宋" w:eastAsia="仿宋" w:cs="Times New Roman"/>
          <w:b/>
          <w:bCs/>
          <w:sz w:val="32"/>
          <w:szCs w:val="32"/>
        </w:rPr>
        <w:t>（一）加强施工期水污染防治。</w:t>
      </w:r>
      <w:r>
        <w:rPr>
          <w:rFonts w:hint="eastAsia" w:ascii="仿宋" w:hAnsi="仿宋" w:eastAsia="仿宋"/>
          <w:sz w:val="32"/>
          <w:szCs w:val="32"/>
        </w:rPr>
        <w:t>项目施工期应</w:t>
      </w:r>
      <w:r>
        <w:rPr>
          <w:rFonts w:ascii="仿宋" w:hAnsi="仿宋" w:eastAsia="仿宋" w:cs="Times New Roman"/>
          <w:sz w:val="32"/>
          <w:szCs w:val="32"/>
        </w:rPr>
        <w:t>落实</w:t>
      </w:r>
      <w:r>
        <w:rPr>
          <w:rFonts w:hint="eastAsia" w:ascii="仿宋" w:hAnsi="仿宋" w:eastAsia="仿宋" w:cs="Times New Roman"/>
          <w:sz w:val="32"/>
          <w:szCs w:val="32"/>
        </w:rPr>
        <w:t>除尘冲洗设施和</w:t>
      </w:r>
      <w:r>
        <w:rPr>
          <w:rFonts w:ascii="仿宋" w:hAnsi="仿宋" w:eastAsia="仿宋" w:cs="Times New Roman"/>
          <w:sz w:val="32"/>
          <w:szCs w:val="32"/>
        </w:rPr>
        <w:t>隔油沉砂</w:t>
      </w:r>
      <w:r>
        <w:rPr>
          <w:rFonts w:hint="eastAsia" w:ascii="仿宋" w:hAnsi="仿宋" w:eastAsia="仿宋" w:cs="Times New Roman"/>
          <w:sz w:val="32"/>
          <w:szCs w:val="32"/>
        </w:rPr>
        <w:t>设施</w:t>
      </w:r>
      <w:r>
        <w:rPr>
          <w:rFonts w:ascii="仿宋" w:hAnsi="仿宋" w:eastAsia="仿宋" w:cs="Times New Roman"/>
          <w:sz w:val="32"/>
          <w:szCs w:val="32"/>
        </w:rPr>
        <w:t>的</w:t>
      </w:r>
      <w:r>
        <w:rPr>
          <w:rFonts w:hint="eastAsia" w:ascii="仿宋" w:hAnsi="仿宋" w:eastAsia="仿宋" w:cs="Times New Roman"/>
          <w:sz w:val="32"/>
          <w:szCs w:val="32"/>
        </w:rPr>
        <w:t>建</w:t>
      </w:r>
      <w:r>
        <w:rPr>
          <w:rFonts w:ascii="仿宋" w:hAnsi="仿宋" w:eastAsia="仿宋" w:cs="Times New Roman"/>
          <w:sz w:val="32"/>
          <w:szCs w:val="32"/>
        </w:rPr>
        <w:t>置，做好对施工机械、运输车辆冲洗废水的隔油沉砂处理，上层浮油交由相关资质单位处置。</w:t>
      </w:r>
      <w:r>
        <w:rPr>
          <w:rFonts w:hint="eastAsia" w:ascii="仿宋" w:hAnsi="仿宋" w:eastAsia="仿宋"/>
          <w:sz w:val="32"/>
          <w:szCs w:val="32"/>
        </w:rPr>
        <w:t>生活污水须经化粪池预处理后方可排入市政排污管网。</w:t>
      </w:r>
      <w:r>
        <w:rPr>
          <w:rFonts w:ascii="仿宋" w:hAnsi="仿宋" w:eastAsia="仿宋" w:cs="Times New Roman"/>
          <w:sz w:val="32"/>
          <w:szCs w:val="32"/>
        </w:rPr>
        <w:t>必须按规</w:t>
      </w:r>
      <w:r>
        <w:rPr>
          <w:rFonts w:hint="eastAsia" w:ascii="仿宋" w:hAnsi="仿宋" w:eastAsia="仿宋" w:cs="Times New Roman"/>
          <w:sz w:val="32"/>
          <w:szCs w:val="32"/>
        </w:rPr>
        <w:t>建设</w:t>
      </w:r>
      <w:r>
        <w:rPr>
          <w:rFonts w:ascii="仿宋" w:hAnsi="仿宋" w:eastAsia="仿宋" w:cs="Times New Roman"/>
          <w:sz w:val="32"/>
          <w:szCs w:val="32"/>
        </w:rPr>
        <w:t>堆存场所，落实对施工材料堆放场地、施工表土临时堆场的蓬盖设</w:t>
      </w:r>
      <w:r>
        <w:rPr>
          <w:rFonts w:hint="eastAsia" w:ascii="仿宋" w:hAnsi="仿宋" w:eastAsia="仿宋" w:cs="Times New Roman"/>
          <w:sz w:val="32"/>
          <w:szCs w:val="32"/>
        </w:rPr>
        <w:t>置</w:t>
      </w:r>
      <w:r>
        <w:rPr>
          <w:rFonts w:ascii="仿宋" w:hAnsi="仿宋" w:eastAsia="仿宋" w:cs="Times New Roman"/>
          <w:sz w:val="32"/>
          <w:szCs w:val="32"/>
        </w:rPr>
        <w:t>，避免雨水冲刷造成</w:t>
      </w:r>
      <w:r>
        <w:rPr>
          <w:rFonts w:hint="eastAsia" w:ascii="仿宋" w:hAnsi="仿宋" w:eastAsia="仿宋" w:cs="Times New Roman"/>
          <w:sz w:val="32"/>
          <w:szCs w:val="32"/>
        </w:rPr>
        <w:t>环境</w:t>
      </w:r>
      <w:r>
        <w:rPr>
          <w:rFonts w:ascii="仿宋" w:hAnsi="仿宋" w:eastAsia="仿宋" w:cs="Times New Roman"/>
          <w:sz w:val="32"/>
          <w:szCs w:val="32"/>
        </w:rPr>
        <w:t>污染。应在施工场地、砂石料堆场、临时堆土场等周围</w:t>
      </w:r>
      <w:r>
        <w:rPr>
          <w:rFonts w:hint="eastAsia" w:ascii="仿宋" w:hAnsi="仿宋" w:eastAsia="仿宋" w:cs="Times New Roman"/>
          <w:sz w:val="32"/>
          <w:szCs w:val="32"/>
        </w:rPr>
        <w:t>建</w:t>
      </w:r>
      <w:r>
        <w:rPr>
          <w:rFonts w:ascii="仿宋" w:hAnsi="仿宋" w:eastAsia="仿宋" w:cs="Times New Roman"/>
          <w:sz w:val="32"/>
          <w:szCs w:val="32"/>
        </w:rPr>
        <w:t>置集水沟和沉砂池，防止水土流失。运输建材的车辆须落实防渗措施，严防洒漏。工程完工后须对施工临时占地及时进行清理、平整并复绿。</w:t>
      </w:r>
    </w:p>
    <w:p>
      <w:pPr>
        <w:spacing w:line="360" w:lineRule="auto"/>
        <w:ind w:firstLine="482" w:firstLineChars="150"/>
        <w:rPr>
          <w:rFonts w:ascii="仿宋" w:hAnsi="仿宋" w:eastAsia="仿宋" w:cs="Times New Roman"/>
          <w:sz w:val="32"/>
          <w:szCs w:val="32"/>
        </w:rPr>
      </w:pPr>
      <w:r>
        <w:rPr>
          <w:rFonts w:ascii="仿宋" w:hAnsi="仿宋" w:eastAsia="仿宋" w:cs="Times New Roman"/>
          <w:b/>
          <w:bCs/>
          <w:sz w:val="32"/>
          <w:szCs w:val="32"/>
        </w:rPr>
        <w:t>（二）加强施工期大气污染防治。</w:t>
      </w:r>
      <w:r>
        <w:rPr>
          <w:rFonts w:ascii="仿宋" w:hAnsi="仿宋" w:eastAsia="仿宋" w:cs="Times New Roman"/>
          <w:sz w:val="32"/>
          <w:szCs w:val="32"/>
        </w:rPr>
        <w:t>项目施工期产生的大气污染物主要为土方开挖、材料运输、装卸、堆放等过程中产生的扬尘以及施工机械、运输车辆产生的燃油废气。建设单位和施工单位应当履行主体责任</w:t>
      </w:r>
      <w:r>
        <w:rPr>
          <w:rFonts w:hint="eastAsia" w:ascii="仿宋" w:hAnsi="仿宋" w:eastAsia="仿宋" w:cs="Times New Roman"/>
          <w:sz w:val="32"/>
          <w:szCs w:val="32"/>
        </w:rPr>
        <w:t>，</w:t>
      </w:r>
      <w:r>
        <w:rPr>
          <w:rFonts w:ascii="仿宋" w:hAnsi="仿宋" w:eastAsia="仿宋" w:cs="Times New Roman"/>
          <w:sz w:val="32"/>
          <w:szCs w:val="32"/>
        </w:rPr>
        <w:t>严格执行建筑施工扬尘污染防治</w:t>
      </w:r>
      <w:r>
        <w:rPr>
          <w:rFonts w:hint="eastAsia" w:ascii="仿宋" w:hAnsi="仿宋" w:eastAsia="仿宋" w:cs="宋体"/>
          <w:sz w:val="32"/>
          <w:szCs w:val="32"/>
        </w:rPr>
        <w:t>“</w:t>
      </w:r>
      <w:r>
        <w:rPr>
          <w:rFonts w:ascii="仿宋" w:hAnsi="仿宋" w:eastAsia="仿宋" w:cs="Times New Roman"/>
          <w:sz w:val="32"/>
          <w:szCs w:val="32"/>
        </w:rPr>
        <w:t>8个100%</w:t>
      </w:r>
      <w:r>
        <w:rPr>
          <w:rFonts w:hint="eastAsia" w:ascii="仿宋" w:hAnsi="仿宋" w:eastAsia="仿宋" w:cs="宋体"/>
          <w:sz w:val="32"/>
          <w:szCs w:val="32"/>
        </w:rPr>
        <w:t>”</w:t>
      </w:r>
      <w:r>
        <w:rPr>
          <w:rFonts w:ascii="仿宋" w:hAnsi="仿宋" w:eastAsia="仿宋" w:cs="Times New Roman"/>
          <w:sz w:val="32"/>
          <w:szCs w:val="32"/>
        </w:rPr>
        <w:t>抑尘措施，</w:t>
      </w:r>
      <w:r>
        <w:rPr>
          <w:rFonts w:hint="eastAsia" w:ascii="仿宋" w:hAnsi="仿宋" w:eastAsia="仿宋" w:cs="Times New Roman"/>
          <w:sz w:val="32"/>
          <w:szCs w:val="32"/>
        </w:rPr>
        <w:t>有效</w:t>
      </w:r>
      <w:r>
        <w:rPr>
          <w:rFonts w:hint="eastAsia" w:ascii="仿宋" w:hAnsi="仿宋" w:eastAsia="仿宋"/>
          <w:sz w:val="32"/>
          <w:szCs w:val="32"/>
        </w:rPr>
        <w:t>落实现场围挡、路面硬化、喷洒抑尘、裸露覆盖、</w:t>
      </w:r>
      <w:r>
        <w:rPr>
          <w:rFonts w:ascii="仿宋" w:hAnsi="仿宋" w:eastAsia="仿宋" w:cs="Times New Roman"/>
          <w:sz w:val="32"/>
          <w:szCs w:val="32"/>
        </w:rPr>
        <w:t>封闭运输</w:t>
      </w:r>
      <w:r>
        <w:rPr>
          <w:rFonts w:hint="eastAsia" w:ascii="仿宋" w:hAnsi="仿宋" w:eastAsia="仿宋"/>
          <w:sz w:val="32"/>
          <w:szCs w:val="32"/>
        </w:rPr>
        <w:t>及禁止不达标车辆运输等管护措施。</w:t>
      </w:r>
      <w:r>
        <w:rPr>
          <w:rFonts w:hint="eastAsia" w:ascii="仿宋" w:hAnsi="仿宋" w:eastAsia="仿宋" w:cs="Times New Roman"/>
          <w:sz w:val="32"/>
          <w:szCs w:val="32"/>
        </w:rPr>
        <w:t>要保持除尘设施设备的正常运转，及时</w:t>
      </w:r>
      <w:r>
        <w:rPr>
          <w:rFonts w:ascii="仿宋" w:hAnsi="仿宋" w:eastAsia="仿宋" w:cs="Times New Roman"/>
          <w:sz w:val="32"/>
          <w:szCs w:val="32"/>
        </w:rPr>
        <w:t>对施工现场、施工路面、运输车辆进行清洗保洁</w:t>
      </w:r>
      <w:r>
        <w:rPr>
          <w:rFonts w:hint="eastAsia" w:ascii="仿宋" w:hAnsi="仿宋" w:eastAsia="仿宋" w:cs="Times New Roman"/>
          <w:sz w:val="32"/>
          <w:szCs w:val="32"/>
        </w:rPr>
        <w:t>。</w:t>
      </w:r>
      <w:r>
        <w:rPr>
          <w:rFonts w:ascii="仿宋" w:hAnsi="仿宋" w:eastAsia="仿宋" w:cs="Times New Roman"/>
          <w:sz w:val="32"/>
          <w:szCs w:val="32"/>
        </w:rPr>
        <w:t>施工场地不得从事砂浆搅拌作业。</w:t>
      </w:r>
      <w:r>
        <w:rPr>
          <w:rFonts w:hint="eastAsia" w:ascii="仿宋" w:hAnsi="仿宋" w:eastAsia="仿宋" w:cs="Times New Roman"/>
          <w:sz w:val="32"/>
          <w:szCs w:val="32"/>
        </w:rPr>
        <w:t>应合理布局运输车辆、动力机械进出通道，</w:t>
      </w:r>
      <w:r>
        <w:rPr>
          <w:rFonts w:ascii="仿宋" w:hAnsi="仿宋" w:eastAsia="仿宋" w:cs="Times New Roman"/>
          <w:sz w:val="32"/>
          <w:szCs w:val="32"/>
        </w:rPr>
        <w:t>严禁非道路移动工程机械使用劣质油品及冒烟作业。施工场地的散装物料应</w:t>
      </w:r>
      <w:r>
        <w:rPr>
          <w:rFonts w:hint="eastAsia" w:ascii="仿宋" w:hAnsi="仿宋" w:eastAsia="仿宋" w:cs="Times New Roman"/>
          <w:sz w:val="32"/>
          <w:szCs w:val="32"/>
        </w:rPr>
        <w:t>当</w:t>
      </w:r>
      <w:r>
        <w:rPr>
          <w:rFonts w:ascii="仿宋" w:hAnsi="仿宋" w:eastAsia="仿宋" w:cs="Times New Roman"/>
          <w:sz w:val="32"/>
          <w:szCs w:val="32"/>
        </w:rPr>
        <w:t>分区分类存放，落实密闭存放或</w:t>
      </w:r>
      <w:r>
        <w:rPr>
          <w:rFonts w:hint="eastAsia" w:ascii="仿宋" w:hAnsi="仿宋" w:eastAsia="仿宋" w:cs="Times New Roman"/>
          <w:sz w:val="32"/>
          <w:szCs w:val="32"/>
        </w:rPr>
        <w:t>表面</w:t>
      </w:r>
      <w:r>
        <w:rPr>
          <w:rFonts w:ascii="仿宋" w:hAnsi="仿宋" w:eastAsia="仿宋" w:cs="Times New Roman"/>
          <w:sz w:val="32"/>
          <w:szCs w:val="32"/>
        </w:rPr>
        <w:t>覆盖等有效防尘措施，</w:t>
      </w:r>
      <w:r>
        <w:rPr>
          <w:rFonts w:hint="eastAsia" w:ascii="仿宋" w:hAnsi="仿宋" w:eastAsia="仿宋" w:cs="Times New Roman"/>
          <w:sz w:val="32"/>
          <w:szCs w:val="32"/>
        </w:rPr>
        <w:t>对施工作业散落的物料应及时清除，切实保持施工现场的清洁</w:t>
      </w:r>
      <w:r>
        <w:rPr>
          <w:rFonts w:ascii="仿宋" w:hAnsi="仿宋" w:eastAsia="仿宋" w:cs="Times New Roman"/>
          <w:sz w:val="32"/>
          <w:szCs w:val="32"/>
        </w:rPr>
        <w:t>。</w:t>
      </w:r>
    </w:p>
    <w:p>
      <w:pPr>
        <w:spacing w:line="360" w:lineRule="auto"/>
        <w:ind w:firstLine="482" w:firstLineChars="150"/>
        <w:rPr>
          <w:rFonts w:ascii="仿宋" w:hAnsi="仿宋" w:eastAsia="仿宋"/>
          <w:sz w:val="32"/>
          <w:szCs w:val="32"/>
        </w:rPr>
      </w:pPr>
      <w:r>
        <w:rPr>
          <w:rFonts w:ascii="仿宋" w:hAnsi="仿宋" w:eastAsia="仿宋" w:cs="Times New Roman"/>
          <w:b/>
          <w:bCs/>
          <w:sz w:val="32"/>
          <w:szCs w:val="32"/>
        </w:rPr>
        <w:t>（三）加强施工期噪声污染防治。</w:t>
      </w:r>
      <w:r>
        <w:rPr>
          <w:rFonts w:ascii="仿宋" w:hAnsi="仿宋" w:eastAsia="仿宋" w:cs="Times New Roman"/>
          <w:sz w:val="32"/>
          <w:szCs w:val="32"/>
        </w:rPr>
        <w:t>应</w:t>
      </w:r>
      <w:r>
        <w:rPr>
          <w:rFonts w:hint="eastAsia" w:ascii="仿宋" w:hAnsi="仿宋" w:eastAsia="仿宋" w:cs="Times New Roman"/>
          <w:sz w:val="32"/>
          <w:szCs w:val="32"/>
        </w:rPr>
        <w:t>妥善</w:t>
      </w:r>
      <w:r>
        <w:rPr>
          <w:rFonts w:ascii="仿宋" w:hAnsi="仿宋" w:eastAsia="仿宋" w:cs="Times New Roman"/>
          <w:sz w:val="32"/>
          <w:szCs w:val="32"/>
        </w:rPr>
        <w:t>制定施工计划，合理安排施工时间</w:t>
      </w:r>
      <w:r>
        <w:rPr>
          <w:rFonts w:hint="eastAsia" w:ascii="仿宋" w:hAnsi="仿宋" w:eastAsia="仿宋"/>
          <w:sz w:val="32"/>
          <w:szCs w:val="32"/>
        </w:rPr>
        <w:t>，</w:t>
      </w:r>
      <w:r>
        <w:rPr>
          <w:rFonts w:ascii="仿宋" w:hAnsi="仿宋" w:eastAsia="仿宋" w:cs="Times New Roman"/>
          <w:sz w:val="32"/>
          <w:szCs w:val="32"/>
        </w:rPr>
        <w:t>尽量采用低噪施工设备机具，避免在同一</w:t>
      </w:r>
      <w:r>
        <w:rPr>
          <w:rFonts w:hint="eastAsia" w:ascii="仿宋" w:hAnsi="仿宋" w:eastAsia="仿宋" w:cs="Times New Roman"/>
          <w:sz w:val="32"/>
          <w:szCs w:val="32"/>
        </w:rPr>
        <w:t>时段、同一工段</w:t>
      </w:r>
      <w:r>
        <w:rPr>
          <w:rFonts w:ascii="仿宋" w:hAnsi="仿宋" w:eastAsia="仿宋" w:cs="Times New Roman"/>
          <w:sz w:val="32"/>
          <w:szCs w:val="32"/>
        </w:rPr>
        <w:t>安排大量动力机械设备</w:t>
      </w:r>
      <w:r>
        <w:rPr>
          <w:rFonts w:hint="eastAsia" w:ascii="仿宋" w:hAnsi="仿宋" w:eastAsia="仿宋" w:cs="Times New Roman"/>
          <w:sz w:val="32"/>
          <w:szCs w:val="32"/>
        </w:rPr>
        <w:t>进行</w:t>
      </w:r>
      <w:r>
        <w:rPr>
          <w:rFonts w:ascii="仿宋" w:hAnsi="仿宋" w:eastAsia="仿宋" w:cs="Times New Roman"/>
          <w:sz w:val="32"/>
          <w:szCs w:val="32"/>
        </w:rPr>
        <w:t>施工作业，以防施工噪声对周边环境</w:t>
      </w:r>
      <w:r>
        <w:rPr>
          <w:rFonts w:hint="eastAsia" w:ascii="仿宋" w:hAnsi="仿宋" w:eastAsia="仿宋" w:cs="Times New Roman"/>
          <w:sz w:val="32"/>
          <w:szCs w:val="32"/>
        </w:rPr>
        <w:t>造成</w:t>
      </w:r>
      <w:r>
        <w:rPr>
          <w:rFonts w:ascii="仿宋" w:hAnsi="仿宋" w:eastAsia="仿宋" w:cs="Times New Roman"/>
          <w:sz w:val="32"/>
          <w:szCs w:val="32"/>
        </w:rPr>
        <w:t>影响。在距离施工线路较近的环境敏感点位，不得安排高噪声机械设备在夜间22:00至次日6:00施工，并严格落实车辆禁鸣管制措施。项目如因特殊工程确需夜间连续施工，应当提前向管理部门申报审批。</w:t>
      </w:r>
    </w:p>
    <w:p>
      <w:pPr>
        <w:spacing w:line="360" w:lineRule="auto"/>
        <w:ind w:firstLine="482" w:firstLineChars="150"/>
        <w:rPr>
          <w:rFonts w:ascii="仿宋" w:hAnsi="仿宋" w:eastAsia="仿宋"/>
          <w:sz w:val="32"/>
          <w:szCs w:val="32"/>
        </w:rPr>
      </w:pPr>
      <w:r>
        <w:rPr>
          <w:rFonts w:ascii="仿宋" w:hAnsi="仿宋" w:eastAsia="仿宋" w:cs="Times New Roman"/>
          <w:b/>
          <w:bCs/>
          <w:sz w:val="32"/>
          <w:szCs w:val="32"/>
        </w:rPr>
        <w:t>（四）加强施工期固体废物污染防治。</w:t>
      </w:r>
      <w:r>
        <w:rPr>
          <w:rFonts w:ascii="仿宋" w:hAnsi="仿宋" w:eastAsia="仿宋" w:cs="Times New Roman"/>
          <w:sz w:val="32"/>
          <w:szCs w:val="32"/>
        </w:rPr>
        <w:t>应在施工现场设置专用的收集设施和堆放场地，对建筑垃圾、生活垃圾进行集中收集、</w:t>
      </w:r>
      <w:r>
        <w:rPr>
          <w:rFonts w:hint="eastAsia" w:ascii="仿宋" w:hAnsi="仿宋" w:eastAsia="仿宋" w:cs="Times New Roman"/>
          <w:sz w:val="32"/>
          <w:szCs w:val="32"/>
        </w:rPr>
        <w:t>定期</w:t>
      </w:r>
      <w:r>
        <w:rPr>
          <w:rFonts w:ascii="仿宋" w:hAnsi="仿宋" w:eastAsia="仿宋" w:cs="Times New Roman"/>
          <w:sz w:val="32"/>
          <w:szCs w:val="32"/>
        </w:rPr>
        <w:t>清运、按规处置，不得违规堆放、丢弃、倾倒。</w:t>
      </w:r>
    </w:p>
    <w:p>
      <w:pPr>
        <w:spacing w:line="360" w:lineRule="auto"/>
        <w:ind w:firstLine="560"/>
        <w:rPr>
          <w:rFonts w:ascii="仿宋" w:hAnsi="仿宋" w:eastAsia="仿宋"/>
          <w:sz w:val="32"/>
          <w:szCs w:val="32"/>
        </w:rPr>
      </w:pPr>
      <w:r>
        <w:rPr>
          <w:rFonts w:ascii="仿宋" w:hAnsi="仿宋" w:eastAsia="仿宋"/>
          <w:b/>
          <w:bCs/>
          <w:sz w:val="32"/>
          <w:szCs w:val="32"/>
        </w:rPr>
        <w:t>（五）加强施工期</w:t>
      </w:r>
      <w:r>
        <w:rPr>
          <w:rFonts w:hint="eastAsia" w:ascii="仿宋" w:hAnsi="仿宋" w:eastAsia="仿宋"/>
          <w:b/>
          <w:sz w:val="32"/>
          <w:szCs w:val="32"/>
        </w:rPr>
        <w:t>现场安全管护</w:t>
      </w:r>
      <w:r>
        <w:rPr>
          <w:rFonts w:hint="eastAsia" w:ascii="仿宋" w:hAnsi="仿宋" w:eastAsia="仿宋"/>
          <w:sz w:val="32"/>
          <w:szCs w:val="32"/>
        </w:rPr>
        <w:t>。必须建立安全责任管理制度，遵执安全技术操作规程，落实安全施工监督管理工作。应对施工现场进行安全检查和隐患排查，定点设置安全警示标识标牌，落实围挡阻隔安全防护措施，确保施工现场安全管护到位。</w:t>
      </w:r>
    </w:p>
    <w:p>
      <w:pPr>
        <w:pStyle w:val="14"/>
        <w:spacing w:line="360" w:lineRule="auto"/>
        <w:ind w:firstLine="482" w:firstLineChars="150"/>
        <w:rPr>
          <w:rFonts w:hint="default" w:ascii="仿宋" w:hAnsi="仿宋" w:eastAsia="仿宋"/>
          <w:b/>
          <w:bCs/>
          <w:sz w:val="32"/>
          <w:szCs w:val="32"/>
        </w:rPr>
      </w:pPr>
      <w:r>
        <w:rPr>
          <w:rFonts w:ascii="仿宋" w:hAnsi="仿宋" w:eastAsia="仿宋"/>
          <w:b/>
          <w:bCs/>
          <w:sz w:val="32"/>
          <w:szCs w:val="32"/>
        </w:rPr>
        <w:t>（六）加强营运期环境污染防治。</w:t>
      </w:r>
      <w:r>
        <w:rPr>
          <w:rFonts w:ascii="仿宋" w:hAnsi="仿宋" w:eastAsia="仿宋"/>
          <w:bCs/>
          <w:sz w:val="32"/>
          <w:szCs w:val="32"/>
        </w:rPr>
        <w:t>本</w:t>
      </w:r>
      <w:r>
        <w:rPr>
          <w:rFonts w:ascii="仿宋" w:hAnsi="仿宋" w:eastAsia="仿宋"/>
          <w:sz w:val="32"/>
          <w:szCs w:val="32"/>
        </w:rPr>
        <w:t>项目处于生态保护红线管控区域，不得建设使用燃煤设施设备。项目实验室产生的废气应经收集处理后高空排放。食堂油烟废气须经净化处理达标后通过专用烟道引入高空排放。必须抓好校内垃圾站点的清运管理，防止恶臭异味的散发。须在项目区域实施雨污分流、污污分流，在各教学楼、综合楼、科教楼、宿舍楼等处建置规模相适的化粪池。校内食堂餐饮含油废水须经集中收集进入隔油池、化粪池处理，所有生活污水、食堂餐饮废水包括实验室废水须按环评要求进行处置。相关部门应在沿线道路设置禁鸣区和减速标识，防止交通噪声超标排放。建设单位应对教学楼、综合楼、科教楼、宿舍楼等项目工程进行合理布局，避免设置在临近主干道路一侧，以免受到噪声的干扰影响。必须按照《危险废物贮存污染控制标准》（GB 18597-2023）的要求，规范设置危险废物暂存区，全面落实安全存管措施。实验室的涉危险废液、危险废弃物及医务室产生的医疗废物须经收集暂存后委托有资质单位进行处置。校内产生的一般固体废物经统一收集后交由环卫部门清运处理，食堂油脂须通过专用容器分类收集后交由资质单位进行规范处置。</w:t>
      </w:r>
    </w:p>
    <w:p>
      <w:pPr>
        <w:pStyle w:val="14"/>
        <w:spacing w:line="360" w:lineRule="auto"/>
        <w:ind w:firstLine="643" w:firstLineChars="200"/>
        <w:rPr>
          <w:rFonts w:hint="default" w:ascii="仿宋" w:hAnsi="仿宋" w:eastAsia="仿宋"/>
          <w:b/>
          <w:bCs/>
          <w:sz w:val="32"/>
          <w:szCs w:val="32"/>
        </w:rPr>
      </w:pPr>
      <w:r>
        <w:rPr>
          <w:rFonts w:ascii="仿宋" w:hAnsi="仿宋" w:eastAsia="仿宋"/>
          <w:b/>
          <w:bCs/>
          <w:sz w:val="32"/>
          <w:szCs w:val="32"/>
        </w:rPr>
        <w:t>三、项目的环保规制管束</w:t>
      </w:r>
    </w:p>
    <w:p>
      <w:pPr>
        <w:pStyle w:val="14"/>
        <w:spacing w:line="360" w:lineRule="auto"/>
        <w:ind w:firstLine="480" w:firstLineChars="150"/>
        <w:rPr>
          <w:rFonts w:hint="default" w:ascii="仿宋" w:hAnsi="仿宋" w:eastAsia="仿宋"/>
          <w:sz w:val="32"/>
          <w:szCs w:val="32"/>
        </w:rPr>
      </w:pPr>
      <w:r>
        <w:rPr>
          <w:rFonts w:ascii="仿宋" w:hAnsi="仿宋" w:eastAsia="仿宋"/>
          <w:bCs/>
          <w:sz w:val="32"/>
          <w:szCs w:val="32"/>
        </w:rPr>
        <w:t>（一）建设单位必</w:t>
      </w:r>
      <w:r>
        <w:rPr>
          <w:rFonts w:ascii="仿宋" w:hAnsi="仿宋" w:eastAsia="仿宋"/>
          <w:sz w:val="32"/>
          <w:szCs w:val="32"/>
        </w:rPr>
        <w:t>须严格落实生态环境保护的主体责任，要以加强、完善、促进环保管理工作为内在要求，切实建立健全生态环境管理体系，详细制定风险防控措施方案，严格履行环保制度执管职责，持续确保环保设施正常运行、污染物长期稳定达标排放。</w:t>
      </w:r>
    </w:p>
    <w:p>
      <w:pPr>
        <w:spacing w:line="360" w:lineRule="auto"/>
        <w:ind w:firstLine="480" w:firstLineChars="150"/>
        <w:rPr>
          <w:rFonts w:ascii="仿宋" w:hAnsi="仿宋"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项目如有涉及审批的建设工程，必须按</w:t>
      </w:r>
      <w:r>
        <w:rPr>
          <w:rFonts w:hint="eastAsia" w:ascii="仿宋" w:hAnsi="仿宋" w:eastAsia="仿宋" w:cs="Times New Roman"/>
          <w:sz w:val="32"/>
          <w:szCs w:val="32"/>
        </w:rPr>
        <w:t>照</w:t>
      </w:r>
      <w:r>
        <w:rPr>
          <w:rFonts w:ascii="仿宋" w:hAnsi="仿宋" w:eastAsia="仿宋" w:cs="Times New Roman"/>
          <w:sz w:val="32"/>
          <w:szCs w:val="32"/>
        </w:rPr>
        <w:t>规</w:t>
      </w:r>
      <w:r>
        <w:rPr>
          <w:rFonts w:hint="eastAsia" w:ascii="仿宋" w:hAnsi="仿宋" w:eastAsia="仿宋" w:cs="Times New Roman"/>
          <w:sz w:val="32"/>
          <w:szCs w:val="32"/>
        </w:rPr>
        <w:t>定</w:t>
      </w:r>
      <w:r>
        <w:rPr>
          <w:rFonts w:ascii="仿宋" w:hAnsi="仿宋" w:eastAsia="仿宋" w:cs="Times New Roman"/>
          <w:sz w:val="32"/>
          <w:szCs w:val="32"/>
        </w:rPr>
        <w:t>征得相关职能部门的批准，严格按照设计要求和技术标准组织施工建设。</w:t>
      </w:r>
    </w:p>
    <w:p>
      <w:pPr>
        <w:spacing w:line="360" w:lineRule="auto"/>
        <w:ind w:firstLine="480" w:firstLineChars="150"/>
        <w:rPr>
          <w:rFonts w:ascii="仿宋" w:hAnsi="仿宋" w:eastAsia="仿宋" w:cs="Times New Roman"/>
          <w:sz w:val="32"/>
          <w:szCs w:val="32"/>
        </w:rPr>
      </w:pPr>
      <w:r>
        <w:rPr>
          <w:rFonts w:hint="eastAsia" w:ascii="仿宋" w:hAnsi="仿宋" w:eastAsia="仿宋" w:cs="Times New Roman"/>
          <w:sz w:val="32"/>
          <w:szCs w:val="32"/>
        </w:rPr>
        <w:t>（三）</w:t>
      </w:r>
      <w:r>
        <w:rPr>
          <w:rFonts w:ascii="仿宋" w:hAnsi="仿宋" w:eastAsia="仿宋" w:cs="Times New Roman"/>
          <w:sz w:val="32"/>
          <w:szCs w:val="32"/>
        </w:rPr>
        <w:t>项目竣工后，须按照《建设项目竣工环境保护验收管理办法》的规定，</w:t>
      </w:r>
      <w:r>
        <w:rPr>
          <w:rFonts w:hint="eastAsia" w:ascii="仿宋" w:hAnsi="仿宋" w:eastAsia="仿宋" w:cs="Times New Roman"/>
          <w:sz w:val="32"/>
          <w:szCs w:val="32"/>
        </w:rPr>
        <w:t>按期</w:t>
      </w:r>
      <w:r>
        <w:rPr>
          <w:rFonts w:ascii="仿宋" w:hAnsi="仿宋" w:eastAsia="仿宋" w:cs="Times New Roman"/>
          <w:sz w:val="32"/>
          <w:szCs w:val="32"/>
        </w:rPr>
        <w:t>办理项目竣工环保验收手续，合格后方可投入使用。</w:t>
      </w:r>
    </w:p>
    <w:p>
      <w:pPr>
        <w:pStyle w:val="2"/>
        <w:spacing w:line="360"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本批复自下达之日起5年内有效。环境影响报告表经批准后，若项目建设性质、建设规模、建设地点等发生重大变化，须按照《环评法》的要求重新报批环境影响评价文件。</w:t>
      </w:r>
      <w:r>
        <w:rPr>
          <w:rFonts w:hint="eastAsia" w:ascii="仿宋" w:hAnsi="仿宋" w:eastAsia="仿宋"/>
          <w:sz w:val="32"/>
          <w:szCs w:val="32"/>
        </w:rPr>
        <w:t xml:space="preserve">                    </w:t>
      </w:r>
    </w:p>
    <w:p>
      <w:pPr>
        <w:pStyle w:val="2"/>
        <w:spacing w:line="360" w:lineRule="auto"/>
        <w:ind w:firstLine="5600" w:firstLineChars="1750"/>
        <w:rPr>
          <w:rFonts w:ascii="仿宋" w:hAnsi="仿宋" w:eastAsia="仿宋"/>
          <w:sz w:val="32"/>
          <w:szCs w:val="32"/>
        </w:rPr>
      </w:pPr>
    </w:p>
    <w:p>
      <w:pPr>
        <w:pStyle w:val="2"/>
        <w:spacing w:line="360" w:lineRule="auto"/>
        <w:ind w:firstLine="5600" w:firstLineChars="1750"/>
        <w:rPr>
          <w:rFonts w:ascii="仿宋" w:hAnsi="仿宋" w:eastAsia="仿宋"/>
          <w:sz w:val="32"/>
          <w:szCs w:val="32"/>
        </w:rPr>
      </w:pPr>
      <w:r>
        <w:rPr>
          <w:rFonts w:ascii="仿宋" w:hAnsi="仿宋" w:eastAsia="仿宋"/>
          <w:sz w:val="32"/>
          <w:szCs w:val="32"/>
        </w:rPr>
        <w:t>衡阳市生态环境局</w:t>
      </w:r>
    </w:p>
    <w:p>
      <w:pPr>
        <w:pStyle w:val="14"/>
        <w:wordWrap w:val="0"/>
        <w:spacing w:line="360" w:lineRule="auto"/>
        <w:ind w:right="480"/>
        <w:jc w:val="right"/>
        <w:rPr>
          <w:rFonts w:hint="default" w:ascii="仿宋" w:hAnsi="仿宋" w:eastAsia="仿宋"/>
          <w:color w:val="auto"/>
          <w:sz w:val="32"/>
          <w:szCs w:val="32"/>
        </w:rPr>
      </w:pPr>
      <w:r>
        <w:rPr>
          <w:rFonts w:hint="default" w:ascii="仿宋" w:hAnsi="仿宋" w:eastAsia="仿宋"/>
          <w:color w:val="auto"/>
          <w:sz w:val="32"/>
          <w:szCs w:val="32"/>
        </w:rPr>
        <w:t>2023年12月</w:t>
      </w:r>
      <w:r>
        <w:rPr>
          <w:rFonts w:ascii="仿宋" w:hAnsi="仿宋" w:eastAsia="仿宋"/>
          <w:color w:val="auto"/>
          <w:sz w:val="32"/>
          <w:szCs w:val="32"/>
        </w:rPr>
        <w:t>1</w:t>
      </w:r>
      <w:r>
        <w:rPr>
          <w:rFonts w:hint="eastAsia" w:ascii="仿宋" w:hAnsi="仿宋" w:eastAsia="仿宋"/>
          <w:color w:val="auto"/>
          <w:sz w:val="32"/>
          <w:szCs w:val="32"/>
          <w:lang w:val="en-US" w:eastAsia="zh-CN"/>
        </w:rPr>
        <w:t>9</w:t>
      </w:r>
      <w:bookmarkStart w:id="0" w:name="_GoBack"/>
      <w:bookmarkEnd w:id="0"/>
      <w:r>
        <w:rPr>
          <w:rFonts w:hint="default" w:ascii="仿宋" w:hAnsi="仿宋" w:eastAsia="仿宋"/>
          <w:color w:val="auto"/>
          <w:sz w:val="32"/>
          <w:szCs w:val="32"/>
        </w:rPr>
        <w:t>日</w:t>
      </w:r>
    </w:p>
    <w:p>
      <w:pPr>
        <w:spacing w:line="360" w:lineRule="auto"/>
        <w:jc w:val="left"/>
        <w:rPr>
          <w:rFonts w:ascii="仿宋" w:hAnsi="仿宋" w:eastAsia="仿宋"/>
          <w:sz w:val="32"/>
          <w:szCs w:val="32"/>
        </w:rPr>
      </w:pPr>
    </w:p>
    <w:p>
      <w:pPr>
        <w:spacing w:line="360" w:lineRule="auto"/>
        <w:ind w:right="960"/>
        <w:jc w:val="right"/>
        <w:rPr>
          <w:rFonts w:ascii="仿宋" w:hAnsi="仿宋" w:eastAsia="仿宋" w:cs="仿宋"/>
          <w:bCs/>
          <w:sz w:val="32"/>
          <w:szCs w:val="32"/>
        </w:rPr>
      </w:pPr>
    </w:p>
    <w:sectPr>
      <w:footerReference r:id="rId3" w:type="default"/>
      <w:pgSz w:w="11906" w:h="16838"/>
      <w:pgMar w:top="1440"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
                          </w:pPr>
                          <w:r>
                            <w:fldChar w:fldCharType="begin"/>
                          </w:r>
                          <w:r>
                            <w:instrText xml:space="preserve"> PAGE  \* MERGEFORMAT </w:instrText>
                          </w:r>
                          <w:r>
                            <w:fldChar w:fldCharType="separate"/>
                          </w:r>
                          <w:r>
                            <w:t>4</w:t>
                          </w:r>
                          <w:r>
                            <w:fldChar w:fldCharType="end"/>
                          </w:r>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FZlYpLoBAACGAwAADgAAAAAAAAABACAAAAAiAQAAZHJzL2Uyb0RvYy54bWxQSwUGAAAA&#10;AAYABgBZAQAATgUAAAAA&#10;">
              <v:fill on="f" focussize="0,0"/>
              <v:stroke on="f"/>
              <v:imagedata o:title=""/>
              <o:lock v:ext="edit" aspectratio="f"/>
              <v:textbox>
                <w:txbxContent>
                  <w:p>
                    <w:pPr>
                      <w:pStyle w:val="5"/>
                    </w:pPr>
                    <w:r>
                      <w:fldChar w:fldCharType="begin"/>
                    </w:r>
                    <w:r>
                      <w:instrText xml:space="preserve"> PAGE  \* MERGEFORMAT </w:instrText>
                    </w:r>
                    <w:r>
                      <w:fldChar w:fldCharType="separate"/>
                    </w:r>
                    <w:r>
                      <w:t>4</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5NTAxZTVjMzg3OGEyMjk2ZGUwYzQyNzkxZjc4ZWYifQ=="/>
  </w:docVars>
  <w:rsids>
    <w:rsidRoot w:val="003C543D"/>
    <w:rsid w:val="000020FE"/>
    <w:rsid w:val="00002478"/>
    <w:rsid w:val="000057C9"/>
    <w:rsid w:val="00012D6E"/>
    <w:rsid w:val="00014F56"/>
    <w:rsid w:val="00022E86"/>
    <w:rsid w:val="000235E5"/>
    <w:rsid w:val="00025CA1"/>
    <w:rsid w:val="00031908"/>
    <w:rsid w:val="00031C91"/>
    <w:rsid w:val="00035219"/>
    <w:rsid w:val="00047C8D"/>
    <w:rsid w:val="00055943"/>
    <w:rsid w:val="00055F36"/>
    <w:rsid w:val="00057EC5"/>
    <w:rsid w:val="00064384"/>
    <w:rsid w:val="00064911"/>
    <w:rsid w:val="0007373A"/>
    <w:rsid w:val="00073AA3"/>
    <w:rsid w:val="000756E5"/>
    <w:rsid w:val="0008084F"/>
    <w:rsid w:val="00081EBB"/>
    <w:rsid w:val="000A122A"/>
    <w:rsid w:val="000A3193"/>
    <w:rsid w:val="000A6FA6"/>
    <w:rsid w:val="000B341A"/>
    <w:rsid w:val="000B5E15"/>
    <w:rsid w:val="000B6C73"/>
    <w:rsid w:val="000C0EDA"/>
    <w:rsid w:val="000C3898"/>
    <w:rsid w:val="000C4C32"/>
    <w:rsid w:val="000D1969"/>
    <w:rsid w:val="000F7DB3"/>
    <w:rsid w:val="00101632"/>
    <w:rsid w:val="0011516E"/>
    <w:rsid w:val="00117BA6"/>
    <w:rsid w:val="00122E30"/>
    <w:rsid w:val="0013657F"/>
    <w:rsid w:val="00142CC5"/>
    <w:rsid w:val="00157A70"/>
    <w:rsid w:val="00174454"/>
    <w:rsid w:val="0017747B"/>
    <w:rsid w:val="00187D1A"/>
    <w:rsid w:val="0019022F"/>
    <w:rsid w:val="001A76C3"/>
    <w:rsid w:val="001C6D37"/>
    <w:rsid w:val="001D45EB"/>
    <w:rsid w:val="001D7895"/>
    <w:rsid w:val="001E37A3"/>
    <w:rsid w:val="001F50CE"/>
    <w:rsid w:val="001F6FD0"/>
    <w:rsid w:val="00202B00"/>
    <w:rsid w:val="002070B0"/>
    <w:rsid w:val="002211AF"/>
    <w:rsid w:val="002214AA"/>
    <w:rsid w:val="002334DB"/>
    <w:rsid w:val="0024127D"/>
    <w:rsid w:val="00242ACA"/>
    <w:rsid w:val="00244B07"/>
    <w:rsid w:val="00246971"/>
    <w:rsid w:val="00251B09"/>
    <w:rsid w:val="0025778F"/>
    <w:rsid w:val="002748DB"/>
    <w:rsid w:val="00275F3F"/>
    <w:rsid w:val="00287ED1"/>
    <w:rsid w:val="0029009A"/>
    <w:rsid w:val="0029139E"/>
    <w:rsid w:val="002A05FB"/>
    <w:rsid w:val="002A6361"/>
    <w:rsid w:val="002A6A34"/>
    <w:rsid w:val="002B426E"/>
    <w:rsid w:val="002B7DE4"/>
    <w:rsid w:val="002C5727"/>
    <w:rsid w:val="002C5B4F"/>
    <w:rsid w:val="002C6DFC"/>
    <w:rsid w:val="002D07F9"/>
    <w:rsid w:val="002E1662"/>
    <w:rsid w:val="002E51B2"/>
    <w:rsid w:val="002F6A80"/>
    <w:rsid w:val="003014BA"/>
    <w:rsid w:val="00316675"/>
    <w:rsid w:val="003202D9"/>
    <w:rsid w:val="00322720"/>
    <w:rsid w:val="00324072"/>
    <w:rsid w:val="00336779"/>
    <w:rsid w:val="00336DD9"/>
    <w:rsid w:val="00344EA0"/>
    <w:rsid w:val="0035630B"/>
    <w:rsid w:val="00365F9A"/>
    <w:rsid w:val="0038081F"/>
    <w:rsid w:val="00386527"/>
    <w:rsid w:val="00393E35"/>
    <w:rsid w:val="00395CBE"/>
    <w:rsid w:val="003A1EA8"/>
    <w:rsid w:val="003A3E53"/>
    <w:rsid w:val="003A6650"/>
    <w:rsid w:val="003B001F"/>
    <w:rsid w:val="003B02BF"/>
    <w:rsid w:val="003B0B39"/>
    <w:rsid w:val="003C02EB"/>
    <w:rsid w:val="003C15CA"/>
    <w:rsid w:val="003C4F96"/>
    <w:rsid w:val="003C543D"/>
    <w:rsid w:val="003C7CF0"/>
    <w:rsid w:val="003D0A19"/>
    <w:rsid w:val="003E1F4C"/>
    <w:rsid w:val="003E3EC8"/>
    <w:rsid w:val="003F255F"/>
    <w:rsid w:val="003F5185"/>
    <w:rsid w:val="00406779"/>
    <w:rsid w:val="004069A2"/>
    <w:rsid w:val="004070A1"/>
    <w:rsid w:val="00422EFB"/>
    <w:rsid w:val="00426FD9"/>
    <w:rsid w:val="0042763F"/>
    <w:rsid w:val="00427C36"/>
    <w:rsid w:val="00440742"/>
    <w:rsid w:val="0044081E"/>
    <w:rsid w:val="00446F61"/>
    <w:rsid w:val="00447BE4"/>
    <w:rsid w:val="00450C50"/>
    <w:rsid w:val="004534AD"/>
    <w:rsid w:val="00467204"/>
    <w:rsid w:val="00467784"/>
    <w:rsid w:val="00470BCB"/>
    <w:rsid w:val="00470BE1"/>
    <w:rsid w:val="004743F0"/>
    <w:rsid w:val="00482463"/>
    <w:rsid w:val="004872B7"/>
    <w:rsid w:val="004B1E4F"/>
    <w:rsid w:val="004C356E"/>
    <w:rsid w:val="004D789F"/>
    <w:rsid w:val="004F0137"/>
    <w:rsid w:val="004F4F67"/>
    <w:rsid w:val="004F51A1"/>
    <w:rsid w:val="004F5D12"/>
    <w:rsid w:val="00510EEB"/>
    <w:rsid w:val="00522CD6"/>
    <w:rsid w:val="00531C68"/>
    <w:rsid w:val="0053276A"/>
    <w:rsid w:val="005360A7"/>
    <w:rsid w:val="00541CBA"/>
    <w:rsid w:val="005469CA"/>
    <w:rsid w:val="00550567"/>
    <w:rsid w:val="00553D87"/>
    <w:rsid w:val="005549FA"/>
    <w:rsid w:val="00567C46"/>
    <w:rsid w:val="00577D23"/>
    <w:rsid w:val="00586631"/>
    <w:rsid w:val="00595F2E"/>
    <w:rsid w:val="005C3948"/>
    <w:rsid w:val="005E18D2"/>
    <w:rsid w:val="005F1021"/>
    <w:rsid w:val="005F7BA8"/>
    <w:rsid w:val="00604A4F"/>
    <w:rsid w:val="006105E6"/>
    <w:rsid w:val="00614DA5"/>
    <w:rsid w:val="0062190D"/>
    <w:rsid w:val="00624126"/>
    <w:rsid w:val="00626DFF"/>
    <w:rsid w:val="00631A54"/>
    <w:rsid w:val="0063387E"/>
    <w:rsid w:val="00634055"/>
    <w:rsid w:val="00636E53"/>
    <w:rsid w:val="00650407"/>
    <w:rsid w:val="0065162E"/>
    <w:rsid w:val="00666C04"/>
    <w:rsid w:val="00671309"/>
    <w:rsid w:val="00672690"/>
    <w:rsid w:val="00677738"/>
    <w:rsid w:val="006779A4"/>
    <w:rsid w:val="00683C29"/>
    <w:rsid w:val="0069520A"/>
    <w:rsid w:val="006A1A21"/>
    <w:rsid w:val="006B4025"/>
    <w:rsid w:val="006C2377"/>
    <w:rsid w:val="006D3466"/>
    <w:rsid w:val="006D4C30"/>
    <w:rsid w:val="006E5719"/>
    <w:rsid w:val="006F285F"/>
    <w:rsid w:val="006F4F07"/>
    <w:rsid w:val="007009F4"/>
    <w:rsid w:val="00701839"/>
    <w:rsid w:val="007022E2"/>
    <w:rsid w:val="007048EA"/>
    <w:rsid w:val="007051C6"/>
    <w:rsid w:val="00705C8A"/>
    <w:rsid w:val="0071737C"/>
    <w:rsid w:val="007360D2"/>
    <w:rsid w:val="0074143B"/>
    <w:rsid w:val="00742D28"/>
    <w:rsid w:val="00743A89"/>
    <w:rsid w:val="007504F7"/>
    <w:rsid w:val="0075628A"/>
    <w:rsid w:val="00762DD6"/>
    <w:rsid w:val="007631D6"/>
    <w:rsid w:val="007674B6"/>
    <w:rsid w:val="00770920"/>
    <w:rsid w:val="00774B7A"/>
    <w:rsid w:val="0077555E"/>
    <w:rsid w:val="007863D4"/>
    <w:rsid w:val="00793BAD"/>
    <w:rsid w:val="00796C49"/>
    <w:rsid w:val="00796C9E"/>
    <w:rsid w:val="007A1F2F"/>
    <w:rsid w:val="007B3D59"/>
    <w:rsid w:val="007B5C57"/>
    <w:rsid w:val="007C3ECC"/>
    <w:rsid w:val="007D0DF4"/>
    <w:rsid w:val="007D498D"/>
    <w:rsid w:val="00800892"/>
    <w:rsid w:val="00805D6A"/>
    <w:rsid w:val="00830AA2"/>
    <w:rsid w:val="00831304"/>
    <w:rsid w:val="0083519C"/>
    <w:rsid w:val="008410C4"/>
    <w:rsid w:val="00850F1B"/>
    <w:rsid w:val="00851910"/>
    <w:rsid w:val="008521E2"/>
    <w:rsid w:val="00854C93"/>
    <w:rsid w:val="0086450B"/>
    <w:rsid w:val="008669DD"/>
    <w:rsid w:val="00871B2A"/>
    <w:rsid w:val="00883317"/>
    <w:rsid w:val="0089576D"/>
    <w:rsid w:val="008A1099"/>
    <w:rsid w:val="008A27A0"/>
    <w:rsid w:val="008A457D"/>
    <w:rsid w:val="008A4F8B"/>
    <w:rsid w:val="008B1B58"/>
    <w:rsid w:val="008C2877"/>
    <w:rsid w:val="008D2392"/>
    <w:rsid w:val="008F670D"/>
    <w:rsid w:val="00913E6A"/>
    <w:rsid w:val="0092140A"/>
    <w:rsid w:val="009226C2"/>
    <w:rsid w:val="00922F15"/>
    <w:rsid w:val="009274CC"/>
    <w:rsid w:val="00930987"/>
    <w:rsid w:val="00933CEA"/>
    <w:rsid w:val="0093672D"/>
    <w:rsid w:val="009422E3"/>
    <w:rsid w:val="009447B4"/>
    <w:rsid w:val="0094534C"/>
    <w:rsid w:val="00954E52"/>
    <w:rsid w:val="009636CC"/>
    <w:rsid w:val="00964CB9"/>
    <w:rsid w:val="00971426"/>
    <w:rsid w:val="00980D04"/>
    <w:rsid w:val="00991BA4"/>
    <w:rsid w:val="00993CE8"/>
    <w:rsid w:val="009A24A7"/>
    <w:rsid w:val="009B789F"/>
    <w:rsid w:val="009C1FAE"/>
    <w:rsid w:val="009D55B5"/>
    <w:rsid w:val="009D678B"/>
    <w:rsid w:val="009E3F34"/>
    <w:rsid w:val="009E79FA"/>
    <w:rsid w:val="009F0676"/>
    <w:rsid w:val="00A04B33"/>
    <w:rsid w:val="00A07092"/>
    <w:rsid w:val="00A07716"/>
    <w:rsid w:val="00A27A13"/>
    <w:rsid w:val="00A31EB9"/>
    <w:rsid w:val="00A3365F"/>
    <w:rsid w:val="00A33B45"/>
    <w:rsid w:val="00A35144"/>
    <w:rsid w:val="00A43251"/>
    <w:rsid w:val="00A44AFC"/>
    <w:rsid w:val="00A46FDF"/>
    <w:rsid w:val="00A77F15"/>
    <w:rsid w:val="00A86835"/>
    <w:rsid w:val="00A93046"/>
    <w:rsid w:val="00AA1BE1"/>
    <w:rsid w:val="00AA1CB9"/>
    <w:rsid w:val="00AA68DB"/>
    <w:rsid w:val="00AB0C56"/>
    <w:rsid w:val="00AC1170"/>
    <w:rsid w:val="00AC43D5"/>
    <w:rsid w:val="00AC7BBE"/>
    <w:rsid w:val="00AD0BDF"/>
    <w:rsid w:val="00AD4021"/>
    <w:rsid w:val="00AE1C0C"/>
    <w:rsid w:val="00AE23CE"/>
    <w:rsid w:val="00AE35CE"/>
    <w:rsid w:val="00AE449A"/>
    <w:rsid w:val="00AE736C"/>
    <w:rsid w:val="00B11D9A"/>
    <w:rsid w:val="00B2438D"/>
    <w:rsid w:val="00B33E51"/>
    <w:rsid w:val="00B35F52"/>
    <w:rsid w:val="00B453A3"/>
    <w:rsid w:val="00B60886"/>
    <w:rsid w:val="00B63BCC"/>
    <w:rsid w:val="00B65B5E"/>
    <w:rsid w:val="00B724E2"/>
    <w:rsid w:val="00B765BB"/>
    <w:rsid w:val="00B86652"/>
    <w:rsid w:val="00B94DD5"/>
    <w:rsid w:val="00B954B6"/>
    <w:rsid w:val="00BA7005"/>
    <w:rsid w:val="00BB5C79"/>
    <w:rsid w:val="00BB78C9"/>
    <w:rsid w:val="00BD1A1D"/>
    <w:rsid w:val="00BD1DDB"/>
    <w:rsid w:val="00BE4745"/>
    <w:rsid w:val="00BE486D"/>
    <w:rsid w:val="00BE48FA"/>
    <w:rsid w:val="00BF3C1A"/>
    <w:rsid w:val="00C07E6A"/>
    <w:rsid w:val="00C1159B"/>
    <w:rsid w:val="00C15315"/>
    <w:rsid w:val="00C24B6E"/>
    <w:rsid w:val="00C337C1"/>
    <w:rsid w:val="00C33D14"/>
    <w:rsid w:val="00C37556"/>
    <w:rsid w:val="00C42916"/>
    <w:rsid w:val="00C435A8"/>
    <w:rsid w:val="00C5246A"/>
    <w:rsid w:val="00C647D8"/>
    <w:rsid w:val="00C66512"/>
    <w:rsid w:val="00C80888"/>
    <w:rsid w:val="00C9100E"/>
    <w:rsid w:val="00CA1311"/>
    <w:rsid w:val="00CA2A91"/>
    <w:rsid w:val="00CA39CD"/>
    <w:rsid w:val="00CA573B"/>
    <w:rsid w:val="00CB2CFC"/>
    <w:rsid w:val="00CC49E6"/>
    <w:rsid w:val="00CD3C9D"/>
    <w:rsid w:val="00CE4107"/>
    <w:rsid w:val="00CE55D6"/>
    <w:rsid w:val="00CE7DFF"/>
    <w:rsid w:val="00CF4C30"/>
    <w:rsid w:val="00CF7FC9"/>
    <w:rsid w:val="00D10CC6"/>
    <w:rsid w:val="00D1117B"/>
    <w:rsid w:val="00D22048"/>
    <w:rsid w:val="00D22205"/>
    <w:rsid w:val="00D26169"/>
    <w:rsid w:val="00D32DE2"/>
    <w:rsid w:val="00D44695"/>
    <w:rsid w:val="00D509DA"/>
    <w:rsid w:val="00D51132"/>
    <w:rsid w:val="00D52B21"/>
    <w:rsid w:val="00D610B0"/>
    <w:rsid w:val="00D6710D"/>
    <w:rsid w:val="00D67B4E"/>
    <w:rsid w:val="00D76E75"/>
    <w:rsid w:val="00D80E3E"/>
    <w:rsid w:val="00D81F8E"/>
    <w:rsid w:val="00D87D73"/>
    <w:rsid w:val="00D90254"/>
    <w:rsid w:val="00DA0691"/>
    <w:rsid w:val="00DA1940"/>
    <w:rsid w:val="00DA3634"/>
    <w:rsid w:val="00DA5214"/>
    <w:rsid w:val="00DB6B1F"/>
    <w:rsid w:val="00DC1D5F"/>
    <w:rsid w:val="00DC27DD"/>
    <w:rsid w:val="00DC4FD1"/>
    <w:rsid w:val="00DD0C99"/>
    <w:rsid w:val="00DD24FC"/>
    <w:rsid w:val="00DD69D3"/>
    <w:rsid w:val="00DD76B7"/>
    <w:rsid w:val="00DE2E63"/>
    <w:rsid w:val="00DE44A6"/>
    <w:rsid w:val="00DE7770"/>
    <w:rsid w:val="00DF34B8"/>
    <w:rsid w:val="00E00068"/>
    <w:rsid w:val="00E055D1"/>
    <w:rsid w:val="00E06DCD"/>
    <w:rsid w:val="00E11B7B"/>
    <w:rsid w:val="00E12BF7"/>
    <w:rsid w:val="00E15A1F"/>
    <w:rsid w:val="00E22891"/>
    <w:rsid w:val="00E2322E"/>
    <w:rsid w:val="00E300F0"/>
    <w:rsid w:val="00E320F9"/>
    <w:rsid w:val="00E41070"/>
    <w:rsid w:val="00E445D9"/>
    <w:rsid w:val="00E4495F"/>
    <w:rsid w:val="00E47AF9"/>
    <w:rsid w:val="00E57BBA"/>
    <w:rsid w:val="00E61B3A"/>
    <w:rsid w:val="00E7792C"/>
    <w:rsid w:val="00E77CAB"/>
    <w:rsid w:val="00E8765F"/>
    <w:rsid w:val="00EA4420"/>
    <w:rsid w:val="00EB134F"/>
    <w:rsid w:val="00EB608C"/>
    <w:rsid w:val="00ED0785"/>
    <w:rsid w:val="00ED4FA2"/>
    <w:rsid w:val="00ED7C81"/>
    <w:rsid w:val="00EE6CAD"/>
    <w:rsid w:val="00EE7147"/>
    <w:rsid w:val="00F0621E"/>
    <w:rsid w:val="00F1439F"/>
    <w:rsid w:val="00F2082C"/>
    <w:rsid w:val="00F254B4"/>
    <w:rsid w:val="00F35741"/>
    <w:rsid w:val="00F41437"/>
    <w:rsid w:val="00F448ED"/>
    <w:rsid w:val="00F57501"/>
    <w:rsid w:val="00F57ABA"/>
    <w:rsid w:val="00F63BB1"/>
    <w:rsid w:val="00F67BF7"/>
    <w:rsid w:val="00F67F69"/>
    <w:rsid w:val="00F74D17"/>
    <w:rsid w:val="00F911BB"/>
    <w:rsid w:val="00FA149C"/>
    <w:rsid w:val="00FA1960"/>
    <w:rsid w:val="00FA22B5"/>
    <w:rsid w:val="00FA33BE"/>
    <w:rsid w:val="00FA3E22"/>
    <w:rsid w:val="00FB3AEF"/>
    <w:rsid w:val="00FC508B"/>
    <w:rsid w:val="00FD2B6F"/>
    <w:rsid w:val="00FD5592"/>
    <w:rsid w:val="00FE005C"/>
    <w:rsid w:val="00FE01AC"/>
    <w:rsid w:val="00FE0D33"/>
    <w:rsid w:val="00FF273A"/>
    <w:rsid w:val="00FF654A"/>
    <w:rsid w:val="02AD72A6"/>
    <w:rsid w:val="0A2B7805"/>
    <w:rsid w:val="157E709D"/>
    <w:rsid w:val="16C146F0"/>
    <w:rsid w:val="18CF57A0"/>
    <w:rsid w:val="1A4147B4"/>
    <w:rsid w:val="1B847E03"/>
    <w:rsid w:val="244C46D9"/>
    <w:rsid w:val="33BA4CCA"/>
    <w:rsid w:val="3E9F7CCC"/>
    <w:rsid w:val="3EC03CB2"/>
    <w:rsid w:val="40EA55BB"/>
    <w:rsid w:val="48900E0E"/>
    <w:rsid w:val="48BA3165"/>
    <w:rsid w:val="491B29E2"/>
    <w:rsid w:val="4DFE21EB"/>
    <w:rsid w:val="52C308AF"/>
    <w:rsid w:val="59E0316D"/>
    <w:rsid w:val="5EA75527"/>
    <w:rsid w:val="63D46FDB"/>
    <w:rsid w:val="6CEE48E0"/>
    <w:rsid w:val="6E287852"/>
    <w:rsid w:val="6F462B44"/>
    <w:rsid w:val="751663EF"/>
    <w:rsid w:val="77207304"/>
    <w:rsid w:val="7D64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line="0" w:lineRule="atLeast"/>
    </w:pPr>
    <w:rPr>
      <w:rFonts w:ascii="Calibri" w:hAnsi="Calibri" w:eastAsia="宋体" w:cs="Times New Roman"/>
      <w:sz w:val="28"/>
    </w:rPr>
  </w:style>
  <w:style w:type="paragraph" w:styleId="3">
    <w:name w:val="Date"/>
    <w:basedOn w:val="1"/>
    <w:link w:val="21"/>
    <w:qFormat/>
    <w:uiPriority w:val="0"/>
    <w:pPr>
      <w:ind w:left="100" w:leftChars="25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rPr>
  </w:style>
  <w:style w:type="paragraph" w:customStyle="1" w:styleId="11">
    <w:name w:val="Char Char1 Char Char Char Char Char Char Char Char Char Char Char Char Char Char Char Char Char Char Char Char1 Char"/>
    <w:basedOn w:val="1"/>
    <w:qFormat/>
    <w:uiPriority w:val="0"/>
    <w:pPr>
      <w:spacing w:line="360" w:lineRule="auto"/>
      <w:ind w:firstLine="200" w:firstLineChars="200"/>
    </w:pPr>
  </w:style>
  <w:style w:type="character" w:customStyle="1" w:styleId="12">
    <w:name w:val="content1"/>
    <w:basedOn w:val="9"/>
    <w:qFormat/>
    <w:uiPriority w:val="0"/>
    <w:rPr>
      <w:color w:val="000000"/>
      <w:sz w:val="20"/>
      <w:szCs w:val="20"/>
    </w:rPr>
  </w:style>
  <w:style w:type="paragraph" w:customStyle="1" w:styleId="13">
    <w:name w:val="p0"/>
    <w:qFormat/>
    <w:uiPriority w:val="0"/>
    <w:rPr>
      <w:rFonts w:asciiTheme="minorHAnsi" w:hAnsiTheme="minorHAnsi" w:eastAsiaTheme="minorEastAsia" w:cstheme="minorBidi"/>
      <w:sz w:val="21"/>
      <w:szCs w:val="21"/>
      <w:lang w:val="en-US" w:eastAsia="zh-CN" w:bidi="ar-SA"/>
    </w:rPr>
  </w:style>
  <w:style w:type="paragraph" w:customStyle="1" w:styleId="14">
    <w:name w:val="Default"/>
    <w:unhideWhenUsed/>
    <w:qFormat/>
    <w:uiPriority w:val="0"/>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customStyle="1" w:styleId="15">
    <w:name w:val="列出段落1"/>
    <w:basedOn w:val="1"/>
    <w:unhideWhenUsed/>
    <w:qFormat/>
    <w:uiPriority w:val="99"/>
    <w:pPr>
      <w:ind w:firstLine="420" w:firstLineChars="200"/>
    </w:pPr>
  </w:style>
  <w:style w:type="paragraph" w:customStyle="1" w:styleId="16">
    <w:name w:val="Char Char Char Char"/>
    <w:basedOn w:val="1"/>
    <w:qFormat/>
    <w:uiPriority w:val="0"/>
    <w:pPr>
      <w:widowControl/>
      <w:spacing w:after="160" w:line="240" w:lineRule="exact"/>
      <w:jc w:val="left"/>
    </w:pPr>
    <w:rPr>
      <w:rFonts w:ascii="Calibri" w:hAnsi="Calibri" w:eastAsia="宋体" w:cs="Times New Roman"/>
    </w:rPr>
  </w:style>
  <w:style w:type="character" w:customStyle="1" w:styleId="17">
    <w:name w:val="正文文本 Char"/>
    <w:basedOn w:val="9"/>
    <w:link w:val="2"/>
    <w:qFormat/>
    <w:uiPriority w:val="0"/>
    <w:rPr>
      <w:rFonts w:ascii="Calibri" w:hAnsi="Calibri"/>
      <w:kern w:val="2"/>
      <w:sz w:val="28"/>
      <w:szCs w:val="24"/>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paragraph" w:customStyle="1" w:styleId="20">
    <w:name w:val="A正文1"/>
    <w:basedOn w:val="1"/>
    <w:qFormat/>
    <w:uiPriority w:val="0"/>
    <w:pPr>
      <w:spacing w:line="360" w:lineRule="auto"/>
      <w:ind w:firstLine="200" w:firstLineChars="200"/>
    </w:pPr>
    <w:rPr>
      <w:rFonts w:ascii="Times New Roman" w:hAnsi="Times New Roman" w:eastAsia="宋体" w:cs="Times New Roman"/>
      <w:sz w:val="24"/>
      <w:szCs w:val="28"/>
    </w:rPr>
  </w:style>
  <w:style w:type="character" w:customStyle="1" w:styleId="21">
    <w:name w:val="日期 Char"/>
    <w:basedOn w:val="9"/>
    <w:link w:val="3"/>
    <w:qFormat/>
    <w:uiPriority w:val="0"/>
    <w:rPr>
      <w:rFonts w:asciiTheme="minorHAnsi" w:hAnsiTheme="minorHAnsi" w:eastAsiaTheme="minorEastAsia" w:cstheme="minorBidi"/>
      <w:kern w:val="2"/>
      <w:sz w:val="21"/>
      <w:szCs w:val="24"/>
    </w:rPr>
  </w:style>
  <w:style w:type="paragraph" w:customStyle="1" w:styleId="22">
    <w:name w:val="0正文唐"/>
    <w:basedOn w:val="1"/>
    <w:link w:val="23"/>
    <w:qFormat/>
    <w:uiPriority w:val="0"/>
    <w:pPr>
      <w:adjustRightInd w:val="0"/>
      <w:snapToGrid w:val="0"/>
      <w:spacing w:line="360" w:lineRule="auto"/>
      <w:ind w:firstLine="720" w:firstLineChars="200"/>
      <w:jc w:val="left"/>
    </w:pPr>
    <w:rPr>
      <w:rFonts w:ascii="Times New Roman" w:hAnsi="Times New Roman" w:eastAsia="宋体" w:cs="Times New Roman"/>
      <w:sz w:val="24"/>
    </w:rPr>
  </w:style>
  <w:style w:type="character" w:customStyle="1" w:styleId="23">
    <w:name w:val="0正文唐 Char"/>
    <w:link w:val="22"/>
    <w:qFormat/>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367</Words>
  <Characters>2092</Characters>
  <Lines>17</Lines>
  <Paragraphs>4</Paragraphs>
  <TotalTime>211</TotalTime>
  <ScaleCrop>false</ScaleCrop>
  <LinksUpToDate>false</LinksUpToDate>
  <CharactersWithSpaces>2455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2002-01-01T00:46:00Z</dcterms:created>
  <dc:creator>Administrator</dc:creator>
  <cp:lastModifiedBy>晓雨 </cp:lastModifiedBy>
  <cp:lastPrinted>2023-12-14T00:37:00Z</cp:lastPrinted>
  <dcterms:modified xsi:type="dcterms:W3CDTF">2023-12-19T15:12:50Z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9B1DDF2CE3064C528D24DE619B75655F</vt:lpwstr>
  </property>
</Properties>
</file>