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附件</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方正小标宋_GBK" w:cs="Times New Roman"/>
          <w:bCs/>
          <w:kern w:val="0"/>
          <w:sz w:val="72"/>
          <w:szCs w:val="72"/>
        </w:rPr>
      </w:pPr>
      <w:r>
        <w:rPr>
          <w:rFonts w:hint="eastAsia" w:ascii="Times New Roman" w:hAnsi="Times New Roman" w:eastAsia="方正小标宋_GBK" w:cs="Times New Roman"/>
          <w:bCs/>
          <w:kern w:val="0"/>
          <w:sz w:val="72"/>
          <w:szCs w:val="72"/>
          <w:lang w:eastAsia="zh-CN"/>
        </w:rPr>
        <w:t>雁峰区民政局</w:t>
      </w:r>
      <w:r>
        <w:rPr>
          <w:rFonts w:hint="eastAsia" w:ascii="Times New Roman" w:hAnsi="Times New Roman" w:eastAsia="方正小标宋_GBK" w:cs="Times New Roman"/>
          <w:bCs/>
          <w:kern w:val="0"/>
          <w:sz w:val="72"/>
          <w:szCs w:val="72"/>
        </w:rPr>
        <w:t>2018年度</w:t>
      </w:r>
    </w:p>
    <w:p>
      <w:pPr>
        <w:widowControl/>
        <w:jc w:val="center"/>
        <w:rPr>
          <w:rFonts w:ascii="Times New Roman" w:hAnsi="Times New Roman" w:eastAsia="方正小标宋_GBK" w:cs="Times New Roman"/>
          <w:bCs/>
          <w:kern w:val="0"/>
          <w:sz w:val="72"/>
          <w:szCs w:val="72"/>
        </w:rPr>
      </w:pPr>
      <w:r>
        <w:rPr>
          <w:rFonts w:hint="eastAsia" w:ascii="Times New Roman" w:hAnsi="Times New Roman" w:eastAsia="方正小标宋_GBK" w:cs="Times New Roman"/>
          <w:bCs/>
          <w:kern w:val="0"/>
          <w:sz w:val="72"/>
          <w:szCs w:val="72"/>
        </w:rPr>
        <w:t>部门决算</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hint="eastAsia" w:ascii="Times New Roman" w:hAnsi="Times New Roman" w:eastAsia="方正小标宋_GBK" w:cs="Times New Roman"/>
          <w:bCs/>
          <w:kern w:val="0"/>
          <w:sz w:val="44"/>
          <w:szCs w:val="44"/>
        </w:rPr>
      </w:pPr>
    </w:p>
    <w:p>
      <w:pPr>
        <w:widowControl/>
        <w:jc w:val="center"/>
        <w:rPr>
          <w:rFonts w:hint="eastAsia" w:ascii="Times New Roman" w:hAnsi="Times New Roman" w:eastAsia="方正小标宋_GBK" w:cs="Times New Roman"/>
          <w:bCs/>
          <w:kern w:val="0"/>
          <w:sz w:val="44"/>
          <w:szCs w:val="44"/>
        </w:rPr>
      </w:pPr>
    </w:p>
    <w:p>
      <w:pPr>
        <w:widowControl/>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目录</w:t>
      </w:r>
    </w:p>
    <w:p>
      <w:pPr>
        <w:widowControl/>
        <w:rPr>
          <w:rFonts w:ascii="仿宋_GB2312" w:hAnsi="Times New Roman" w:eastAsia="仿宋_GB2312" w:cs="Times New Roman"/>
          <w:b/>
          <w:bCs/>
          <w:kern w:val="0"/>
          <w:sz w:val="32"/>
          <w:szCs w:val="32"/>
        </w:rPr>
      </w:pP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lang w:eastAsia="zh-CN"/>
        </w:rPr>
        <w:t>雁峰区民政局</w:t>
      </w:r>
      <w:r>
        <w:rPr>
          <w:rFonts w:hint="eastAsia" w:ascii="Times New Roman" w:hAnsi="Times New Roman" w:eastAsia="黑体" w:cs="Times New Roman"/>
          <w:bCs/>
          <w:kern w:val="0"/>
          <w:sz w:val="32"/>
          <w:szCs w:val="32"/>
        </w:rPr>
        <w:t>概况</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lang w:eastAsia="zh-CN"/>
        </w:rPr>
        <w:t>雁峰区民政局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八、政府性基金预算财政拨款收入支出决算表</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lang w:eastAsia="zh-CN"/>
        </w:rPr>
        <w:t>雁峰区民政局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七、一般公共预算财政拨款“三公”经费支出情况决算情况说明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八、预算绩效情况说明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九、其他重要事项的情况说明</w:t>
      </w: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第四部分  名称解释</w:t>
      </w: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hint="eastAsia"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lang w:eastAsia="zh-CN"/>
        </w:rPr>
        <w:t>雁峰区民政局</w:t>
      </w:r>
      <w:r>
        <w:rPr>
          <w:rFonts w:ascii="Times New Roman" w:hAnsi="Times New Roman" w:eastAsia="黑体" w:cs="Times New Roman"/>
          <w:bCs/>
          <w:kern w:val="0"/>
          <w:sz w:val="32"/>
          <w:szCs w:val="32"/>
        </w:rPr>
        <w:t>概况</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widowControl/>
        <w:spacing w:line="600" w:lineRule="exact"/>
        <w:ind w:firstLine="640" w:firstLineChars="200"/>
        <w:rPr>
          <w:rFonts w:hint="eastAsia" w:ascii="仿宋" w:hAnsi="仿宋" w:eastAsia="仿宋"/>
          <w:color w:val="000000"/>
          <w:sz w:val="32"/>
          <w:szCs w:val="32"/>
        </w:rPr>
      </w:pPr>
      <w:r>
        <w:rPr>
          <w:rFonts w:hint="eastAsia" w:ascii="仿宋_GB2312" w:hAnsi="仿宋" w:eastAsia="仿宋_GB2312"/>
          <w:sz w:val="32"/>
          <w:szCs w:val="32"/>
        </w:rPr>
        <w:t>1、</w:t>
      </w:r>
      <w:r>
        <w:rPr>
          <w:rFonts w:hint="eastAsia" w:ascii="仿宋" w:hAnsi="仿宋" w:eastAsia="仿宋"/>
          <w:color w:val="000000"/>
          <w:sz w:val="32"/>
          <w:szCs w:val="32"/>
        </w:rPr>
        <w:t>贯彻执行党和国家关于民政工作的法律、法规和方针、政策；起草我区民政方面的规范性文件草案，拟定全区民政事业发展规划，并组织实施和监督检查。</w:t>
      </w:r>
    </w:p>
    <w:p>
      <w:pPr>
        <w:widowControl/>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承担依法对全区社会团体、民办非企业单位、基金会登记管理和监督；负责区本级社会组织党建工作；查处非法民间组织和民间组织的非法行为；承担民间组织信息管理。</w:t>
      </w:r>
    </w:p>
    <w:p>
      <w:pPr>
        <w:widowControl/>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贯彻执行国家的优抚政策，依法开展优抚工作；负责烈士褒扬工作；指导光荣院管理；组织和指导拥军优属、拥政爱民工作；承担区双拥工作领导小组办公室的日常工作,指导优抚事业单位管理；指导全区开展“双带双促”活动。</w:t>
      </w:r>
    </w:p>
    <w:p>
      <w:pPr>
        <w:widowControl/>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负责符合政府安排工作条件退役士兵、伤残等级为1至4级伤残军人、服役期间患精神病的义务兵、初级士官和移交地方政府安置的军队离退休干部、退休士官及军队退休职工的接收安置工作；落实军队离退休干部的有关政治、生活待遇；指导军地两用人才的开发使用培训。</w:t>
      </w:r>
    </w:p>
    <w:p>
      <w:pPr>
        <w:widowControl/>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贯彻执行国家减灾救灾政策；组织协调减灾救灾工作；组织自然灾害救助应急体系建设；组织核查、统计上报灾情；筹措、管理、分配救灾款物并监督使用；组织开展救灾捐助工作；开展救灾物资的储备和发放工作；承担区减灾委员会的具体工作。</w:t>
      </w:r>
    </w:p>
    <w:p>
      <w:pPr>
        <w:widowControl/>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u w:val="none"/>
          <w:lang w:val="en-US" w:eastAsia="zh-CN"/>
        </w:rPr>
        <w:t>6、</w:t>
      </w:r>
      <w:r>
        <w:rPr>
          <w:rFonts w:hint="eastAsia" w:ascii="仿宋" w:hAnsi="仿宋" w:eastAsia="仿宋"/>
          <w:color w:val="000000"/>
          <w:sz w:val="32"/>
          <w:szCs w:val="32"/>
        </w:rPr>
        <w:t>拟订全区社会救助规划和标准；负责城乡居民最低生活保障、医疗救助、临时救助工作；负责农村五保供养和敬老院建设工作；负责城乡社会救助体系建设工作；指导乡镇社会救助站和街道社会救助中心的救助管理工作；核对申请救助对象家庭经济状况。</w:t>
      </w:r>
    </w:p>
    <w:p>
      <w:pPr>
        <w:widowControl/>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拟订全区城乡基层群众自治组织建设和社区建设相关制度并组织实施；提出加强和改进城乡基层政权建设的建议；指导、组织城乡社区建设和服务管理工作；推动村（居）务公开和基层民主政治建设；指导基层群众自治组织和社区组织的干部培训和表彰。</w:t>
      </w:r>
    </w:p>
    <w:p>
      <w:pPr>
        <w:widowControl/>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拟订区本级行政区划规划、地名管理实施办法并组织实施；依法负责乡镇及行政村、街道办事处及居民委员会的行政区域的设立、撤销、调整、更名和行政区域界线变更及政府驻地迁移的初核、报批工作；负责全区行政区域界线的勘定和管理，调处边界争议与纠纷；负责地名管理工作。</w:t>
      </w:r>
    </w:p>
    <w:p>
      <w:pPr>
        <w:widowControl/>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拟订全区社会福利事业发展规划并组织实施；指导全区社会福利机构的建设和管理；指导老年人、孤儿和残疾人等特殊群体的权益保障工作；负责全区养老机构的设立许可；负责福利企业的核查、报批工作；监督落实社会福利企业扶持政策，指导福利企业工作；拟订福利彩票发行规划和实施办法，组织指导发行福利彩票；管理本级福利资金，指导、监督全区福利资金的管理使用；拟订促进慈善事业发展的规划；负责全区募捐许可；组织、指导开展社会捐助工作。</w:t>
      </w:r>
    </w:p>
    <w:p>
      <w:pPr>
        <w:widowControl/>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贯彻执行国家的婚姻登记、殡葬管理和儿童收养政策并组织实施；推进婚俗和殡葬改革；协调跨县（市）、区的生活无着人员救助管理工作。</w:t>
      </w:r>
    </w:p>
    <w:p>
      <w:pPr>
        <w:widowControl/>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会同有关部门按规定拟订全区社会工作规范性文件草案和发展规划、职业规范，推进社会工作人才队伍建设和相关志愿者队伍建设；指导全区基层民政干部职工队伍建设；推进民政科技和民政行业标准化工作。</w:t>
      </w:r>
    </w:p>
    <w:p>
      <w:pPr>
        <w:widowControl/>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12、</w:t>
      </w:r>
      <w:r>
        <w:rPr>
          <w:rFonts w:hint="eastAsia" w:ascii="仿宋" w:hAnsi="仿宋" w:eastAsia="仿宋"/>
          <w:color w:val="000000"/>
          <w:sz w:val="32"/>
          <w:szCs w:val="32"/>
        </w:rPr>
        <w:t>负责全区民政事业经费的管理和使用；负责民政事业经费的审计和监督；负责民政统计工作。</w:t>
      </w:r>
    </w:p>
    <w:p>
      <w:pPr>
        <w:widowControl/>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13、</w:t>
      </w:r>
      <w:r>
        <w:rPr>
          <w:rFonts w:hint="eastAsia" w:ascii="仿宋" w:hAnsi="仿宋" w:eastAsia="仿宋"/>
          <w:color w:val="000000"/>
          <w:sz w:val="32"/>
          <w:szCs w:val="32"/>
        </w:rPr>
        <w:t>协调老龄工作法律法规和方针政策的贯彻执行；起草老龄工作规范性文件草案；编制全区老龄事业发展规划并组织实施和监督检查。</w:t>
      </w:r>
    </w:p>
    <w:p>
      <w:pPr>
        <w:widowControl/>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14、</w:t>
      </w:r>
      <w:r>
        <w:rPr>
          <w:rFonts w:hint="eastAsia" w:ascii="仿宋" w:hAnsi="仿宋" w:eastAsia="仿宋"/>
          <w:color w:val="000000"/>
          <w:sz w:val="32"/>
          <w:szCs w:val="32"/>
        </w:rPr>
        <w:t>承办区人民政府交办的其它事项。</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r>
        <w:rPr>
          <w:rFonts w:hint="eastAsia" w:ascii="Times New Roman" w:hAnsi="Times New Roman" w:eastAsia="仿宋_GB2312" w:cs="Times New Roman"/>
          <w:bCs/>
          <w:kern w:val="0"/>
          <w:sz w:val="32"/>
          <w:szCs w:val="32"/>
        </w:rPr>
        <w:t>及决算单位构成</w:t>
      </w:r>
    </w:p>
    <w:p>
      <w:pPr>
        <w:widowControl/>
        <w:spacing w:line="600" w:lineRule="exact"/>
        <w:ind w:firstLine="640" w:firstLineChars="2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rPr>
        <w:t>（一）内设机构设置。</w:t>
      </w:r>
      <w:r>
        <w:rPr>
          <w:rFonts w:hint="eastAsia" w:ascii="Times New Roman" w:hAnsi="Times New Roman" w:eastAsia="仿宋_GB2312" w:cs="Times New Roman"/>
          <w:bCs/>
          <w:kern w:val="0"/>
          <w:sz w:val="32"/>
          <w:szCs w:val="32"/>
          <w:lang w:eastAsia="zh-CN"/>
        </w:rPr>
        <w:t>雁峰区民政局</w:t>
      </w:r>
      <w:r>
        <w:rPr>
          <w:rFonts w:hint="eastAsia" w:ascii="Times New Roman" w:hAnsi="Times New Roman" w:eastAsia="仿宋_GB2312" w:cs="Times New Roman"/>
          <w:bCs/>
          <w:kern w:val="0"/>
          <w:sz w:val="32"/>
          <w:szCs w:val="32"/>
        </w:rPr>
        <w:t>内设机构包括：</w:t>
      </w:r>
      <w:r>
        <w:rPr>
          <w:rFonts w:hint="eastAsia" w:ascii="Times New Roman" w:hAnsi="Times New Roman" w:eastAsia="仿宋_GB2312" w:cs="Times New Roman"/>
          <w:bCs/>
          <w:kern w:val="0"/>
          <w:sz w:val="32"/>
          <w:szCs w:val="32"/>
          <w:lang w:eastAsia="zh-CN"/>
        </w:rPr>
        <w:t>办公室、行政审批室、社会事务与区划地名股、优抚安置股、基层政权和社区建设股、基层政权和社区建设股、社会福利和慈善事业促进股、救灾救济股、计划财务股。</w:t>
      </w:r>
    </w:p>
    <w:p>
      <w:pPr>
        <w:widowControl/>
        <w:spacing w:line="600" w:lineRule="exact"/>
        <w:ind w:firstLine="640" w:firstLineChars="2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rPr>
        <w:t>（二）决算单位构成。</w:t>
      </w:r>
      <w:r>
        <w:rPr>
          <w:rFonts w:hint="eastAsia" w:ascii="Times New Roman" w:hAnsi="Times New Roman" w:eastAsia="仿宋_GB2312" w:cs="Times New Roman"/>
          <w:bCs/>
          <w:kern w:val="0"/>
          <w:sz w:val="32"/>
          <w:szCs w:val="32"/>
          <w:lang w:eastAsia="zh-CN"/>
        </w:rPr>
        <w:t>雁峰区民政局</w:t>
      </w:r>
      <w:r>
        <w:rPr>
          <w:rFonts w:hint="eastAsia" w:ascii="Times New Roman" w:hAnsi="Times New Roman" w:eastAsia="仿宋_GB2312" w:cs="Times New Roman"/>
          <w:bCs/>
          <w:kern w:val="0"/>
          <w:sz w:val="32"/>
          <w:szCs w:val="32"/>
        </w:rPr>
        <w:t>2018年部门决算汇总公开单位构成包括：</w:t>
      </w:r>
      <w:r>
        <w:rPr>
          <w:rFonts w:hint="eastAsia" w:ascii="Times New Roman" w:hAnsi="Times New Roman" w:eastAsia="仿宋_GB2312" w:cs="Times New Roman"/>
          <w:bCs/>
          <w:kern w:val="0"/>
          <w:sz w:val="32"/>
          <w:szCs w:val="32"/>
          <w:lang w:eastAsia="zh-CN"/>
        </w:rPr>
        <w:t>雁峰区民政局</w:t>
      </w:r>
      <w:r>
        <w:rPr>
          <w:rFonts w:hint="eastAsia" w:ascii="Times New Roman" w:hAnsi="Times New Roman" w:eastAsia="仿宋_GB2312" w:cs="Times New Roman"/>
          <w:bCs/>
          <w:kern w:val="0"/>
          <w:sz w:val="32"/>
          <w:szCs w:val="32"/>
        </w:rPr>
        <w:t>本级</w:t>
      </w:r>
      <w:r>
        <w:rPr>
          <w:rFonts w:hint="eastAsia" w:ascii="Times New Roman" w:hAnsi="Times New Roman" w:eastAsia="仿宋_GB2312" w:cs="Times New Roman"/>
          <w:bCs/>
          <w:kern w:val="0"/>
          <w:sz w:val="32"/>
          <w:szCs w:val="32"/>
          <w:lang w:eastAsia="zh-CN"/>
        </w:rPr>
        <w:t>。</w:t>
      </w:r>
    </w:p>
    <w:p>
      <w:pPr>
        <w:widowControl/>
        <w:spacing w:line="60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lang w:eastAsia="zh-CN"/>
        </w:rPr>
        <w:t>雁峰区民政局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ind w:firstLine="640" w:firstLineChars="200"/>
        <w:rPr>
          <w:rFonts w:hint="eastAsia" w:eastAsia="仿宋_GB2312"/>
          <w:bCs/>
          <w:kern w:val="0"/>
          <w:sz w:val="32"/>
          <w:szCs w:val="32"/>
          <w:lang w:eastAsia="zh-CN"/>
        </w:rPr>
      </w:pPr>
      <w:r>
        <w:rPr>
          <w:rFonts w:hint="eastAsia" w:eastAsia="仿宋_GB2312"/>
          <w:bCs/>
          <w:kern w:val="0"/>
          <w:sz w:val="32"/>
          <w:szCs w:val="32"/>
          <w:lang w:eastAsia="zh-CN"/>
        </w:rPr>
        <w:t>（公开表格附后）</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八、政府性基金预算财政拨款收入支出决算表</w:t>
      </w:r>
    </w:p>
    <w:p>
      <w:pPr>
        <w:widowControl/>
        <w:spacing w:line="60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lang w:eastAsia="zh-CN"/>
        </w:rPr>
        <w:t>雁峰区民政局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ind w:firstLine="480" w:firstLineChars="150"/>
        <w:rPr>
          <w:rFonts w:hint="eastAsia" w:ascii="仿宋" w:hAnsi="仿宋" w:eastAsia="仿宋" w:cs="仿宋"/>
          <w:bCs/>
          <w:kern w:val="0"/>
          <w:sz w:val="32"/>
          <w:szCs w:val="32"/>
        </w:rPr>
      </w:pPr>
      <w:r>
        <w:rPr>
          <w:rFonts w:hint="eastAsia" w:ascii="仿宋" w:hAnsi="仿宋" w:eastAsia="仿宋" w:cs="仿宋"/>
          <w:kern w:val="0"/>
          <w:sz w:val="32"/>
          <w:szCs w:val="32"/>
        </w:rPr>
        <w:t>一、收入支出决算总体情况说明</w:t>
      </w:r>
    </w:p>
    <w:p>
      <w:pPr>
        <w:snapToGrid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2018年收入6,732.74万元，</w:t>
      </w:r>
      <w:r>
        <w:rPr>
          <w:rFonts w:hint="eastAsia" w:ascii="仿宋" w:hAnsi="仿宋" w:eastAsia="仿宋" w:cs="仿宋"/>
          <w:sz w:val="32"/>
          <w:szCs w:val="32"/>
        </w:rPr>
        <w:t>与上年对比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1.08%，是因为上级专项减少。</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lang w:val="en-US" w:eastAsia="zh-CN"/>
        </w:rPr>
        <w:t>2018年支出4,743.02万元，与上年对比增加13.22%，是因为</w:t>
      </w:r>
      <w:r>
        <w:rPr>
          <w:rFonts w:hint="eastAsia" w:ascii="仿宋" w:hAnsi="仿宋" w:eastAsia="仿宋" w:cs="仿宋"/>
          <w:sz w:val="32"/>
          <w:szCs w:val="32"/>
          <w:lang w:val="en-US" w:eastAsia="zh-CN"/>
        </w:rPr>
        <w:t>标准提高</w:t>
      </w:r>
      <w:r>
        <w:rPr>
          <w:rFonts w:hint="eastAsia" w:ascii="仿宋" w:hAnsi="仿宋" w:eastAsia="仿宋" w:cs="仿宋"/>
          <w:kern w:val="0"/>
          <w:sz w:val="32"/>
          <w:szCs w:val="32"/>
          <w:lang w:val="en-US" w:eastAsia="zh-CN"/>
        </w:rPr>
        <w:t>。</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二、收入决算情况说明</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年收入4,115.77</w:t>
      </w:r>
      <w:r>
        <w:rPr>
          <w:rFonts w:hint="eastAsia" w:ascii="仿宋" w:hAnsi="仿宋" w:eastAsia="仿宋" w:cs="仿宋"/>
          <w:sz w:val="32"/>
          <w:szCs w:val="32"/>
          <w:lang w:eastAsia="zh-CN"/>
        </w:rPr>
        <w:t>万</w:t>
      </w:r>
      <w:r>
        <w:rPr>
          <w:rFonts w:hint="eastAsia" w:ascii="仿宋" w:hAnsi="仿宋" w:eastAsia="仿宋" w:cs="仿宋"/>
          <w:sz w:val="32"/>
          <w:szCs w:val="32"/>
        </w:rPr>
        <w:t>元，其中：财政拨款收入3,779.57</w:t>
      </w:r>
      <w:r>
        <w:rPr>
          <w:rFonts w:hint="eastAsia" w:ascii="仿宋" w:hAnsi="仿宋" w:eastAsia="仿宋" w:cs="仿宋"/>
          <w:sz w:val="32"/>
          <w:szCs w:val="32"/>
          <w:lang w:eastAsia="zh-CN"/>
        </w:rPr>
        <w:t>万</w:t>
      </w:r>
      <w:r>
        <w:rPr>
          <w:rFonts w:hint="eastAsia" w:ascii="仿宋" w:hAnsi="仿宋" w:eastAsia="仿宋" w:cs="仿宋"/>
          <w:sz w:val="32"/>
          <w:szCs w:val="32"/>
        </w:rPr>
        <w:t>元，占</w:t>
      </w:r>
      <w:r>
        <w:rPr>
          <w:rFonts w:hint="eastAsia" w:ascii="仿宋" w:hAnsi="仿宋" w:eastAsia="仿宋" w:cs="仿宋"/>
          <w:sz w:val="32"/>
          <w:szCs w:val="32"/>
          <w:lang w:eastAsia="zh-CN"/>
        </w:rPr>
        <w:t>本年</w:t>
      </w:r>
      <w:r>
        <w:rPr>
          <w:rFonts w:hint="eastAsia" w:ascii="仿宋" w:hAnsi="仿宋" w:eastAsia="仿宋" w:cs="仿宋"/>
          <w:sz w:val="32"/>
          <w:szCs w:val="32"/>
        </w:rPr>
        <w:t>收入</w:t>
      </w:r>
      <w:r>
        <w:rPr>
          <w:rFonts w:hint="eastAsia" w:ascii="仿宋" w:hAnsi="仿宋" w:eastAsia="仿宋" w:cs="仿宋"/>
          <w:sz w:val="32"/>
          <w:szCs w:val="32"/>
          <w:lang w:val="en-US" w:eastAsia="zh-CN"/>
        </w:rPr>
        <w:t>91.83</w:t>
      </w:r>
      <w:r>
        <w:rPr>
          <w:rFonts w:hint="eastAsia" w:ascii="仿宋" w:hAnsi="仿宋" w:eastAsia="仿宋" w:cs="仿宋"/>
          <w:sz w:val="32"/>
          <w:szCs w:val="32"/>
        </w:rPr>
        <w:t>%；</w:t>
      </w:r>
      <w:r>
        <w:rPr>
          <w:rFonts w:hint="eastAsia" w:ascii="仿宋" w:hAnsi="仿宋" w:eastAsia="仿宋" w:cs="仿宋"/>
          <w:sz w:val="32"/>
          <w:szCs w:val="32"/>
          <w:lang w:val="en-US" w:eastAsia="zh-CN"/>
        </w:rPr>
        <w:t>其他收入336.20万元，占本年收入8.17%</w:t>
      </w:r>
      <w:r>
        <w:rPr>
          <w:rFonts w:hint="eastAsia" w:ascii="仿宋" w:hAnsi="仿宋" w:eastAsia="仿宋" w:cs="仿宋"/>
          <w:sz w:val="32"/>
          <w:szCs w:val="32"/>
        </w:rPr>
        <w:t>。</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三、支出决算情况说明</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sz w:val="32"/>
          <w:szCs w:val="32"/>
          <w:lang w:eastAsia="zh-CN"/>
        </w:rPr>
        <w:t>本年</w:t>
      </w:r>
      <w:r>
        <w:rPr>
          <w:rFonts w:hint="eastAsia" w:ascii="仿宋" w:hAnsi="仿宋" w:eastAsia="仿宋" w:cs="仿宋"/>
          <w:sz w:val="32"/>
          <w:szCs w:val="32"/>
        </w:rPr>
        <w:t>支出4,743.02</w:t>
      </w:r>
      <w:r>
        <w:rPr>
          <w:rFonts w:hint="eastAsia" w:ascii="仿宋" w:hAnsi="仿宋" w:eastAsia="仿宋" w:cs="仿宋"/>
          <w:sz w:val="32"/>
          <w:szCs w:val="32"/>
          <w:lang w:eastAsia="zh-CN"/>
        </w:rPr>
        <w:t>万</w:t>
      </w:r>
      <w:r>
        <w:rPr>
          <w:rFonts w:hint="eastAsia" w:ascii="仿宋" w:hAnsi="仿宋" w:eastAsia="仿宋" w:cs="仿宋"/>
          <w:sz w:val="32"/>
          <w:szCs w:val="32"/>
        </w:rPr>
        <w:t>元，其中：基本支出766.77</w:t>
      </w:r>
      <w:r>
        <w:rPr>
          <w:rFonts w:hint="eastAsia" w:ascii="仿宋" w:hAnsi="仿宋" w:eastAsia="仿宋" w:cs="仿宋"/>
          <w:sz w:val="32"/>
          <w:szCs w:val="32"/>
          <w:lang w:eastAsia="zh-CN"/>
        </w:rPr>
        <w:t>万</w:t>
      </w:r>
      <w:r>
        <w:rPr>
          <w:rFonts w:hint="eastAsia" w:ascii="仿宋" w:hAnsi="仿宋" w:eastAsia="仿宋" w:cs="仿宋"/>
          <w:sz w:val="32"/>
          <w:szCs w:val="32"/>
        </w:rPr>
        <w:t>元，占</w:t>
      </w:r>
      <w:r>
        <w:rPr>
          <w:rFonts w:hint="eastAsia" w:ascii="仿宋" w:hAnsi="仿宋" w:eastAsia="仿宋" w:cs="仿宋"/>
          <w:sz w:val="32"/>
          <w:szCs w:val="32"/>
          <w:lang w:eastAsia="zh-CN"/>
        </w:rPr>
        <w:t>本年</w:t>
      </w:r>
      <w:r>
        <w:rPr>
          <w:rFonts w:hint="eastAsia" w:ascii="仿宋" w:hAnsi="仿宋" w:eastAsia="仿宋" w:cs="仿宋"/>
          <w:sz w:val="32"/>
          <w:szCs w:val="32"/>
        </w:rPr>
        <w:t>支出</w:t>
      </w:r>
      <w:r>
        <w:rPr>
          <w:rFonts w:hint="eastAsia" w:ascii="仿宋" w:hAnsi="仿宋" w:eastAsia="仿宋" w:cs="仿宋"/>
          <w:sz w:val="32"/>
          <w:szCs w:val="32"/>
          <w:lang w:val="en-US" w:eastAsia="zh-CN"/>
        </w:rPr>
        <w:t>16.17</w:t>
      </w:r>
      <w:r>
        <w:rPr>
          <w:rFonts w:hint="eastAsia" w:ascii="仿宋" w:hAnsi="仿宋" w:eastAsia="仿宋" w:cs="仿宋"/>
          <w:sz w:val="32"/>
          <w:szCs w:val="32"/>
        </w:rPr>
        <w:t>%；项目支出3,976.25</w:t>
      </w:r>
      <w:r>
        <w:rPr>
          <w:rFonts w:hint="eastAsia" w:ascii="仿宋" w:hAnsi="仿宋" w:eastAsia="仿宋" w:cs="仿宋"/>
          <w:sz w:val="32"/>
          <w:szCs w:val="32"/>
          <w:lang w:eastAsia="zh-CN"/>
        </w:rPr>
        <w:t>万</w:t>
      </w:r>
      <w:r>
        <w:rPr>
          <w:rFonts w:hint="eastAsia" w:ascii="仿宋" w:hAnsi="仿宋" w:eastAsia="仿宋" w:cs="仿宋"/>
          <w:sz w:val="32"/>
          <w:szCs w:val="32"/>
        </w:rPr>
        <w:t>元，占</w:t>
      </w:r>
      <w:r>
        <w:rPr>
          <w:rFonts w:hint="eastAsia" w:ascii="仿宋" w:hAnsi="仿宋" w:eastAsia="仿宋" w:cs="仿宋"/>
          <w:sz w:val="32"/>
          <w:szCs w:val="32"/>
          <w:lang w:eastAsia="zh-CN"/>
        </w:rPr>
        <w:t>本年</w:t>
      </w:r>
      <w:r>
        <w:rPr>
          <w:rFonts w:hint="eastAsia" w:ascii="仿宋" w:hAnsi="仿宋" w:eastAsia="仿宋" w:cs="仿宋"/>
          <w:sz w:val="32"/>
          <w:szCs w:val="32"/>
        </w:rPr>
        <w:t>支出</w:t>
      </w:r>
      <w:r>
        <w:rPr>
          <w:rFonts w:hint="eastAsia" w:ascii="仿宋" w:hAnsi="仿宋" w:eastAsia="仿宋" w:cs="仿宋"/>
          <w:sz w:val="32"/>
          <w:szCs w:val="32"/>
          <w:lang w:val="en-US" w:eastAsia="zh-CN"/>
        </w:rPr>
        <w:t>83.83</w:t>
      </w:r>
      <w:r>
        <w:rPr>
          <w:rFonts w:hint="eastAsia" w:ascii="仿宋" w:hAnsi="仿宋" w:eastAsia="仿宋" w:cs="仿宋"/>
          <w:sz w:val="32"/>
          <w:szCs w:val="32"/>
        </w:rPr>
        <w:t>%。</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四、财政拨款收入支出决算总体情况说明</w:t>
      </w:r>
    </w:p>
    <w:p>
      <w:pPr>
        <w:snapToGrid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2018年财政拨款收入3,779.57万元，</w:t>
      </w:r>
      <w:r>
        <w:rPr>
          <w:rFonts w:hint="eastAsia" w:ascii="仿宋" w:hAnsi="仿宋" w:eastAsia="仿宋" w:cs="仿宋"/>
          <w:sz w:val="32"/>
          <w:szCs w:val="32"/>
        </w:rPr>
        <w:t>与上年对比</w:t>
      </w:r>
      <w:r>
        <w:rPr>
          <w:rFonts w:hint="eastAsia" w:ascii="仿宋" w:hAnsi="仿宋" w:eastAsia="仿宋" w:cs="仿宋"/>
          <w:sz w:val="32"/>
          <w:szCs w:val="32"/>
          <w:lang w:eastAsia="zh-CN"/>
        </w:rPr>
        <w:t>减少5.23</w:t>
      </w:r>
      <w:r>
        <w:rPr>
          <w:rFonts w:hint="eastAsia" w:ascii="仿宋" w:hAnsi="仿宋" w:eastAsia="仿宋" w:cs="仿宋"/>
          <w:sz w:val="32"/>
          <w:szCs w:val="32"/>
          <w:lang w:val="en-US" w:eastAsia="zh-CN"/>
        </w:rPr>
        <w:t>%。其中一般公共预算3,499.57万元，</w:t>
      </w:r>
      <w:r>
        <w:rPr>
          <w:rFonts w:hint="eastAsia" w:ascii="仿宋" w:hAnsi="仿宋" w:eastAsia="仿宋" w:cs="仿宋"/>
          <w:sz w:val="32"/>
          <w:szCs w:val="32"/>
        </w:rPr>
        <w:t>与上年对比</w:t>
      </w:r>
      <w:r>
        <w:rPr>
          <w:rFonts w:hint="eastAsia" w:ascii="仿宋" w:hAnsi="仿宋" w:eastAsia="仿宋" w:cs="仿宋"/>
          <w:sz w:val="32"/>
          <w:szCs w:val="32"/>
          <w:lang w:eastAsia="zh-CN"/>
        </w:rPr>
        <w:t>减少3.43</w:t>
      </w:r>
      <w:r>
        <w:rPr>
          <w:rFonts w:hint="eastAsia" w:ascii="仿宋" w:hAnsi="仿宋" w:eastAsia="仿宋" w:cs="仿宋"/>
          <w:sz w:val="32"/>
          <w:szCs w:val="32"/>
          <w:lang w:val="en-US" w:eastAsia="zh-CN"/>
        </w:rPr>
        <w:t>%，政府性基金预算280.00万元</w:t>
      </w:r>
      <w:r>
        <w:rPr>
          <w:rFonts w:hint="eastAsia" w:ascii="仿宋" w:hAnsi="仿宋" w:eastAsia="仿宋" w:cs="仿宋"/>
          <w:sz w:val="32"/>
          <w:szCs w:val="32"/>
        </w:rPr>
        <w:t>与上年对比</w:t>
      </w:r>
      <w:r>
        <w:rPr>
          <w:rFonts w:hint="eastAsia" w:ascii="仿宋" w:hAnsi="仿宋" w:eastAsia="仿宋" w:cs="仿宋"/>
          <w:sz w:val="32"/>
          <w:szCs w:val="32"/>
          <w:lang w:eastAsia="zh-CN"/>
        </w:rPr>
        <w:t>减少53.68</w:t>
      </w:r>
      <w:r>
        <w:rPr>
          <w:rFonts w:hint="eastAsia" w:ascii="仿宋" w:hAnsi="仿宋" w:eastAsia="仿宋" w:cs="仿宋"/>
          <w:sz w:val="32"/>
          <w:szCs w:val="32"/>
          <w:lang w:val="en-US" w:eastAsia="zh-CN"/>
        </w:rPr>
        <w:t>%。是因为上级专项减少。</w:t>
      </w:r>
    </w:p>
    <w:p>
      <w:pPr>
        <w:snapToGrid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2018年财政拨款支出4,549.24万元，</w:t>
      </w:r>
      <w:r>
        <w:rPr>
          <w:rFonts w:hint="eastAsia" w:ascii="仿宋" w:hAnsi="仿宋" w:eastAsia="仿宋" w:cs="仿宋"/>
          <w:sz w:val="32"/>
          <w:szCs w:val="32"/>
        </w:rPr>
        <w:t>与上年对比</w:t>
      </w:r>
      <w:r>
        <w:rPr>
          <w:rFonts w:hint="eastAsia" w:ascii="仿宋" w:hAnsi="仿宋" w:eastAsia="仿宋" w:cs="仿宋"/>
          <w:sz w:val="32"/>
          <w:szCs w:val="32"/>
          <w:lang w:eastAsia="zh-CN"/>
        </w:rPr>
        <w:t>增加14.84</w:t>
      </w:r>
      <w:r>
        <w:rPr>
          <w:rFonts w:hint="eastAsia" w:ascii="仿宋" w:hAnsi="仿宋" w:eastAsia="仿宋" w:cs="仿宋"/>
          <w:sz w:val="32"/>
          <w:szCs w:val="32"/>
          <w:lang w:val="en-US" w:eastAsia="zh-CN"/>
        </w:rPr>
        <w:t>%。其中：一般公共预算4,040.44元，</w:t>
      </w:r>
      <w:r>
        <w:rPr>
          <w:rFonts w:hint="eastAsia" w:ascii="仿宋" w:hAnsi="仿宋" w:eastAsia="仿宋" w:cs="仿宋"/>
          <w:sz w:val="32"/>
          <w:szCs w:val="32"/>
        </w:rPr>
        <w:t>上年对比</w:t>
      </w:r>
      <w:r>
        <w:rPr>
          <w:rFonts w:hint="eastAsia" w:ascii="仿宋" w:hAnsi="仿宋" w:eastAsia="仿宋" w:cs="仿宋"/>
          <w:sz w:val="32"/>
          <w:szCs w:val="32"/>
          <w:lang w:eastAsia="zh-CN"/>
        </w:rPr>
        <w:t>增加17.46</w:t>
      </w:r>
      <w:r>
        <w:rPr>
          <w:rFonts w:hint="eastAsia" w:ascii="仿宋" w:hAnsi="仿宋" w:eastAsia="仿宋" w:cs="仿宋"/>
          <w:sz w:val="32"/>
          <w:szCs w:val="32"/>
          <w:lang w:val="en-US" w:eastAsia="zh-CN"/>
        </w:rPr>
        <w:t>%，是因为标准有所提高；政府性基金预算508.80万元，</w:t>
      </w:r>
      <w:r>
        <w:rPr>
          <w:rFonts w:hint="eastAsia" w:ascii="仿宋" w:hAnsi="仿宋" w:eastAsia="仿宋" w:cs="仿宋"/>
          <w:sz w:val="32"/>
          <w:szCs w:val="32"/>
        </w:rPr>
        <w:t>与上年对比</w:t>
      </w:r>
      <w:r>
        <w:rPr>
          <w:rFonts w:hint="eastAsia" w:ascii="仿宋" w:hAnsi="仿宋" w:eastAsia="仿宋" w:cs="仿宋"/>
          <w:sz w:val="32"/>
          <w:szCs w:val="32"/>
          <w:lang w:eastAsia="zh-CN"/>
        </w:rPr>
        <w:t>减少2.47</w:t>
      </w:r>
      <w:r>
        <w:rPr>
          <w:rFonts w:hint="eastAsia" w:ascii="仿宋" w:hAnsi="仿宋" w:eastAsia="仿宋" w:cs="仿宋"/>
          <w:sz w:val="32"/>
          <w:szCs w:val="32"/>
          <w:lang w:val="en-US" w:eastAsia="zh-CN"/>
        </w:rPr>
        <w:t>%，是因为年底指标到账太晚，未能及时拨付</w:t>
      </w:r>
      <w:r>
        <w:rPr>
          <w:rFonts w:hint="eastAsia" w:ascii="仿宋" w:hAnsi="仿宋" w:eastAsia="仿宋" w:cs="仿宋"/>
          <w:sz w:val="32"/>
          <w:szCs w:val="32"/>
          <w:lang w:eastAsia="zh-CN"/>
        </w:rPr>
        <w:t>。</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五、一般公共预算财政拨款支出决算情况说明</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（一）财政拨款支出决算总体情况。</w:t>
      </w:r>
    </w:p>
    <w:p>
      <w:pPr>
        <w:widowControl/>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2018年一般公共预算财政拨款支出4,040.44万元，占本年支出85.19%，</w:t>
      </w:r>
      <w:r>
        <w:rPr>
          <w:rFonts w:hint="eastAsia" w:ascii="仿宋" w:hAnsi="仿宋" w:eastAsia="仿宋" w:cs="仿宋"/>
          <w:sz w:val="32"/>
          <w:szCs w:val="32"/>
        </w:rPr>
        <w:t>与上年对比</w:t>
      </w:r>
      <w:r>
        <w:rPr>
          <w:rFonts w:hint="eastAsia" w:ascii="仿宋" w:hAnsi="仿宋" w:eastAsia="仿宋" w:cs="仿宋"/>
          <w:sz w:val="32"/>
          <w:szCs w:val="32"/>
          <w:lang w:eastAsia="zh-CN"/>
        </w:rPr>
        <w:t>增加1</w:t>
      </w:r>
      <w:r>
        <w:rPr>
          <w:rFonts w:hint="eastAsia" w:ascii="仿宋" w:hAnsi="仿宋" w:eastAsia="仿宋" w:cs="仿宋"/>
          <w:sz w:val="32"/>
          <w:szCs w:val="32"/>
          <w:lang w:val="en-US" w:eastAsia="zh-CN"/>
        </w:rPr>
        <w:t>7.46%，是因为发放标准提高。</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（二）财政拨款支出决算结构情况。</w:t>
      </w:r>
    </w:p>
    <w:p>
      <w:pPr>
        <w:widowControl/>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基本支出743.54万元，占</w:t>
      </w:r>
      <w:bookmarkStart w:id="0" w:name="_GoBack"/>
      <w:bookmarkEnd w:id="0"/>
      <w:r>
        <w:rPr>
          <w:rFonts w:hint="eastAsia" w:ascii="仿宋" w:hAnsi="仿宋" w:eastAsia="仿宋" w:cs="仿宋"/>
          <w:sz w:val="32"/>
          <w:szCs w:val="32"/>
          <w:lang w:val="en-US" w:eastAsia="zh-CN"/>
        </w:rPr>
        <w:t>一般公共预算财政拨款支出18.4%。项目支出3,296.89万元，占一般公共预算财政拨款支出81.6%。</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bCs/>
          <w:kern w:val="0"/>
          <w:sz w:val="32"/>
          <w:szCs w:val="32"/>
        </w:rPr>
        <w:t>（三）财政拨款支出决算具体情况。</w:t>
      </w:r>
    </w:p>
    <w:p>
      <w:pPr>
        <w:widowControl/>
        <w:spacing w:line="600" w:lineRule="exact"/>
        <w:ind w:firstLine="640" w:firstLineChars="200"/>
        <w:rPr>
          <w:rFonts w:hint="eastAsia" w:ascii="仿宋" w:hAnsi="仿宋" w:eastAsia="仿宋" w:cs="仿宋"/>
          <w:b/>
          <w:bCs/>
          <w:kern w:val="0"/>
          <w:sz w:val="32"/>
          <w:szCs w:val="32"/>
          <w:lang w:val="en-US"/>
        </w:rPr>
      </w:pPr>
      <w:r>
        <w:rPr>
          <w:rFonts w:hint="eastAsia" w:ascii="仿宋" w:hAnsi="仿宋" w:eastAsia="仿宋" w:cs="仿宋"/>
          <w:sz w:val="32"/>
          <w:szCs w:val="32"/>
          <w:lang w:val="en-US" w:eastAsia="zh-CN"/>
        </w:rPr>
        <w:t>2018年一般公共预算财政拨款年初预算4，492.52万元，实际支出4,040.44万元，比年初预算减少452.08万元，是因为上级专项的指标数无法控制，某些专项的数据无法预估，比如死亡抚恤。</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六、一般公共预算财政拨款基本支出决算情况说明</w:t>
      </w:r>
    </w:p>
    <w:p>
      <w:pPr>
        <w:widowControl/>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kern w:val="0"/>
          <w:sz w:val="32"/>
          <w:szCs w:val="32"/>
          <w:lang w:val="en-US" w:eastAsia="zh-CN"/>
        </w:rPr>
        <w:t>2018年一般公共预算财政拨款基本支出743.54万元：人员经费694.56万元，占基本支出93.41%，其中工资福利支出656.82万元，对个人和家庭的补助37.75万元；公用经费48.98万元，占基本支出6.59%</w:t>
      </w:r>
      <w:r>
        <w:rPr>
          <w:rFonts w:hint="eastAsia" w:ascii="仿宋" w:hAnsi="仿宋" w:eastAsia="仿宋" w:cs="仿宋"/>
          <w:kern w:val="0"/>
          <w:sz w:val="32"/>
          <w:szCs w:val="32"/>
          <w:lang w:eastAsia="zh-CN"/>
        </w:rPr>
        <w:t>，其中商品和服务支出</w:t>
      </w:r>
      <w:r>
        <w:rPr>
          <w:rFonts w:hint="eastAsia" w:ascii="仿宋" w:hAnsi="仿宋" w:eastAsia="仿宋" w:cs="仿宋"/>
          <w:kern w:val="0"/>
          <w:sz w:val="32"/>
          <w:szCs w:val="32"/>
          <w:lang w:val="en-US" w:eastAsia="zh-CN"/>
        </w:rPr>
        <w:t>42.03万元，资本性支出6.95万元。</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七、一般公共预算财政拨款“三公”经费支出决算情况说明</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（一）“三公”经费财政拨款支出决算总体情况说明。</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lang w:eastAsia="zh-CN"/>
        </w:rPr>
        <w:t>财政未拨付相关经费，从其他资金中列支。</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（二）“三公”经费财政拨款支出决算具体情况说明。</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lang w:eastAsia="zh-CN"/>
        </w:rPr>
        <w:t>财政未拨付相关经费，从其他资金中列支。</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八、政府性基金预算收入支出决算情况</w:t>
      </w:r>
    </w:p>
    <w:p>
      <w:pPr>
        <w:widowControl/>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kern w:val="0"/>
          <w:sz w:val="32"/>
          <w:szCs w:val="32"/>
          <w:lang w:val="en-US" w:eastAsia="zh-CN"/>
        </w:rPr>
        <w:t>2018年政府性基金预算收入280万元，支出508.8万元。其中，用于社会福利的彩票公益金支出500.8万元；用于体育事业的彩票公益金支出8万元。</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九、关于2018年度预算绩效情况说明</w:t>
      </w:r>
    </w:p>
    <w:p>
      <w:pPr>
        <w:widowControl/>
        <w:numPr>
          <w:ilvl w:val="0"/>
          <w:numId w:val="0"/>
        </w:numPr>
        <w:spacing w:line="600" w:lineRule="exact"/>
        <w:ind w:leftChars="0"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2018年我单位按要求积极开展了预算绩效管理工作，通过全面实施预算项目绩效目标管理，积极探索绩效跟踪监控，大力推进项目绩效评价，完善评价指标体系建设，深化绩效评价结果运用，加强培训和宣传等具体措施，在全系统提升了“讲绩效，重绩效，用绩效”的意识。     </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bCs/>
          <w:kern w:val="0"/>
          <w:sz w:val="32"/>
          <w:szCs w:val="32"/>
          <w:lang w:val="en-US" w:eastAsia="zh-CN"/>
        </w:rPr>
        <w:t>2018年度部门预算数为</w:t>
      </w:r>
      <w:r>
        <w:rPr>
          <w:rFonts w:hint="eastAsia" w:ascii="仿宋" w:hAnsi="仿宋" w:eastAsia="仿宋" w:cs="仿宋"/>
          <w:b w:val="0"/>
          <w:bCs/>
          <w:color w:val="auto"/>
          <w:kern w:val="0"/>
          <w:sz w:val="32"/>
          <w:szCs w:val="32"/>
        </w:rPr>
        <w:t>5</w:t>
      </w: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lang w:val="en-US" w:eastAsia="zh-CN"/>
        </w:rPr>
        <w:t>309.82</w:t>
      </w:r>
      <w:r>
        <w:rPr>
          <w:rFonts w:hint="eastAsia" w:ascii="仿宋" w:hAnsi="仿宋" w:eastAsia="仿宋" w:cs="仿宋"/>
          <w:color w:val="auto"/>
          <w:sz w:val="32"/>
          <w:szCs w:val="32"/>
          <w:lang w:eastAsia="zh-CN"/>
        </w:rPr>
        <w:t>万元，支出决算数为</w:t>
      </w:r>
      <w:r>
        <w:rPr>
          <w:rFonts w:hint="eastAsia" w:ascii="仿宋" w:hAnsi="仿宋" w:eastAsia="仿宋" w:cs="仿宋"/>
          <w:bCs/>
          <w:kern w:val="0"/>
          <w:sz w:val="32"/>
          <w:szCs w:val="32"/>
          <w:lang w:val="en-US" w:eastAsia="zh-CN"/>
        </w:rPr>
        <w:t>4，743.02</w:t>
      </w:r>
      <w:r>
        <w:rPr>
          <w:rFonts w:hint="eastAsia" w:ascii="仿宋" w:hAnsi="仿宋" w:eastAsia="仿宋" w:cs="仿宋"/>
          <w:color w:val="auto"/>
          <w:sz w:val="32"/>
          <w:szCs w:val="32"/>
          <w:lang w:val="en-US" w:eastAsia="zh-CN"/>
        </w:rPr>
        <w:t>万元，预算完成率89.33%。</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十、其他重要事项</w:t>
      </w:r>
    </w:p>
    <w:p>
      <w:pPr>
        <w:autoSpaceDE w:val="0"/>
        <w:autoSpaceDN w:val="0"/>
        <w:adjustRightInd w:val="0"/>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（一）机关运行经费支出情况。本部门2018年度机关运行经费支出</w:t>
      </w:r>
      <w:r>
        <w:rPr>
          <w:rFonts w:hint="eastAsia" w:ascii="仿宋" w:hAnsi="仿宋" w:eastAsia="仿宋" w:cs="仿宋"/>
          <w:kern w:val="0"/>
          <w:sz w:val="32"/>
          <w:szCs w:val="32"/>
          <w:lang w:val="en-US" w:eastAsia="zh-CN"/>
        </w:rPr>
        <w:t>48.98</w:t>
      </w:r>
      <w:r>
        <w:rPr>
          <w:rFonts w:hint="eastAsia" w:ascii="仿宋" w:hAnsi="仿宋" w:eastAsia="仿宋" w:cs="仿宋"/>
          <w:kern w:val="0"/>
          <w:sz w:val="32"/>
          <w:szCs w:val="32"/>
        </w:rPr>
        <w:t xml:space="preserve"> 万元。</w:t>
      </w:r>
    </w:p>
    <w:p>
      <w:pPr>
        <w:autoSpaceDE w:val="0"/>
        <w:autoSpaceDN w:val="0"/>
        <w:adjustRightInd w:val="0"/>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（二）政府采购支出情况。本部门2018 年度政府采购支出总额</w:t>
      </w:r>
      <w:r>
        <w:rPr>
          <w:rFonts w:hint="eastAsia" w:ascii="仿宋" w:hAnsi="仿宋" w:eastAsia="仿宋" w:cs="仿宋"/>
          <w:kern w:val="0"/>
          <w:sz w:val="32"/>
          <w:szCs w:val="32"/>
          <w:lang w:val="en-US" w:eastAsia="zh-CN"/>
        </w:rPr>
        <w:t>167.28</w:t>
      </w:r>
      <w:r>
        <w:rPr>
          <w:rFonts w:hint="eastAsia" w:ascii="仿宋" w:hAnsi="仿宋" w:eastAsia="仿宋" w:cs="仿宋"/>
          <w:kern w:val="0"/>
          <w:sz w:val="32"/>
          <w:szCs w:val="32"/>
        </w:rPr>
        <w:t>万元，其中：政府采购货物支出</w:t>
      </w:r>
      <w:r>
        <w:rPr>
          <w:rFonts w:hint="eastAsia" w:ascii="仿宋" w:hAnsi="仿宋" w:eastAsia="仿宋" w:cs="仿宋"/>
          <w:kern w:val="0"/>
          <w:sz w:val="32"/>
          <w:szCs w:val="32"/>
          <w:lang w:val="en-US" w:eastAsia="zh-CN"/>
        </w:rPr>
        <w:t>167.28</w:t>
      </w:r>
      <w:r>
        <w:rPr>
          <w:rFonts w:hint="eastAsia" w:ascii="仿宋" w:hAnsi="仿宋" w:eastAsia="仿宋" w:cs="仿宋"/>
          <w:kern w:val="0"/>
          <w:sz w:val="32"/>
          <w:szCs w:val="32"/>
        </w:rPr>
        <w:t>万元、政府采购工程支出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万元、政府采购服务支出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万元。授予中小企业合同金额</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万元，其中：授予小微企业合同金额</w:t>
      </w: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万元，占政府采购支出金额的</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w:t>
      </w:r>
    </w:p>
    <w:p>
      <w:pPr>
        <w:autoSpaceDE w:val="0"/>
        <w:autoSpaceDN w:val="0"/>
        <w:adjustRightInd w:val="0"/>
        <w:spacing w:line="600" w:lineRule="exact"/>
        <w:ind w:firstLine="800" w:firstLineChars="250"/>
        <w:rPr>
          <w:rFonts w:ascii="Times New Roman" w:hAnsi="Times New Roman" w:eastAsia="仿宋_GB2312" w:cs="Times New Roman"/>
          <w:kern w:val="0"/>
          <w:sz w:val="32"/>
          <w:szCs w:val="32"/>
        </w:rPr>
      </w:pPr>
      <w:r>
        <w:rPr>
          <w:rFonts w:hint="eastAsia" w:ascii="仿宋" w:hAnsi="仿宋" w:eastAsia="仿宋" w:cs="仿宋"/>
          <w:kern w:val="0"/>
          <w:sz w:val="32"/>
          <w:szCs w:val="32"/>
        </w:rPr>
        <w:t>（三）国有资产占用情况。截至2018年12 月31 日，本部门共有车辆</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辆，其中，部级领导干部用车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辆、一般公务用车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辆、一般执法执勤用车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辆、特种专业技术用车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辆、……、其他用车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辆；单位价值50 万元以上通用设备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台（套），单价100 万元以上专用设备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台（套）。</w:t>
      </w:r>
    </w:p>
    <w:p>
      <w:pPr>
        <w:widowControl/>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黑体" w:cs="Times New Roman"/>
          <w:bCs/>
          <w:kern w:val="0"/>
          <w:sz w:val="32"/>
          <w:szCs w:val="32"/>
        </w:rPr>
        <w:t>第四部分  名词解释</w:t>
      </w:r>
    </w:p>
    <w:p>
      <w:pPr>
        <w:widowControl/>
        <w:spacing w:line="600" w:lineRule="exact"/>
        <w:ind w:firstLine="640" w:firstLineChars="200"/>
        <w:rPr>
          <w:rFonts w:hint="eastAsia" w:eastAsia="仿宋_GB2312"/>
          <w:bCs/>
          <w:kern w:val="0"/>
          <w:sz w:val="32"/>
          <w:szCs w:val="32"/>
        </w:rPr>
      </w:pPr>
      <w:r>
        <w:rPr>
          <w:rFonts w:eastAsia="仿宋_GB2312"/>
          <w:bCs/>
          <w:kern w:val="0"/>
          <w:sz w:val="32"/>
          <w:szCs w:val="32"/>
        </w:rPr>
        <w:t>（一）财政拨款收入：是指市财政当年拨付的资金。</w:t>
      </w:r>
    </w:p>
    <w:p>
      <w:pPr>
        <w:widowControl/>
        <w:spacing w:line="600" w:lineRule="exact"/>
        <w:ind w:firstLine="640" w:firstLineChars="200"/>
        <w:rPr>
          <w:rFonts w:eastAsia="仿宋_GB2312"/>
          <w:bCs/>
          <w:kern w:val="0"/>
          <w:sz w:val="32"/>
          <w:szCs w:val="32"/>
        </w:rPr>
      </w:pPr>
      <w:r>
        <w:rPr>
          <w:rFonts w:eastAsia="仿宋_GB2312"/>
          <w:bCs/>
          <w:kern w:val="0"/>
          <w:sz w:val="32"/>
          <w:szCs w:val="32"/>
        </w:rPr>
        <w:t>（二）其他收入：是指部门取得的除“财政拨款”、“事业收入”、“经营收入”等以外的收入。</w:t>
      </w:r>
    </w:p>
    <w:p>
      <w:pPr>
        <w:widowControl/>
        <w:spacing w:line="600" w:lineRule="exact"/>
        <w:ind w:firstLine="640" w:firstLineChars="200"/>
        <w:rPr>
          <w:rFonts w:eastAsia="仿宋_GB2312"/>
          <w:bCs/>
          <w:kern w:val="0"/>
          <w:sz w:val="32"/>
          <w:szCs w:val="32"/>
        </w:rPr>
      </w:pPr>
      <w:r>
        <w:rPr>
          <w:rFonts w:eastAsia="仿宋_GB2312"/>
          <w:bCs/>
          <w:kern w:val="0"/>
          <w:sz w:val="32"/>
          <w:szCs w:val="32"/>
        </w:rPr>
        <w:t>（</w:t>
      </w:r>
      <w:r>
        <w:rPr>
          <w:rFonts w:hint="eastAsia" w:eastAsia="仿宋_GB2312"/>
          <w:bCs/>
          <w:kern w:val="0"/>
          <w:sz w:val="32"/>
          <w:szCs w:val="32"/>
          <w:lang w:eastAsia="zh-CN"/>
        </w:rPr>
        <w:t>三</w:t>
      </w:r>
      <w:r>
        <w:rPr>
          <w:rFonts w:eastAsia="仿宋_GB2312"/>
          <w:bCs/>
          <w:kern w:val="0"/>
          <w:sz w:val="32"/>
          <w:szCs w:val="32"/>
        </w:rPr>
        <w:t>）</w:t>
      </w:r>
      <w:r>
        <w:rPr>
          <w:rFonts w:hint="eastAsia" w:eastAsia="仿宋_GB2312"/>
          <w:bCs/>
          <w:kern w:val="0"/>
          <w:sz w:val="32"/>
          <w:szCs w:val="32"/>
        </w:rPr>
        <w:t>基本支出：指为保障机构正常运转、完成日常工作任务而发生的人员支出和公用支出。</w:t>
      </w:r>
    </w:p>
    <w:p>
      <w:pPr>
        <w:widowControl/>
        <w:spacing w:line="600" w:lineRule="exact"/>
        <w:ind w:firstLine="640" w:firstLineChars="200"/>
        <w:rPr>
          <w:rFonts w:hint="eastAsia" w:eastAsia="仿宋_GB2312"/>
          <w:bCs/>
          <w:kern w:val="0"/>
          <w:sz w:val="32"/>
          <w:szCs w:val="32"/>
        </w:rPr>
      </w:pPr>
      <w:r>
        <w:rPr>
          <w:rFonts w:eastAsia="仿宋_GB2312"/>
          <w:bCs/>
          <w:kern w:val="0"/>
          <w:sz w:val="32"/>
          <w:szCs w:val="32"/>
        </w:rPr>
        <w:t>（</w:t>
      </w:r>
      <w:r>
        <w:rPr>
          <w:rFonts w:hint="eastAsia" w:eastAsia="仿宋_GB2312"/>
          <w:bCs/>
          <w:kern w:val="0"/>
          <w:sz w:val="32"/>
          <w:szCs w:val="32"/>
          <w:lang w:eastAsia="zh-CN"/>
        </w:rPr>
        <w:t>四</w:t>
      </w:r>
      <w:r>
        <w:rPr>
          <w:rFonts w:eastAsia="仿宋_GB2312"/>
          <w:bCs/>
          <w:kern w:val="0"/>
          <w:sz w:val="32"/>
          <w:szCs w:val="32"/>
        </w:rPr>
        <w:t>）项目支出：：</w:t>
      </w:r>
      <w:r>
        <w:rPr>
          <w:rFonts w:hint="eastAsia" w:eastAsia="仿宋_GB2312"/>
          <w:bCs/>
          <w:kern w:val="0"/>
          <w:sz w:val="32"/>
          <w:szCs w:val="32"/>
        </w:rPr>
        <w:t>指在基本支出之外为完成特定行政任务和事业发展目标所发生的支出。</w:t>
      </w:r>
    </w:p>
    <w:p>
      <w:pPr>
        <w:widowControl/>
        <w:spacing w:line="600" w:lineRule="exact"/>
        <w:ind w:firstLine="640" w:firstLineChars="200"/>
        <w:rPr>
          <w:rFonts w:eastAsia="仿宋_GB2312"/>
          <w:bCs/>
          <w:kern w:val="0"/>
          <w:sz w:val="32"/>
          <w:szCs w:val="32"/>
        </w:rPr>
      </w:pPr>
      <w:r>
        <w:rPr>
          <w:rFonts w:eastAsia="仿宋_GB2312"/>
          <w:bCs/>
          <w:kern w:val="0"/>
          <w:sz w:val="32"/>
          <w:szCs w:val="32"/>
        </w:rPr>
        <w:t>（</w:t>
      </w:r>
      <w:r>
        <w:rPr>
          <w:rFonts w:hint="eastAsia" w:eastAsia="仿宋_GB2312"/>
          <w:bCs/>
          <w:kern w:val="0"/>
          <w:sz w:val="32"/>
          <w:szCs w:val="32"/>
          <w:lang w:eastAsia="zh-CN"/>
        </w:rPr>
        <w:t>五</w:t>
      </w:r>
      <w:r>
        <w:rPr>
          <w:rFonts w:eastAsia="仿宋_GB2312"/>
          <w:bCs/>
          <w:kern w:val="0"/>
          <w:sz w:val="32"/>
          <w:szCs w:val="32"/>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rPr>
          <w:rFonts w:ascii="Times New Roman" w:hAnsi="Times New Roman" w:eastAsia="黑体" w:cs="Times New Roman"/>
          <w:sz w:val="28"/>
          <w:szCs w:val="28"/>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10</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8E"/>
    <w:rsid w:val="0000396C"/>
    <w:rsid w:val="00014F8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266A6"/>
    <w:rsid w:val="006500DF"/>
    <w:rsid w:val="00655CE1"/>
    <w:rsid w:val="00655FC1"/>
    <w:rsid w:val="00674220"/>
    <w:rsid w:val="00675927"/>
    <w:rsid w:val="006915FE"/>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3306E"/>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062B233F"/>
    <w:rsid w:val="07966808"/>
    <w:rsid w:val="1CB51895"/>
    <w:rsid w:val="23604094"/>
    <w:rsid w:val="254B7CD4"/>
    <w:rsid w:val="28546543"/>
    <w:rsid w:val="2C6C1D9E"/>
    <w:rsid w:val="2CCD3976"/>
    <w:rsid w:val="2F8A7541"/>
    <w:rsid w:val="34361213"/>
    <w:rsid w:val="35FB6789"/>
    <w:rsid w:val="39E00514"/>
    <w:rsid w:val="3A49693F"/>
    <w:rsid w:val="3CC57687"/>
    <w:rsid w:val="4F184747"/>
    <w:rsid w:val="60765DB5"/>
    <w:rsid w:val="639A79BA"/>
    <w:rsid w:val="68DC4038"/>
    <w:rsid w:val="6AD95595"/>
    <w:rsid w:val="75A03572"/>
    <w:rsid w:val="76B25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261</Words>
  <Characters>1489</Characters>
  <Lines>12</Lines>
  <Paragraphs>3</Paragraphs>
  <TotalTime>3</TotalTime>
  <ScaleCrop>false</ScaleCrop>
  <LinksUpToDate>false</LinksUpToDate>
  <CharactersWithSpaces>1747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2019-08-09T02:13:00Z</dcterms:created>
  <dc:creator>周亮辉 10.104.93.85</dc:creator>
  <cp:lastModifiedBy>刘大萌神刘大厨神刘大车神</cp:lastModifiedBy>
  <dcterms:modified xsi:type="dcterms:W3CDTF">2022-01-14T07:56:27Z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399759B50E9840A383BDD3B10014B880</vt:lpwstr>
  </property>
</Properties>
</file>