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宋体" w:cs="Times New Roman"/>
          <w:b/>
          <w:bCs/>
          <w:kern w:val="0"/>
          <w:sz w:val="44"/>
          <w:szCs w:val="44"/>
        </w:rPr>
      </w:pPr>
    </w:p>
    <w:p>
      <w:pPr>
        <w:widowControl/>
        <w:ind w:firstLine="660" w:firstLineChars="150"/>
        <w:jc w:val="center"/>
        <w:rPr>
          <w:rFonts w:ascii="Times New Roman" w:hAnsi="Times New Roman" w:eastAsia="方正小标宋_GBK" w:cs="Times New Roman"/>
          <w:bCs/>
          <w:kern w:val="0"/>
          <w:sz w:val="44"/>
          <w:szCs w:val="44"/>
        </w:rPr>
      </w:pPr>
      <w:r>
        <w:rPr>
          <w:rFonts w:hint="eastAsia" w:ascii="Times New Roman" w:hAnsi="Times New Roman" w:eastAsia="方正小标宋_GBK" w:cs="Times New Roman"/>
          <w:bCs/>
          <w:kern w:val="0"/>
          <w:sz w:val="44"/>
          <w:szCs w:val="44"/>
        </w:rPr>
        <w:t>雁峰区社保所2018年度部门决算</w:t>
      </w:r>
    </w:p>
    <w:p>
      <w:pPr>
        <w:widowControl/>
        <w:rPr>
          <w:rFonts w:ascii="仿宋_GB2312" w:hAnsi="Times New Roman" w:eastAsia="仿宋_GB2312" w:cs="Times New Roman"/>
          <w:b/>
          <w:bCs/>
          <w:kern w:val="0"/>
          <w:sz w:val="32"/>
          <w:szCs w:val="32"/>
        </w:rPr>
      </w:pPr>
    </w:p>
    <w:p>
      <w:pPr>
        <w:pStyle w:val="11"/>
        <w:widowControl/>
        <w:numPr>
          <w:ilvl w:val="0"/>
          <w:numId w:val="1"/>
        </w:numPr>
        <w:spacing w:line="600" w:lineRule="exact"/>
        <w:ind w:firstLineChars="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部门职责、机构设置及人员</w:t>
      </w:r>
    </w:p>
    <w:p>
      <w:pPr>
        <w:pStyle w:val="11"/>
        <w:ind w:left="720" w:firstLine="0" w:firstLineChars="0"/>
        <w:rPr>
          <w:rFonts w:ascii="仿宋" w:hAnsi="仿宋" w:eastAsia="仿宋"/>
          <w:sz w:val="32"/>
          <w:szCs w:val="32"/>
        </w:rPr>
      </w:pPr>
      <w:r>
        <w:rPr>
          <w:rFonts w:hint="eastAsia" w:ascii="仿宋" w:hAnsi="仿宋" w:eastAsia="仿宋"/>
          <w:sz w:val="32"/>
          <w:szCs w:val="32"/>
        </w:rPr>
        <w:t>区社保所主要职责是：</w:t>
      </w:r>
    </w:p>
    <w:p>
      <w:pPr>
        <w:pStyle w:val="5"/>
        <w:spacing w:line="420" w:lineRule="atLeas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一）根据法律、法规和规章制定全区社会保险登记、审核社会保险费申报，开展社会保险费征缴、管理、使用、运营和审定支付待遇及办理社会保险关系建立、中断、转移、接续、中止和基金转移的办事程序与操作规范并组织实施。 </w:t>
      </w:r>
    </w:p>
    <w:p>
      <w:pPr>
        <w:pStyle w:val="12"/>
        <w:spacing w:line="42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（二）制定全区管理社会保险记录、档案和养老保险个人账户的业务规范并组织实施。 </w:t>
      </w:r>
    </w:p>
    <w:p>
      <w:pPr>
        <w:pStyle w:val="12"/>
        <w:spacing w:line="42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（三）制定全区实施社会保险基金财务、会计制度和保值增值的具体办法并组织实施，编制社会保险基金的年度、季度、月度财务报表。 </w:t>
      </w:r>
    </w:p>
    <w:p>
      <w:pPr>
        <w:pStyle w:val="12"/>
        <w:numPr>
          <w:ilvl w:val="0"/>
          <w:numId w:val="2"/>
        </w:numPr>
        <w:spacing w:line="420" w:lineRule="atLeast"/>
        <w:rPr>
          <w:rFonts w:ascii="仿宋" w:hAnsi="仿宋" w:eastAsia="仿宋"/>
          <w:color w:val="000000"/>
          <w:sz w:val="32"/>
          <w:szCs w:val="32"/>
        </w:rPr>
      </w:pPr>
      <w:r>
        <w:rPr>
          <w:rFonts w:hint="eastAsia" w:ascii="仿宋" w:hAnsi="仿宋" w:eastAsia="仿宋"/>
          <w:color w:val="000000"/>
          <w:sz w:val="32"/>
          <w:szCs w:val="32"/>
        </w:rPr>
        <w:t xml:space="preserve">负责全区养老保险统筹基金的收缴、管理、使用。 </w:t>
      </w:r>
    </w:p>
    <w:p>
      <w:pPr>
        <w:pStyle w:val="12"/>
        <w:spacing w:line="420" w:lineRule="atLeast"/>
        <w:ind w:left="160" w:firstLine="480" w:firstLineChars="150"/>
        <w:rPr>
          <w:rFonts w:ascii="仿宋" w:hAnsi="仿宋" w:eastAsia="仿宋"/>
          <w:color w:val="000000"/>
          <w:sz w:val="32"/>
          <w:szCs w:val="32"/>
        </w:rPr>
      </w:pPr>
      <w:r>
        <w:rPr>
          <w:rFonts w:hint="eastAsia" w:ascii="仿宋" w:hAnsi="仿宋" w:eastAsia="仿宋"/>
          <w:color w:val="000000"/>
          <w:sz w:val="32"/>
          <w:szCs w:val="32"/>
        </w:rPr>
        <w:t xml:space="preserve">（五）做好社会保险社会化管理工作和参与离退休人员社会化服务工作，负责提供社会保险咨询、查询服务。 </w:t>
      </w:r>
    </w:p>
    <w:p>
      <w:pPr>
        <w:pStyle w:val="12"/>
        <w:spacing w:line="42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（六）按照规定和标准，按时足额发放离退休职工养老金和失业职工失业救济金；按审批的数额支付死亡职工的丧葬费和抚恤金。 </w:t>
      </w:r>
    </w:p>
    <w:p>
      <w:pPr>
        <w:pStyle w:val="12"/>
        <w:spacing w:line="42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（七）负责全区社会保险信息、统计数据的采集、整理、分析及管理工作。 </w:t>
      </w:r>
    </w:p>
    <w:p>
      <w:pPr>
        <w:pStyle w:val="12"/>
        <w:spacing w:line="42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（八）负责全区缴费单位缴纳社会保险费的稽核工作，依照上级要求建立健全防范瞒报少报社会保险缴费基数和虚报冒领社会保险待遇的制度。 </w:t>
      </w:r>
    </w:p>
    <w:p>
      <w:pPr>
        <w:pStyle w:val="12"/>
        <w:numPr>
          <w:ilvl w:val="0"/>
          <w:numId w:val="3"/>
        </w:numPr>
        <w:spacing w:line="420" w:lineRule="atLeast"/>
        <w:rPr>
          <w:rFonts w:ascii="仿宋" w:hAnsi="仿宋" w:eastAsia="仿宋"/>
          <w:color w:val="000000"/>
          <w:sz w:val="32"/>
          <w:szCs w:val="32"/>
        </w:rPr>
      </w:pPr>
      <w:r>
        <w:rPr>
          <w:rFonts w:hint="eastAsia" w:ascii="仿宋" w:hAnsi="仿宋" w:eastAsia="仿宋"/>
          <w:color w:val="000000"/>
          <w:sz w:val="32"/>
          <w:szCs w:val="32"/>
        </w:rPr>
        <w:t xml:space="preserve">负责全区机关事业单位养老保险基金管理工作。 </w:t>
      </w:r>
    </w:p>
    <w:p>
      <w:pPr>
        <w:pStyle w:val="12"/>
        <w:spacing w:line="42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（十）负责全区私营企业、个体工商户社会保险登记，基金的征缴及管理工作。 </w:t>
      </w:r>
    </w:p>
    <w:p>
      <w:pPr>
        <w:pStyle w:val="12"/>
        <w:spacing w:line="42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（十一）在市人社局的统一组织下，参与社会保险宣传工作。 </w:t>
      </w:r>
    </w:p>
    <w:p>
      <w:pPr>
        <w:pStyle w:val="12"/>
        <w:spacing w:line="420" w:lineRule="atLeas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（十二）承办市人社局交办的其他工作。 </w:t>
      </w:r>
    </w:p>
    <w:p>
      <w:pPr>
        <w:ind w:firstLine="640" w:firstLineChars="200"/>
        <w:rPr>
          <w:rFonts w:ascii="仿宋" w:hAnsi="仿宋" w:eastAsia="仿宋"/>
          <w:sz w:val="32"/>
          <w:szCs w:val="32"/>
        </w:rPr>
      </w:pPr>
      <w:r>
        <w:rPr>
          <w:rFonts w:hint="eastAsia" w:ascii="仿宋" w:hAnsi="仿宋" w:eastAsia="仿宋"/>
          <w:sz w:val="32"/>
          <w:szCs w:val="32"/>
        </w:rPr>
        <w:t>区社保所设有1个内设机构，现有在职工作人员7人，退休人员2人。</w:t>
      </w:r>
    </w:p>
    <w:p>
      <w:pPr>
        <w:widowControl/>
        <w:spacing w:line="600" w:lineRule="exac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二、区社保所</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年度部门决算表</w:t>
      </w:r>
    </w:p>
    <w:p>
      <w:pPr>
        <w:widowControl/>
        <w:spacing w:line="600" w:lineRule="exact"/>
        <w:ind w:firstLine="640" w:firstLineChars="200"/>
        <w:rPr>
          <w:rFonts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（一）</w:t>
      </w:r>
      <w:r>
        <w:rPr>
          <w:rFonts w:ascii="Times New Roman" w:hAnsi="Times New Roman" w:eastAsia="仿宋_GB2312" w:cs="Times New Roman"/>
          <w:bCs/>
          <w:kern w:val="0"/>
          <w:sz w:val="32"/>
          <w:szCs w:val="32"/>
        </w:rPr>
        <w:t>收入支出决算总表</w:t>
      </w:r>
    </w:p>
    <w:p>
      <w:pPr>
        <w:widowControl/>
        <w:spacing w:line="600" w:lineRule="exact"/>
        <w:ind w:firstLine="640" w:firstLineChars="200"/>
        <w:rPr>
          <w:rFonts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（二）</w:t>
      </w:r>
      <w:r>
        <w:rPr>
          <w:rFonts w:ascii="Times New Roman" w:hAnsi="Times New Roman" w:eastAsia="仿宋_GB2312" w:cs="Times New Roman"/>
          <w:bCs/>
          <w:kern w:val="0"/>
          <w:sz w:val="32"/>
          <w:szCs w:val="32"/>
        </w:rPr>
        <w:t>收入决算表</w:t>
      </w:r>
    </w:p>
    <w:p>
      <w:pPr>
        <w:widowControl/>
        <w:spacing w:line="600" w:lineRule="exact"/>
        <w:ind w:firstLine="640" w:firstLineChars="200"/>
        <w:rPr>
          <w:rFonts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（三）</w:t>
      </w:r>
      <w:r>
        <w:rPr>
          <w:rFonts w:ascii="Times New Roman" w:hAnsi="Times New Roman" w:eastAsia="仿宋_GB2312" w:cs="Times New Roman"/>
          <w:bCs/>
          <w:kern w:val="0"/>
          <w:sz w:val="32"/>
          <w:szCs w:val="32"/>
        </w:rPr>
        <w:t>支出决算表</w:t>
      </w:r>
    </w:p>
    <w:p>
      <w:pPr>
        <w:widowControl/>
        <w:spacing w:line="600" w:lineRule="exact"/>
        <w:ind w:firstLine="640" w:firstLineChars="200"/>
        <w:rPr>
          <w:rFonts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（四）</w:t>
      </w:r>
      <w:r>
        <w:rPr>
          <w:rFonts w:ascii="Times New Roman" w:hAnsi="Times New Roman" w:eastAsia="仿宋_GB2312" w:cs="Times New Roman"/>
          <w:bCs/>
          <w:kern w:val="0"/>
          <w:sz w:val="32"/>
          <w:szCs w:val="32"/>
        </w:rPr>
        <w:t>财政拨款收入支出决算总表</w:t>
      </w:r>
    </w:p>
    <w:p>
      <w:pPr>
        <w:widowControl/>
        <w:spacing w:line="600" w:lineRule="exact"/>
        <w:ind w:firstLine="640" w:firstLineChars="200"/>
        <w:rPr>
          <w:rFonts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（五）</w:t>
      </w:r>
      <w:r>
        <w:rPr>
          <w:rFonts w:ascii="Times New Roman" w:hAnsi="Times New Roman" w:eastAsia="仿宋_GB2312" w:cs="Times New Roman"/>
          <w:bCs/>
          <w:kern w:val="0"/>
          <w:sz w:val="32"/>
          <w:szCs w:val="32"/>
        </w:rPr>
        <w:t>一般公共预算财政拨款支出决算表</w:t>
      </w:r>
    </w:p>
    <w:p>
      <w:pPr>
        <w:widowControl/>
        <w:spacing w:line="600" w:lineRule="exact"/>
        <w:ind w:firstLine="640" w:firstLineChars="200"/>
        <w:rPr>
          <w:rFonts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（六）</w:t>
      </w:r>
      <w:r>
        <w:rPr>
          <w:rFonts w:ascii="Times New Roman" w:hAnsi="Times New Roman" w:eastAsia="仿宋_GB2312" w:cs="Times New Roman"/>
          <w:bCs/>
          <w:kern w:val="0"/>
          <w:sz w:val="32"/>
          <w:szCs w:val="32"/>
        </w:rPr>
        <w:t>一般公共预算财政拨款基本支出决算表</w:t>
      </w:r>
    </w:p>
    <w:p>
      <w:pPr>
        <w:widowControl/>
        <w:spacing w:line="600" w:lineRule="exact"/>
        <w:ind w:firstLine="640" w:firstLineChars="200"/>
        <w:rPr>
          <w:rFonts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（七）</w:t>
      </w:r>
      <w:r>
        <w:rPr>
          <w:rFonts w:ascii="Times New Roman" w:hAnsi="Times New Roman" w:eastAsia="仿宋_GB2312" w:cs="Times New Roman"/>
          <w:bCs/>
          <w:kern w:val="0"/>
          <w:sz w:val="32"/>
          <w:szCs w:val="32"/>
        </w:rPr>
        <w:t>一般公共预算财政拨款“三公”经费支出决算表</w:t>
      </w:r>
    </w:p>
    <w:p>
      <w:pPr>
        <w:widowControl/>
        <w:spacing w:line="600" w:lineRule="exact"/>
        <w:ind w:firstLine="640" w:firstLineChars="200"/>
        <w:rPr>
          <w:rFonts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（八）</w:t>
      </w:r>
      <w:r>
        <w:rPr>
          <w:rFonts w:ascii="Times New Roman" w:hAnsi="Times New Roman" w:eastAsia="仿宋_GB2312" w:cs="Times New Roman"/>
          <w:bCs/>
          <w:kern w:val="0"/>
          <w:sz w:val="32"/>
          <w:szCs w:val="32"/>
        </w:rPr>
        <w:t>政府性基金预算财政拨款收入支出决算表</w:t>
      </w:r>
    </w:p>
    <w:p>
      <w:pPr>
        <w:widowControl/>
        <w:spacing w:line="600" w:lineRule="exac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三、区社保所</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年度部门决算情况说明</w:t>
      </w:r>
    </w:p>
    <w:p>
      <w:pPr>
        <w:widowControl/>
        <w:spacing w:line="600" w:lineRule="exact"/>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（一）</w:t>
      </w:r>
      <w:r>
        <w:rPr>
          <w:rFonts w:ascii="Times New Roman" w:hAnsi="Times New Roman" w:eastAsia="仿宋_GB2312" w:cs="Times New Roman"/>
          <w:bCs/>
          <w:kern w:val="0"/>
          <w:sz w:val="32"/>
          <w:szCs w:val="32"/>
        </w:rPr>
        <w:t>收入支出决算总体情况说明</w:t>
      </w:r>
    </w:p>
    <w:p>
      <w:pPr>
        <w:spacing w:line="5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2018年度上年结转和结余46.4万元，当年收入4756.45万元，当年支出4790.53万元，年末结转和结余12.32万元。</w:t>
      </w:r>
    </w:p>
    <w:p>
      <w:pPr>
        <w:widowControl/>
        <w:spacing w:line="600" w:lineRule="exact"/>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（二）</w:t>
      </w:r>
      <w:r>
        <w:rPr>
          <w:rFonts w:ascii="Times New Roman" w:hAnsi="Times New Roman" w:eastAsia="仿宋_GB2312" w:cs="Times New Roman"/>
          <w:bCs/>
          <w:kern w:val="0"/>
          <w:sz w:val="32"/>
          <w:szCs w:val="32"/>
        </w:rPr>
        <w:t>一般公共预算财政拨款</w:t>
      </w:r>
      <w:r>
        <w:rPr>
          <w:rFonts w:hint="eastAsia" w:ascii="Times New Roman" w:hAnsi="Times New Roman" w:eastAsia="仿宋_GB2312" w:cs="Times New Roman"/>
          <w:bCs/>
          <w:kern w:val="0"/>
          <w:sz w:val="32"/>
          <w:szCs w:val="32"/>
        </w:rPr>
        <w:t>收入</w:t>
      </w:r>
      <w:r>
        <w:rPr>
          <w:rFonts w:ascii="Times New Roman" w:hAnsi="Times New Roman" w:eastAsia="仿宋_GB2312" w:cs="Times New Roman"/>
          <w:bCs/>
          <w:kern w:val="0"/>
          <w:sz w:val="32"/>
          <w:szCs w:val="32"/>
        </w:rPr>
        <w:t>支出决算情况说明</w:t>
      </w:r>
    </w:p>
    <w:p>
      <w:pPr>
        <w:widowControl/>
        <w:spacing w:line="600" w:lineRule="exact"/>
        <w:ind w:firstLine="640" w:firstLineChars="200"/>
        <w:rPr>
          <w:rFonts w:ascii="Times New Roman" w:hAnsi="Times New Roman" w:eastAsia="仿宋_GB2312" w:cs="Times New Roman"/>
          <w:bCs/>
          <w:kern w:val="0"/>
          <w:sz w:val="32"/>
          <w:szCs w:val="32"/>
        </w:rPr>
      </w:pPr>
      <w:r>
        <w:rPr>
          <w:rFonts w:hint="eastAsia" w:ascii="仿宋" w:hAnsi="仿宋" w:eastAsia="仿宋" w:cs="Times New Roman"/>
          <w:sz w:val="32"/>
          <w:szCs w:val="32"/>
        </w:rPr>
        <w:t>2018年度一般公共预算财政拨款上年结转和结余45.35万元，一般公共预算财政拨款收入4756.45万元，一般公共预算财政拨款支出4790.53万元，一般公共预算财政拨款年末结转和结余11.27万元。</w:t>
      </w:r>
    </w:p>
    <w:p>
      <w:pPr>
        <w:widowControl/>
        <w:spacing w:line="600" w:lineRule="exact"/>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（三）</w:t>
      </w:r>
      <w:r>
        <w:rPr>
          <w:rFonts w:ascii="Times New Roman" w:hAnsi="Times New Roman" w:eastAsia="仿宋_GB2312" w:cs="Times New Roman"/>
          <w:bCs/>
          <w:kern w:val="0"/>
          <w:sz w:val="32"/>
          <w:szCs w:val="32"/>
        </w:rPr>
        <w:t>一般公共预算财政拨款“三公”经费支出情况决算情况说明</w:t>
      </w:r>
    </w:p>
    <w:p>
      <w:pPr>
        <w:widowControl/>
        <w:spacing w:line="600" w:lineRule="exact"/>
        <w:rPr>
          <w:rFonts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 xml:space="preserve">    2018年“三公”经费为零。</w:t>
      </w:r>
    </w:p>
    <w:p>
      <w:pPr>
        <w:widowControl/>
        <w:spacing w:line="600" w:lineRule="exact"/>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（四）</w:t>
      </w:r>
      <w:r>
        <w:rPr>
          <w:rFonts w:ascii="Times New Roman" w:hAnsi="Times New Roman" w:eastAsia="仿宋_GB2312" w:cs="Times New Roman"/>
          <w:bCs/>
          <w:kern w:val="0"/>
          <w:sz w:val="32"/>
          <w:szCs w:val="32"/>
        </w:rPr>
        <w:t>预算绩效情况说明</w:t>
      </w:r>
    </w:p>
    <w:p>
      <w:pPr>
        <w:widowControl/>
        <w:spacing w:line="600" w:lineRule="exact"/>
        <w:rPr>
          <w:rFonts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 xml:space="preserve">    2019年实行预算绩效管理的专项3个，企业和机关事业养老保险工作经费16万元，财政对机关事业单位基本养老保险基金的补助4300万元，财政对企业职工基本养老保险基金的补助320万元。</w:t>
      </w:r>
    </w:p>
    <w:p>
      <w:pPr>
        <w:widowControl/>
        <w:spacing w:line="600" w:lineRule="exact"/>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（五）</w:t>
      </w:r>
      <w:bookmarkStart w:id="0" w:name="_GoBack"/>
      <w:bookmarkEnd w:id="0"/>
      <w:r>
        <w:rPr>
          <w:rFonts w:ascii="Times New Roman" w:hAnsi="Times New Roman" w:eastAsia="仿宋_GB2312" w:cs="Times New Roman"/>
          <w:bCs/>
          <w:kern w:val="0"/>
          <w:sz w:val="32"/>
          <w:szCs w:val="32"/>
        </w:rPr>
        <w:t>其他重要事项的情况说明</w:t>
      </w:r>
    </w:p>
    <w:p>
      <w:pPr>
        <w:widowControl/>
        <w:spacing w:line="600" w:lineRule="exact"/>
        <w:rPr>
          <w:rFonts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 xml:space="preserve">    无。</w:t>
      </w:r>
    </w:p>
    <w:p>
      <w:pPr>
        <w:widowControl/>
        <w:spacing w:line="600" w:lineRule="exac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四、名称解释</w:t>
      </w:r>
    </w:p>
    <w:p>
      <w:pPr>
        <w:widowControl/>
        <w:shd w:val="clear" w:color="auto" w:fill="FFFFFF"/>
        <w:spacing w:line="560" w:lineRule="atLeast"/>
        <w:ind w:firstLine="640" w:firstLineChars="200"/>
        <w:jc w:val="left"/>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三公”经费：是指公共财政拨款安排的因公出国（境）费、公务用车购置及运行费和公务接待费。其中，因公出国（境）费反映单位公务出国（境）的住宿费、差旅费、伙食补助费、杂费、培训费等支出；公务用车购置及运行费反映单位公务用车购置支出及租用费、燃料费、维修费、过路过桥费、保险费、安全奖励费用等支出；公务接待费反映单位按规定开支的各类公务接待（含外宾接待）支出。</w:t>
      </w:r>
    </w:p>
    <w:p>
      <w:pPr>
        <w:widowControl/>
        <w:jc w:val="left"/>
        <w:rPr>
          <w:rFonts w:ascii="Times New Roman" w:hAnsi="宋体" w:eastAsia="仿宋_GB2312" w:cs="Times New Roman"/>
          <w:kern w:val="0"/>
          <w:sz w:val="24"/>
          <w:szCs w:val="24"/>
        </w:rPr>
      </w:pPr>
    </w:p>
    <w:p>
      <w:pPr>
        <w:spacing w:line="600" w:lineRule="exact"/>
        <w:rPr>
          <w:rFonts w:ascii="Times New Roman" w:hAnsi="Times New Roman" w:eastAsia="黑体" w:cs="Times New Roman"/>
          <w:sz w:val="28"/>
          <w:szCs w:val="28"/>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2"/>
      <w:jc w:val="center"/>
    </w:pPr>
    <w:r>
      <w:rPr>
        <w:rFonts w:hint="eastAsia"/>
        <w:b/>
        <w:sz w:val="24"/>
        <w:szCs w:val="24"/>
      </w:rPr>
      <w:t>－</w:t>
    </w:r>
    <w:r>
      <w:rPr>
        <w:rFonts w:ascii="Arial" w:hAnsi="Arial" w:cs="Arial"/>
        <w:b/>
        <w:sz w:val="21"/>
        <w:szCs w:val="21"/>
      </w:rPr>
      <w:fldChar w:fldCharType="begin"/>
    </w:r>
    <w:r>
      <w:rPr>
        <w:rFonts w:ascii="Arial" w:hAnsi="Arial" w:cs="Arial"/>
        <w:b/>
        <w:sz w:val="21"/>
        <w:szCs w:val="21"/>
      </w:rPr>
      <w:instrText xml:space="preserve">PAGE</w:instrText>
    </w:r>
    <w:r>
      <w:rPr>
        <w:rFonts w:ascii="Arial" w:hAnsi="Arial" w:cs="Arial"/>
        <w:b/>
        <w:sz w:val="21"/>
        <w:szCs w:val="21"/>
      </w:rPr>
      <w:fldChar w:fldCharType="separate"/>
    </w:r>
    <w:r>
      <w:rPr>
        <w:rFonts w:ascii="Arial" w:hAnsi="Arial" w:cs="Arial"/>
        <w:b/>
        <w:sz w:val="21"/>
        <w:szCs w:val="21"/>
      </w:rPr>
      <w:t>4</w:t>
    </w:r>
    <w:r>
      <w:rPr>
        <w:rFonts w:ascii="Arial" w:hAnsi="Arial" w:cs="Arial"/>
        <w:b/>
        <w:sz w:val="21"/>
        <w:szCs w:val="21"/>
      </w:rPr>
      <w:fldChar w:fldCharType="end"/>
    </w:r>
    <w:r>
      <w:rPr>
        <w:rFonts w:hint="eastAsia"/>
        <w:b/>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930D64"/>
    <w:multiLevelType w:val="multilevel"/>
    <w:tmpl w:val="0C930D64"/>
    <w:lvl w:ilvl="0" w:tentative="0">
      <w:start w:val="4"/>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21364707"/>
    <w:multiLevelType w:val="multilevel"/>
    <w:tmpl w:val="21364707"/>
    <w:lvl w:ilvl="0" w:tentative="0">
      <w:start w:val="9"/>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548C341A"/>
    <w:multiLevelType w:val="multilevel"/>
    <w:tmpl w:val="548C341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8E"/>
    <w:rsid w:val="0000396C"/>
    <w:rsid w:val="00014F8D"/>
    <w:rsid w:val="0002580F"/>
    <w:rsid w:val="00045381"/>
    <w:rsid w:val="00053B5E"/>
    <w:rsid w:val="00063E5A"/>
    <w:rsid w:val="00067E96"/>
    <w:rsid w:val="00071237"/>
    <w:rsid w:val="000722E1"/>
    <w:rsid w:val="00076F1D"/>
    <w:rsid w:val="000B0A22"/>
    <w:rsid w:val="000D231E"/>
    <w:rsid w:val="000D6264"/>
    <w:rsid w:val="000D67F9"/>
    <w:rsid w:val="000D734F"/>
    <w:rsid w:val="0010547A"/>
    <w:rsid w:val="001126DE"/>
    <w:rsid w:val="00121BEB"/>
    <w:rsid w:val="00121CF7"/>
    <w:rsid w:val="001313C1"/>
    <w:rsid w:val="0013198D"/>
    <w:rsid w:val="001374CC"/>
    <w:rsid w:val="0014319B"/>
    <w:rsid w:val="0016239A"/>
    <w:rsid w:val="001738C6"/>
    <w:rsid w:val="00196737"/>
    <w:rsid w:val="001B2D55"/>
    <w:rsid w:val="001B405B"/>
    <w:rsid w:val="001C55ED"/>
    <w:rsid w:val="001C76D8"/>
    <w:rsid w:val="001C7DF1"/>
    <w:rsid w:val="001D0B9C"/>
    <w:rsid w:val="001F2ECD"/>
    <w:rsid w:val="001F6302"/>
    <w:rsid w:val="00221C69"/>
    <w:rsid w:val="0022273F"/>
    <w:rsid w:val="00223992"/>
    <w:rsid w:val="00280052"/>
    <w:rsid w:val="002831E7"/>
    <w:rsid w:val="00287575"/>
    <w:rsid w:val="002C237E"/>
    <w:rsid w:val="002E53F4"/>
    <w:rsid w:val="002F06C2"/>
    <w:rsid w:val="002F3363"/>
    <w:rsid w:val="002F7152"/>
    <w:rsid w:val="00302072"/>
    <w:rsid w:val="00312528"/>
    <w:rsid w:val="0032659A"/>
    <w:rsid w:val="00331212"/>
    <w:rsid w:val="003368E2"/>
    <w:rsid w:val="00342ACE"/>
    <w:rsid w:val="0034481E"/>
    <w:rsid w:val="00366933"/>
    <w:rsid w:val="003946BD"/>
    <w:rsid w:val="003B595F"/>
    <w:rsid w:val="003B62C4"/>
    <w:rsid w:val="003C0E07"/>
    <w:rsid w:val="003C55FC"/>
    <w:rsid w:val="003D12D8"/>
    <w:rsid w:val="003D6D54"/>
    <w:rsid w:val="003E6AD9"/>
    <w:rsid w:val="003F0B3B"/>
    <w:rsid w:val="00404E19"/>
    <w:rsid w:val="0042466C"/>
    <w:rsid w:val="00427E6F"/>
    <w:rsid w:val="004428B6"/>
    <w:rsid w:val="00443EB8"/>
    <w:rsid w:val="00445114"/>
    <w:rsid w:val="00446B1E"/>
    <w:rsid w:val="00456DB2"/>
    <w:rsid w:val="004663EB"/>
    <w:rsid w:val="00474309"/>
    <w:rsid w:val="004908FF"/>
    <w:rsid w:val="00490C44"/>
    <w:rsid w:val="00490D3D"/>
    <w:rsid w:val="004A03D3"/>
    <w:rsid w:val="004A5F66"/>
    <w:rsid w:val="004C0935"/>
    <w:rsid w:val="004C441C"/>
    <w:rsid w:val="004C668D"/>
    <w:rsid w:val="004E3160"/>
    <w:rsid w:val="004E6C9F"/>
    <w:rsid w:val="004F2857"/>
    <w:rsid w:val="00512960"/>
    <w:rsid w:val="0051730E"/>
    <w:rsid w:val="00531E52"/>
    <w:rsid w:val="0054376C"/>
    <w:rsid w:val="00557DB6"/>
    <w:rsid w:val="00561D91"/>
    <w:rsid w:val="005625A1"/>
    <w:rsid w:val="00590662"/>
    <w:rsid w:val="005A23EB"/>
    <w:rsid w:val="005A750C"/>
    <w:rsid w:val="005B0C2A"/>
    <w:rsid w:val="005B7510"/>
    <w:rsid w:val="005C6820"/>
    <w:rsid w:val="005D2748"/>
    <w:rsid w:val="005D3D52"/>
    <w:rsid w:val="005E7021"/>
    <w:rsid w:val="005F2BCA"/>
    <w:rsid w:val="006266A6"/>
    <w:rsid w:val="00630555"/>
    <w:rsid w:val="006500DF"/>
    <w:rsid w:val="00655CE1"/>
    <w:rsid w:val="00655FC1"/>
    <w:rsid w:val="00674220"/>
    <w:rsid w:val="00675927"/>
    <w:rsid w:val="006915FE"/>
    <w:rsid w:val="006A630B"/>
    <w:rsid w:val="006C4007"/>
    <w:rsid w:val="006E4423"/>
    <w:rsid w:val="007009FC"/>
    <w:rsid w:val="007022E9"/>
    <w:rsid w:val="00713E89"/>
    <w:rsid w:val="0072314F"/>
    <w:rsid w:val="00742295"/>
    <w:rsid w:val="0075782C"/>
    <w:rsid w:val="00760D69"/>
    <w:rsid w:val="00762EFC"/>
    <w:rsid w:val="0077261D"/>
    <w:rsid w:val="00781171"/>
    <w:rsid w:val="007835E0"/>
    <w:rsid w:val="0078383A"/>
    <w:rsid w:val="00787EE9"/>
    <w:rsid w:val="0079157A"/>
    <w:rsid w:val="007942A0"/>
    <w:rsid w:val="007A2DC2"/>
    <w:rsid w:val="007B0008"/>
    <w:rsid w:val="007B443C"/>
    <w:rsid w:val="007B4E49"/>
    <w:rsid w:val="007D0245"/>
    <w:rsid w:val="007D620F"/>
    <w:rsid w:val="007D7671"/>
    <w:rsid w:val="007F6521"/>
    <w:rsid w:val="00823D36"/>
    <w:rsid w:val="00825C8A"/>
    <w:rsid w:val="00842795"/>
    <w:rsid w:val="00860953"/>
    <w:rsid w:val="00863D3A"/>
    <w:rsid w:val="00866C97"/>
    <w:rsid w:val="008727A8"/>
    <w:rsid w:val="0087620B"/>
    <w:rsid w:val="00877367"/>
    <w:rsid w:val="00885622"/>
    <w:rsid w:val="00885802"/>
    <w:rsid w:val="00890012"/>
    <w:rsid w:val="008921D4"/>
    <w:rsid w:val="00893F81"/>
    <w:rsid w:val="00895A40"/>
    <w:rsid w:val="008A35DA"/>
    <w:rsid w:val="008A47C8"/>
    <w:rsid w:val="008A4F79"/>
    <w:rsid w:val="008C0D0B"/>
    <w:rsid w:val="008F3807"/>
    <w:rsid w:val="008F7BE8"/>
    <w:rsid w:val="00902D71"/>
    <w:rsid w:val="009138F9"/>
    <w:rsid w:val="00926A56"/>
    <w:rsid w:val="00955403"/>
    <w:rsid w:val="00965253"/>
    <w:rsid w:val="009664AF"/>
    <w:rsid w:val="00980BD5"/>
    <w:rsid w:val="0098148A"/>
    <w:rsid w:val="009829F6"/>
    <w:rsid w:val="009D4755"/>
    <w:rsid w:val="009E412D"/>
    <w:rsid w:val="009F0E87"/>
    <w:rsid w:val="009F280A"/>
    <w:rsid w:val="009F4F41"/>
    <w:rsid w:val="00A0516B"/>
    <w:rsid w:val="00A141F0"/>
    <w:rsid w:val="00A16602"/>
    <w:rsid w:val="00A175D1"/>
    <w:rsid w:val="00A245FF"/>
    <w:rsid w:val="00A3341D"/>
    <w:rsid w:val="00A374E2"/>
    <w:rsid w:val="00A45175"/>
    <w:rsid w:val="00A611F5"/>
    <w:rsid w:val="00A731F2"/>
    <w:rsid w:val="00A8613A"/>
    <w:rsid w:val="00A871BD"/>
    <w:rsid w:val="00A9678D"/>
    <w:rsid w:val="00AA7AF2"/>
    <w:rsid w:val="00AB6999"/>
    <w:rsid w:val="00AC016C"/>
    <w:rsid w:val="00AC32DE"/>
    <w:rsid w:val="00AD185D"/>
    <w:rsid w:val="00AE1E13"/>
    <w:rsid w:val="00AE4383"/>
    <w:rsid w:val="00B0686B"/>
    <w:rsid w:val="00B06E86"/>
    <w:rsid w:val="00B135B5"/>
    <w:rsid w:val="00B355BF"/>
    <w:rsid w:val="00B50B06"/>
    <w:rsid w:val="00B65C92"/>
    <w:rsid w:val="00B8368D"/>
    <w:rsid w:val="00B83ABC"/>
    <w:rsid w:val="00BA02F4"/>
    <w:rsid w:val="00BA1FA2"/>
    <w:rsid w:val="00BB7F44"/>
    <w:rsid w:val="00BC22FC"/>
    <w:rsid w:val="00BC297B"/>
    <w:rsid w:val="00BC4C4B"/>
    <w:rsid w:val="00BD1569"/>
    <w:rsid w:val="00BF1F0B"/>
    <w:rsid w:val="00C049CB"/>
    <w:rsid w:val="00C101E7"/>
    <w:rsid w:val="00C1573F"/>
    <w:rsid w:val="00C16682"/>
    <w:rsid w:val="00C17609"/>
    <w:rsid w:val="00C359CB"/>
    <w:rsid w:val="00C81AE5"/>
    <w:rsid w:val="00C82E51"/>
    <w:rsid w:val="00CA71E9"/>
    <w:rsid w:val="00CC196A"/>
    <w:rsid w:val="00CD61FA"/>
    <w:rsid w:val="00CE4DDF"/>
    <w:rsid w:val="00D12AE9"/>
    <w:rsid w:val="00D13682"/>
    <w:rsid w:val="00D255AE"/>
    <w:rsid w:val="00D35238"/>
    <w:rsid w:val="00D42FE2"/>
    <w:rsid w:val="00D51828"/>
    <w:rsid w:val="00D56461"/>
    <w:rsid w:val="00D62947"/>
    <w:rsid w:val="00D73FB9"/>
    <w:rsid w:val="00D75082"/>
    <w:rsid w:val="00D813EB"/>
    <w:rsid w:val="00D84A8E"/>
    <w:rsid w:val="00D852B2"/>
    <w:rsid w:val="00D9054A"/>
    <w:rsid w:val="00D9071A"/>
    <w:rsid w:val="00D920E8"/>
    <w:rsid w:val="00DA7CF2"/>
    <w:rsid w:val="00DD1392"/>
    <w:rsid w:val="00DF4BBF"/>
    <w:rsid w:val="00E1743B"/>
    <w:rsid w:val="00E20D85"/>
    <w:rsid w:val="00E3306E"/>
    <w:rsid w:val="00E53BC4"/>
    <w:rsid w:val="00E60FB5"/>
    <w:rsid w:val="00E843F6"/>
    <w:rsid w:val="00E91D5F"/>
    <w:rsid w:val="00E96CD5"/>
    <w:rsid w:val="00EA7A53"/>
    <w:rsid w:val="00EB4CDE"/>
    <w:rsid w:val="00EC22E6"/>
    <w:rsid w:val="00EF0B41"/>
    <w:rsid w:val="00F0012A"/>
    <w:rsid w:val="00F006CE"/>
    <w:rsid w:val="00F075F4"/>
    <w:rsid w:val="00F5057A"/>
    <w:rsid w:val="00F50F98"/>
    <w:rsid w:val="00F6480A"/>
    <w:rsid w:val="00F67AB7"/>
    <w:rsid w:val="00F83ECE"/>
    <w:rsid w:val="00F84841"/>
    <w:rsid w:val="00F91A31"/>
    <w:rsid w:val="00FB50AD"/>
    <w:rsid w:val="00FB5338"/>
    <w:rsid w:val="00FC11B7"/>
    <w:rsid w:val="00FC58E4"/>
    <w:rsid w:val="00FD2D41"/>
    <w:rsid w:val="00FD2F56"/>
    <w:rsid w:val="00FD4F8E"/>
    <w:rsid w:val="00FF11DC"/>
    <w:rsid w:val="00FF4EAA"/>
    <w:rsid w:val="00FF517E"/>
    <w:rsid w:val="00FF5A03"/>
    <w:rsid w:val="42ED4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semiHidden/>
    <w:qFormat/>
    <w:uiPriority w:val="99"/>
    <w:rPr>
      <w:sz w:val="18"/>
      <w:szCs w:val="18"/>
    </w:rPr>
  </w:style>
  <w:style w:type="paragraph" w:styleId="11">
    <w:name w:val="List Paragraph"/>
    <w:basedOn w:val="1"/>
    <w:qFormat/>
    <w:uiPriority w:val="34"/>
    <w:pPr>
      <w:ind w:firstLine="420" w:firstLineChars="200"/>
    </w:pPr>
  </w:style>
  <w:style w:type="paragraph" w:customStyle="1" w:styleId="12">
    <w:name w:val="0"/>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205</Words>
  <Characters>1175</Characters>
  <Lines>9</Lines>
  <Paragraphs>2</Paragraphs>
  <TotalTime>48</TotalTime>
  <ScaleCrop>false</ScaleCrop>
  <LinksUpToDate>false</LinksUpToDate>
  <CharactersWithSpaces>1378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2019-08-09T02:13:00Z</dcterms:created>
  <dc:creator>周亮辉 10.104.93.85</dc:creator>
  <cp:lastModifiedBy>刘大萌神刘大厨神刘大车神</cp:lastModifiedBy>
  <dcterms:modified xsi:type="dcterms:W3CDTF">2022-01-19T06:19:28Z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192E030F68ED46EFB3F6B4D875D273D7</vt:lpwstr>
  </property>
</Properties>
</file>