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DA" w:rsidRDefault="001A102B">
      <w:pPr>
        <w:jc w:val="center"/>
        <w:rPr>
          <w:rFonts w:ascii="黑体" w:eastAsia="黑体" w:hAnsi="华文中宋"/>
          <w:b/>
          <w:color w:val="000000"/>
          <w:sz w:val="44"/>
          <w:szCs w:val="44"/>
        </w:rPr>
      </w:pPr>
      <w:r>
        <w:rPr>
          <w:rFonts w:ascii="黑体" w:eastAsia="黑体" w:hAnsi="华文中宋" w:hint="eastAsia"/>
          <w:b/>
          <w:color w:val="000000"/>
          <w:sz w:val="44"/>
          <w:szCs w:val="44"/>
        </w:rPr>
        <w:t>雁峰区</w:t>
      </w:r>
      <w:r>
        <w:rPr>
          <w:rFonts w:ascii="黑体" w:eastAsia="黑体" w:hAnsi="华文中宋" w:hint="eastAsia"/>
          <w:b/>
          <w:color w:val="000000"/>
          <w:sz w:val="44"/>
          <w:szCs w:val="44"/>
        </w:rPr>
        <w:t>20</w:t>
      </w:r>
      <w:r>
        <w:rPr>
          <w:rFonts w:ascii="黑体" w:eastAsia="黑体" w:hAnsi="华文中宋" w:hint="eastAsia"/>
          <w:b/>
          <w:color w:val="000000"/>
          <w:sz w:val="44"/>
          <w:szCs w:val="44"/>
        </w:rPr>
        <w:t>20</w:t>
      </w:r>
      <w:r>
        <w:rPr>
          <w:rFonts w:ascii="黑体" w:eastAsia="黑体" w:hAnsi="华文中宋" w:hint="eastAsia"/>
          <w:b/>
          <w:color w:val="000000"/>
          <w:sz w:val="44"/>
          <w:szCs w:val="44"/>
        </w:rPr>
        <w:t>年绩效管理工作</w:t>
      </w:r>
      <w:r>
        <w:rPr>
          <w:rFonts w:ascii="黑体" w:eastAsia="黑体" w:hAnsi="华文中宋" w:hint="eastAsia"/>
          <w:b/>
          <w:color w:val="000000"/>
          <w:sz w:val="44"/>
          <w:szCs w:val="44"/>
        </w:rPr>
        <w:t>报告</w:t>
      </w:r>
    </w:p>
    <w:p w:rsidR="00B914DA" w:rsidRDefault="00B914DA">
      <w:pPr>
        <w:rPr>
          <w:rFonts w:ascii="仿宋_GB2312" w:eastAsia="仿宋_GB2312" w:hAnsi="宋体" w:cs="宋体"/>
          <w:color w:val="000000"/>
          <w:kern w:val="0"/>
          <w:sz w:val="30"/>
          <w:szCs w:val="30"/>
        </w:rPr>
      </w:pPr>
    </w:p>
    <w:p w:rsidR="00B914DA" w:rsidRDefault="001A102B">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受新冠疫情影响，财政工作举步维艰</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但</w:t>
      </w:r>
      <w:r>
        <w:rPr>
          <w:rFonts w:ascii="仿宋" w:eastAsia="仿宋" w:hAnsi="仿宋" w:cs="仿宋" w:hint="eastAsia"/>
          <w:color w:val="000000"/>
          <w:kern w:val="0"/>
          <w:sz w:val="28"/>
          <w:szCs w:val="28"/>
        </w:rPr>
        <w:t>在区委、区政府的正确领导下，在区人大、区政协的监督支持下，全区预算执行总体良好。结合我区实际，我局积极开展预算绩效管理工作，取得了阶段性成效，现将有关工作情况总结如下：</w:t>
      </w:r>
    </w:p>
    <w:p w:rsidR="00B914DA" w:rsidRDefault="001A102B">
      <w:pPr>
        <w:numPr>
          <w:ilvl w:val="0"/>
          <w:numId w:val="1"/>
        </w:numPr>
        <w:ind w:left="600"/>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工作开展情况</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、强化了绩效目标管理</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在编制</w:t>
      </w:r>
      <w:r>
        <w:rPr>
          <w:rFonts w:ascii="仿宋" w:eastAsia="仿宋" w:hAnsi="仿宋" w:cs="仿宋" w:hint="eastAsia"/>
          <w:color w:val="000000"/>
          <w:sz w:val="28"/>
          <w:szCs w:val="28"/>
        </w:rPr>
        <w:t>2020</w:t>
      </w:r>
      <w:r>
        <w:rPr>
          <w:rFonts w:ascii="仿宋" w:eastAsia="仿宋" w:hAnsi="仿宋" w:cs="仿宋" w:hint="eastAsia"/>
          <w:color w:val="000000"/>
          <w:sz w:val="28"/>
          <w:szCs w:val="28"/>
        </w:rPr>
        <w:t>年部门预算时，将绩效目标设置作为预算安排的前置条件，加强绩效目标审核，对未按要求设定绩效目标或审核未通过的不得安排预算，重要绩效目标与预算草案同步上报本级人大审议，实现绩效目标与预算申报、审核、批复、公开“四个同步”。</w:t>
      </w:r>
      <w:r>
        <w:rPr>
          <w:rFonts w:ascii="仿宋" w:eastAsia="仿宋" w:hAnsi="仿宋" w:cs="仿宋" w:hint="eastAsia"/>
          <w:color w:val="000000"/>
          <w:sz w:val="28"/>
          <w:szCs w:val="28"/>
        </w:rPr>
        <w:t> </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、做好了绩效运行监控</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进一步加强预算执行事中监管，对绩效目标实现程度和预算执行进度实行“双监控”。建立重大政策、项目绩效跟踪机制，对存在严重问题的政策、项目及时调整、暂缓或停止预算拨款，同时督促部门、单位整改落实。</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、推进重大项目绩效评价</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在部门、单位自评基础上，对重大政</w:t>
      </w:r>
      <w:r>
        <w:rPr>
          <w:rFonts w:ascii="仿宋" w:eastAsia="仿宋" w:hAnsi="仿宋" w:cs="仿宋" w:hint="eastAsia"/>
          <w:color w:val="000000"/>
          <w:sz w:val="28"/>
          <w:szCs w:val="28"/>
        </w:rPr>
        <w:t>策、项目组织重点绩效评价，通过计划安排和分年实施，实现“四本预算”全覆盖及重大政策、项目财政重点评价滚动覆盖。逐步推行部门整体绩效评价，重点关注部</w:t>
      </w:r>
      <w:r>
        <w:rPr>
          <w:rFonts w:ascii="仿宋" w:eastAsia="仿宋" w:hAnsi="仿宋" w:cs="仿宋" w:hint="eastAsia"/>
          <w:color w:val="000000"/>
          <w:sz w:val="28"/>
          <w:szCs w:val="28"/>
        </w:rPr>
        <w:lastRenderedPageBreak/>
        <w:t>门的预算执行效率及职能履行效果等。逐步探索对单位财政运行情况实施综合绩效评价。</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、加强绩效管理成果应用</w:t>
      </w:r>
    </w:p>
    <w:p w:rsidR="00B914DA" w:rsidRDefault="001A102B">
      <w:pPr>
        <w:pStyle w:val="a3"/>
        <w:widowControl/>
        <w:spacing w:line="600" w:lineRule="atLeast"/>
        <w:ind w:firstLine="420"/>
        <w:rPr>
          <w:rFonts w:ascii="仿宋" w:eastAsia="仿宋" w:hAnsi="仿宋" w:cs="仿宋"/>
          <w:color w:val="000000"/>
          <w:sz w:val="28"/>
          <w:szCs w:val="28"/>
        </w:rPr>
      </w:pPr>
      <w:r>
        <w:rPr>
          <w:rFonts w:ascii="仿宋" w:eastAsia="仿宋" w:hAnsi="仿宋" w:cs="仿宋" w:hint="eastAsia"/>
          <w:color w:val="000000"/>
          <w:sz w:val="28"/>
          <w:szCs w:val="28"/>
        </w:rPr>
        <w:t>总结各单位近两年绩效评价成果，加强重大项目的评价跟踪，完善绩效管理成果应用相关制度配套，建立绩效管理成果整改反馈机制、向区委区政府报告机制、人大监督机制、向社会公开机制等。</w:t>
      </w:r>
    </w:p>
    <w:p w:rsidR="00B914DA" w:rsidRDefault="001A102B">
      <w:pPr>
        <w:pStyle w:val="a3"/>
        <w:widowControl/>
        <w:spacing w:line="600" w:lineRule="atLeast"/>
        <w:ind w:left="600" w:firstLineChars="100" w:firstLine="281"/>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工作亮点</w:t>
      </w:r>
      <w:r>
        <w:rPr>
          <w:rFonts w:ascii="仿宋" w:eastAsia="仿宋" w:hAnsi="仿宋" w:cs="仿宋" w:hint="eastAsia"/>
          <w:b/>
          <w:bCs/>
          <w:sz w:val="28"/>
          <w:szCs w:val="28"/>
        </w:rPr>
        <w:t>及主要成效</w:t>
      </w:r>
    </w:p>
    <w:p w:rsidR="00B914DA" w:rsidRDefault="001A102B">
      <w:pPr>
        <w:ind w:firstLineChars="200" w:firstLine="560"/>
        <w:rPr>
          <w:rFonts w:ascii="仿宋" w:eastAsia="仿宋" w:hAnsi="仿宋" w:cs="仿宋"/>
          <w:b/>
          <w:color w:val="000000"/>
          <w:kern w:val="0"/>
          <w:sz w:val="28"/>
          <w:szCs w:val="28"/>
        </w:rPr>
      </w:pPr>
      <w:r>
        <w:rPr>
          <w:rFonts w:ascii="仿宋" w:eastAsia="仿宋" w:hAnsi="仿宋" w:cs="仿宋" w:hint="eastAsia"/>
          <w:sz w:val="28"/>
          <w:szCs w:val="28"/>
        </w:rPr>
        <w:t>为进一步推进重大项目绩效评价及加强绩效管理成果运用，自</w:t>
      </w:r>
      <w:r>
        <w:rPr>
          <w:rFonts w:ascii="仿宋" w:eastAsia="仿宋" w:hAnsi="仿宋" w:cs="仿宋" w:hint="eastAsia"/>
          <w:sz w:val="28"/>
          <w:szCs w:val="28"/>
        </w:rPr>
        <w:t>201</w:t>
      </w:r>
      <w:r>
        <w:rPr>
          <w:rFonts w:ascii="仿宋" w:eastAsia="仿宋" w:hAnsi="仿宋" w:cs="仿宋" w:hint="eastAsia"/>
          <w:sz w:val="28"/>
          <w:szCs w:val="28"/>
        </w:rPr>
        <w:t>7</w:t>
      </w:r>
      <w:r>
        <w:rPr>
          <w:rFonts w:ascii="仿宋" w:eastAsia="仿宋" w:hAnsi="仿宋" w:cs="仿宋" w:hint="eastAsia"/>
          <w:sz w:val="28"/>
          <w:szCs w:val="28"/>
        </w:rPr>
        <w:t>年</w:t>
      </w:r>
      <w:r>
        <w:rPr>
          <w:rFonts w:ascii="仿宋" w:eastAsia="仿宋" w:hAnsi="仿宋" w:cs="仿宋" w:hint="eastAsia"/>
          <w:sz w:val="28"/>
          <w:szCs w:val="28"/>
        </w:rPr>
        <w:t>起，我区每年</w:t>
      </w:r>
      <w:r>
        <w:rPr>
          <w:rFonts w:ascii="仿宋" w:eastAsia="仿宋" w:hAnsi="仿宋" w:cs="仿宋" w:hint="eastAsia"/>
          <w:sz w:val="28"/>
          <w:szCs w:val="28"/>
        </w:rPr>
        <w:t>聘请第三方机构对</w:t>
      </w:r>
      <w:r>
        <w:rPr>
          <w:rFonts w:ascii="仿宋" w:eastAsia="仿宋" w:hAnsi="仿宋" w:cs="仿宋" w:hint="eastAsia"/>
          <w:sz w:val="28"/>
          <w:szCs w:val="28"/>
        </w:rPr>
        <w:t>我区</w:t>
      </w:r>
      <w:r>
        <w:rPr>
          <w:rFonts w:ascii="仿宋" w:eastAsia="仿宋" w:hAnsi="仿宋" w:cs="仿宋" w:hint="eastAsia"/>
          <w:sz w:val="28"/>
          <w:szCs w:val="28"/>
        </w:rPr>
        <w:t>个预算单位</w:t>
      </w:r>
      <w:r>
        <w:rPr>
          <w:rFonts w:ascii="仿宋" w:eastAsia="仿宋" w:hAnsi="仿宋" w:cs="仿宋" w:hint="eastAsia"/>
          <w:sz w:val="28"/>
          <w:szCs w:val="28"/>
        </w:rPr>
        <w:t>前年度</w:t>
      </w:r>
      <w:r>
        <w:rPr>
          <w:rFonts w:ascii="仿宋" w:eastAsia="仿宋" w:hAnsi="仿宋" w:cs="仿宋" w:hint="eastAsia"/>
          <w:sz w:val="28"/>
          <w:szCs w:val="28"/>
        </w:rPr>
        <w:t>预算支出情况开展绩效评价，</w:t>
      </w:r>
      <w:r>
        <w:rPr>
          <w:rFonts w:ascii="仿宋" w:eastAsia="仿宋" w:hAnsi="仿宋" w:cs="仿宋" w:hint="eastAsia"/>
          <w:sz w:val="28"/>
          <w:szCs w:val="28"/>
        </w:rPr>
        <w:t>而</w:t>
      </w:r>
      <w:r>
        <w:rPr>
          <w:rFonts w:ascii="仿宋" w:eastAsia="仿宋" w:hAnsi="仿宋" w:cs="仿宋" w:hint="eastAsia"/>
          <w:sz w:val="28"/>
          <w:szCs w:val="28"/>
        </w:rPr>
        <w:t>19</w:t>
      </w:r>
      <w:r>
        <w:rPr>
          <w:rFonts w:ascii="仿宋" w:eastAsia="仿宋" w:hAnsi="仿宋" w:cs="仿宋" w:hint="eastAsia"/>
          <w:sz w:val="28"/>
          <w:szCs w:val="28"/>
        </w:rPr>
        <w:t>年</w:t>
      </w:r>
      <w:r>
        <w:rPr>
          <w:rFonts w:ascii="仿宋" w:eastAsia="仿宋" w:hAnsi="仿宋" w:cs="仿宋" w:hint="eastAsia"/>
          <w:sz w:val="28"/>
          <w:szCs w:val="28"/>
        </w:rPr>
        <w:t>第三方机构</w:t>
      </w:r>
      <w:r>
        <w:rPr>
          <w:rFonts w:ascii="仿宋" w:eastAsia="仿宋" w:hAnsi="仿宋" w:cs="仿宋" w:hint="eastAsia"/>
          <w:sz w:val="28"/>
          <w:szCs w:val="28"/>
        </w:rPr>
        <w:t>评价内容及评价范围</w:t>
      </w:r>
      <w:r>
        <w:rPr>
          <w:rFonts w:ascii="仿宋" w:eastAsia="仿宋" w:hAnsi="仿宋" w:cs="仿宋" w:hint="eastAsia"/>
          <w:sz w:val="28"/>
          <w:szCs w:val="28"/>
        </w:rPr>
        <w:t>已完成</w:t>
      </w:r>
      <w:r>
        <w:rPr>
          <w:rFonts w:ascii="仿宋" w:eastAsia="仿宋" w:hAnsi="仿宋" w:cs="仿宋" w:hint="eastAsia"/>
          <w:sz w:val="28"/>
          <w:szCs w:val="28"/>
        </w:rPr>
        <w:t>全覆盖，包括所有预算单位的整体支出，保障评价结果更加全面合理。且于</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月，所有单位</w:t>
      </w:r>
      <w:r>
        <w:rPr>
          <w:rFonts w:ascii="仿宋" w:eastAsia="仿宋" w:hAnsi="仿宋" w:cs="仿宋" w:hint="eastAsia"/>
          <w:sz w:val="28"/>
          <w:szCs w:val="28"/>
        </w:rPr>
        <w:t>2016</w:t>
      </w:r>
      <w:r>
        <w:rPr>
          <w:rFonts w:ascii="仿宋" w:eastAsia="仿宋" w:hAnsi="仿宋" w:cs="仿宋" w:hint="eastAsia"/>
          <w:sz w:val="28"/>
          <w:szCs w:val="28"/>
        </w:rPr>
        <w:t>、</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2018</w:t>
      </w:r>
      <w:r>
        <w:rPr>
          <w:rFonts w:ascii="仿宋" w:eastAsia="仿宋" w:hAnsi="仿宋" w:cs="仿宋" w:hint="eastAsia"/>
          <w:sz w:val="28"/>
          <w:szCs w:val="28"/>
        </w:rPr>
        <w:t>年整体支出</w:t>
      </w:r>
      <w:r>
        <w:rPr>
          <w:rFonts w:ascii="仿宋" w:eastAsia="仿宋" w:hAnsi="仿宋" w:cs="仿宋" w:hint="eastAsia"/>
          <w:sz w:val="28"/>
          <w:szCs w:val="28"/>
        </w:rPr>
        <w:t>绩效评价结果</w:t>
      </w:r>
      <w:r>
        <w:rPr>
          <w:rFonts w:ascii="仿宋" w:eastAsia="仿宋" w:hAnsi="仿宋" w:cs="仿宋" w:hint="eastAsia"/>
          <w:sz w:val="28"/>
          <w:szCs w:val="28"/>
        </w:rPr>
        <w:t>陆续</w:t>
      </w:r>
      <w:r>
        <w:rPr>
          <w:rFonts w:ascii="仿宋" w:eastAsia="仿宋" w:hAnsi="仿宋" w:cs="仿宋" w:hint="eastAsia"/>
          <w:sz w:val="28"/>
          <w:szCs w:val="28"/>
        </w:rPr>
        <w:t>出台</w:t>
      </w:r>
      <w:r>
        <w:rPr>
          <w:rFonts w:ascii="仿宋" w:eastAsia="仿宋" w:hAnsi="仿宋" w:cs="仿宋" w:hint="eastAsia"/>
          <w:sz w:val="28"/>
          <w:szCs w:val="28"/>
        </w:rPr>
        <w:t>，</w:t>
      </w:r>
      <w:r>
        <w:rPr>
          <w:rFonts w:ascii="仿宋" w:eastAsia="仿宋" w:hAnsi="仿宋" w:cs="仿宋" w:hint="eastAsia"/>
          <w:sz w:val="28"/>
          <w:szCs w:val="28"/>
        </w:rPr>
        <w:t>我区将根据评价结果盘活存量资金，缓解财政运行压力，为下年度预算编制的提供重要依据。与此同时</w:t>
      </w:r>
      <w:r>
        <w:rPr>
          <w:rFonts w:ascii="仿宋" w:eastAsia="仿宋" w:hAnsi="仿宋" w:cs="仿宋" w:hint="eastAsia"/>
          <w:sz w:val="28"/>
          <w:szCs w:val="28"/>
        </w:rPr>
        <w:t>，各单位</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2020</w:t>
      </w:r>
      <w:r>
        <w:rPr>
          <w:rFonts w:ascii="仿宋" w:eastAsia="仿宋" w:hAnsi="仿宋" w:cs="仿宋" w:hint="eastAsia"/>
          <w:sz w:val="28"/>
          <w:szCs w:val="28"/>
        </w:rPr>
        <w:t>年整体支出绩效评价已在筹备阶段。</w:t>
      </w:r>
      <w:bookmarkStart w:id="0" w:name="_GoBack"/>
      <w:bookmarkEnd w:id="0"/>
    </w:p>
    <w:p w:rsidR="00B914DA" w:rsidRDefault="001A102B">
      <w:pPr>
        <w:ind w:firstLineChars="300" w:firstLine="843"/>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、存在的困难及问题</w:t>
      </w:r>
    </w:p>
    <w:p w:rsidR="00B914DA" w:rsidRDefault="001A102B">
      <w:pPr>
        <w:ind w:firstLineChars="200" w:firstLine="562"/>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（一）绩效管理理念有待进一步增强</w:t>
      </w:r>
    </w:p>
    <w:p w:rsidR="00B914DA" w:rsidRDefault="001A102B">
      <w:pPr>
        <w:ind w:firstLineChars="200" w:firstLine="560"/>
        <w:rPr>
          <w:rFonts w:ascii="仿宋" w:eastAsia="仿宋" w:hAnsi="仿宋" w:cs="仿宋"/>
          <w:sz w:val="28"/>
          <w:szCs w:val="28"/>
        </w:rPr>
      </w:pPr>
      <w:r>
        <w:rPr>
          <w:rFonts w:ascii="仿宋" w:eastAsia="仿宋" w:hAnsi="仿宋" w:cs="仿宋" w:hint="eastAsia"/>
          <w:color w:val="000000"/>
          <w:sz w:val="28"/>
          <w:szCs w:val="28"/>
          <w:shd w:val="clear" w:color="auto" w:fill="FFFFFF"/>
        </w:rPr>
        <w:t>全面实施预算绩效管理持续推进，但还是存在部门绩效理念淡薄，在配合绩效管理工作时缺乏积极性、主动性，日常工作没有真抓实干，面对年终绩效评</w:t>
      </w:r>
      <w:r>
        <w:rPr>
          <w:rFonts w:ascii="仿宋" w:eastAsia="仿宋" w:hAnsi="仿宋" w:cs="仿宋" w:hint="eastAsia"/>
          <w:sz w:val="28"/>
          <w:szCs w:val="28"/>
          <w:shd w:val="clear" w:color="auto" w:fill="FFFFFF"/>
        </w:rPr>
        <w:t>价不够重视。</w:t>
      </w:r>
    </w:p>
    <w:p w:rsidR="00B914DA" w:rsidRDefault="001A102B">
      <w:pPr>
        <w:ind w:firstLineChars="200" w:firstLine="562"/>
        <w:rPr>
          <w:rFonts w:ascii="仿宋" w:eastAsia="仿宋" w:hAnsi="仿宋" w:cs="仿宋"/>
          <w:b/>
          <w:bCs/>
          <w:sz w:val="28"/>
          <w:szCs w:val="28"/>
        </w:rPr>
      </w:pPr>
      <w:r>
        <w:rPr>
          <w:rFonts w:ascii="仿宋" w:eastAsia="仿宋" w:hAnsi="仿宋" w:cs="仿宋" w:hint="eastAsia"/>
          <w:b/>
          <w:bCs/>
          <w:sz w:val="28"/>
          <w:szCs w:val="28"/>
        </w:rPr>
        <w:t>（二）专业人员、资金较为缺乏</w:t>
      </w:r>
    </w:p>
    <w:p w:rsidR="00B914DA" w:rsidRDefault="001A102B">
      <w:pPr>
        <w:ind w:firstLineChars="200" w:firstLine="560"/>
        <w:rPr>
          <w:rFonts w:ascii="仿宋" w:eastAsia="仿宋" w:hAnsi="仿宋" w:cs="仿宋"/>
          <w:sz w:val="28"/>
          <w:szCs w:val="28"/>
        </w:rPr>
      </w:pPr>
      <w:r>
        <w:rPr>
          <w:rFonts w:ascii="仿宋" w:eastAsia="仿宋" w:hAnsi="仿宋" w:cs="仿宋" w:hint="eastAsia"/>
          <w:sz w:val="28"/>
          <w:szCs w:val="28"/>
        </w:rPr>
        <w:t>绩效管理的工作量大，需时刻与预算单位、财政预算股、各业务</w:t>
      </w:r>
      <w:r>
        <w:rPr>
          <w:rFonts w:ascii="仿宋" w:eastAsia="仿宋" w:hAnsi="仿宋" w:cs="仿宋" w:hint="eastAsia"/>
          <w:sz w:val="28"/>
          <w:szCs w:val="28"/>
        </w:rPr>
        <w:lastRenderedPageBreak/>
        <w:t>股室沟通协调，地方财政很难有完整的人员配置。同时，由于绩效管理的专业性，外聘人员或机构费用较高，经费严重不足。</w:t>
      </w:r>
    </w:p>
    <w:p w:rsidR="00B914DA" w:rsidRDefault="001A102B">
      <w:pPr>
        <w:ind w:firstLineChars="200" w:firstLine="562"/>
        <w:rPr>
          <w:rFonts w:ascii="仿宋" w:eastAsia="仿宋" w:hAnsi="仿宋" w:cs="仿宋"/>
          <w:b/>
          <w:bCs/>
          <w:sz w:val="28"/>
          <w:szCs w:val="28"/>
        </w:rPr>
      </w:pPr>
      <w:r>
        <w:rPr>
          <w:rFonts w:ascii="仿宋" w:eastAsia="仿宋" w:hAnsi="仿宋" w:cs="仿宋" w:hint="eastAsia"/>
          <w:b/>
          <w:bCs/>
          <w:color w:val="4B4B4B"/>
          <w:sz w:val="28"/>
          <w:szCs w:val="28"/>
        </w:rPr>
        <w:t>（三）</w:t>
      </w:r>
      <w:r>
        <w:rPr>
          <w:rFonts w:ascii="仿宋" w:eastAsia="仿宋" w:hAnsi="仿宋" w:cs="仿宋" w:hint="eastAsia"/>
          <w:b/>
          <w:bCs/>
          <w:sz w:val="28"/>
          <w:szCs w:val="28"/>
        </w:rPr>
        <w:t>绩效管理质量有待提高</w:t>
      </w:r>
    </w:p>
    <w:p w:rsidR="00B914DA" w:rsidRDefault="001A102B">
      <w:pPr>
        <w:ind w:firstLineChars="200" w:firstLine="560"/>
        <w:rPr>
          <w:rFonts w:ascii="仿宋" w:eastAsia="仿宋" w:hAnsi="仿宋" w:cs="仿宋"/>
          <w:color w:val="000000"/>
          <w:kern w:val="0"/>
          <w:sz w:val="28"/>
          <w:szCs w:val="28"/>
        </w:rPr>
      </w:pPr>
      <w:r>
        <w:rPr>
          <w:rFonts w:ascii="仿宋" w:eastAsia="仿宋" w:hAnsi="仿宋" w:cs="仿宋" w:hint="eastAsia"/>
          <w:sz w:val="28"/>
          <w:szCs w:val="28"/>
        </w:rPr>
        <w:t>绩效目标量化不细或难以量化，目标申报往往与实际情况相差甚远。绩效评价方面，不同的预算单位，不同的项目，衡量其支出绩效标准也不同，现有的预算绩效评价指标、评价标准并不能适用所有预算单位，难以做到评价结果科学、合理</w:t>
      </w:r>
      <w:r>
        <w:rPr>
          <w:rFonts w:ascii="仿宋" w:eastAsia="仿宋" w:hAnsi="仿宋" w:cs="仿宋" w:hint="eastAsia"/>
          <w:color w:val="000000"/>
          <w:sz w:val="28"/>
          <w:szCs w:val="28"/>
        </w:rPr>
        <w:t>。</w:t>
      </w:r>
    </w:p>
    <w:p w:rsidR="00B914DA" w:rsidRDefault="001A102B">
      <w:pPr>
        <w:ind w:firstLineChars="300" w:firstLine="843"/>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下一步工作打算</w:t>
      </w:r>
    </w:p>
    <w:p w:rsidR="00B914DA" w:rsidRDefault="001A102B">
      <w:pPr>
        <w:ind w:firstLineChars="200" w:firstLine="560"/>
        <w:rPr>
          <w:rFonts w:ascii="仿宋" w:eastAsia="仿宋" w:hAnsi="仿宋" w:cs="仿宋"/>
          <w:sz w:val="28"/>
          <w:szCs w:val="28"/>
        </w:rPr>
      </w:pPr>
      <w:r>
        <w:rPr>
          <w:rFonts w:ascii="仿宋" w:eastAsia="仿宋" w:hAnsi="仿宋" w:cs="仿宋" w:hint="eastAsia"/>
          <w:sz w:val="28"/>
          <w:szCs w:val="28"/>
        </w:rPr>
        <w:t>（一）增加关于绩效管理工作方面的培训，不仅仅是对财政预算绩效管理人员的培训，</w:t>
      </w:r>
      <w:r>
        <w:rPr>
          <w:rFonts w:ascii="仿宋" w:eastAsia="仿宋" w:hAnsi="仿宋" w:cs="仿宋" w:hint="eastAsia"/>
          <w:sz w:val="28"/>
          <w:szCs w:val="28"/>
        </w:rPr>
        <w:t>同时对</w:t>
      </w:r>
      <w:r>
        <w:rPr>
          <w:rFonts w:ascii="仿宋" w:eastAsia="仿宋" w:hAnsi="仿宋" w:cs="仿宋" w:hint="eastAsia"/>
          <w:sz w:val="28"/>
          <w:szCs w:val="28"/>
        </w:rPr>
        <w:t>各预算单位相关人员</w:t>
      </w:r>
      <w:r>
        <w:rPr>
          <w:rFonts w:ascii="仿宋" w:eastAsia="仿宋" w:hAnsi="仿宋" w:cs="仿宋" w:hint="eastAsia"/>
          <w:sz w:val="28"/>
          <w:szCs w:val="28"/>
        </w:rPr>
        <w:t>进行</w:t>
      </w:r>
      <w:r>
        <w:rPr>
          <w:rFonts w:ascii="仿宋" w:eastAsia="仿宋" w:hAnsi="仿宋" w:cs="仿宋" w:hint="eastAsia"/>
          <w:sz w:val="28"/>
          <w:szCs w:val="28"/>
        </w:rPr>
        <w:t>培训。</w:t>
      </w:r>
      <w:r>
        <w:rPr>
          <w:rFonts w:ascii="仿宋" w:eastAsia="仿宋" w:hAnsi="仿宋" w:cs="仿宋" w:hint="eastAsia"/>
          <w:sz w:val="28"/>
          <w:szCs w:val="28"/>
        </w:rPr>
        <w:t>可自行组织，也可与上级财政部门积极对接，争取请到专业人员下来组织更有质量的培训或争取去往省里集体参加培训</w:t>
      </w:r>
      <w:r>
        <w:rPr>
          <w:rFonts w:ascii="仿宋" w:eastAsia="仿宋" w:hAnsi="仿宋" w:cs="仿宋" w:hint="eastAsia"/>
          <w:sz w:val="28"/>
          <w:szCs w:val="28"/>
        </w:rPr>
        <w:t>。保证绩效理念逐步建立和加强，绩效业务能力真正得到提高。</w:t>
      </w:r>
    </w:p>
    <w:p w:rsidR="00B914DA" w:rsidRDefault="001A102B">
      <w:pPr>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（二）</w:t>
      </w:r>
      <w:r>
        <w:rPr>
          <w:rFonts w:ascii="仿宋" w:eastAsia="仿宋" w:hAnsi="仿宋" w:cs="仿宋" w:hint="eastAsia"/>
          <w:color w:val="000000"/>
          <w:sz w:val="28"/>
          <w:szCs w:val="28"/>
          <w:shd w:val="clear" w:color="auto" w:fill="FFFFFF"/>
        </w:rPr>
        <w:t>努力争取</w:t>
      </w:r>
      <w:r>
        <w:rPr>
          <w:rFonts w:ascii="仿宋" w:eastAsia="仿宋" w:hAnsi="仿宋" w:cs="仿宋" w:hint="eastAsia"/>
          <w:color w:val="000000"/>
          <w:sz w:val="28"/>
          <w:szCs w:val="28"/>
          <w:shd w:val="clear" w:color="auto" w:fill="FFFFFF"/>
        </w:rPr>
        <w:t>绩效管理工作的上级专项经费，</w:t>
      </w:r>
      <w:r>
        <w:rPr>
          <w:rFonts w:ascii="仿宋" w:eastAsia="仿宋" w:hAnsi="仿宋" w:cs="仿宋" w:hint="eastAsia"/>
          <w:color w:val="000000"/>
          <w:sz w:val="28"/>
          <w:szCs w:val="28"/>
          <w:shd w:val="clear" w:color="auto" w:fill="FFFFFF"/>
        </w:rPr>
        <w:t>争取绩效管理工作人员编制数，</w:t>
      </w:r>
      <w:r>
        <w:rPr>
          <w:rFonts w:ascii="仿宋" w:eastAsia="仿宋" w:hAnsi="仿宋" w:cs="仿宋" w:hint="eastAsia"/>
          <w:color w:val="000000"/>
          <w:sz w:val="28"/>
          <w:szCs w:val="28"/>
          <w:shd w:val="clear" w:color="auto" w:fill="FFFFFF"/>
        </w:rPr>
        <w:t>保障资金充足，</w:t>
      </w:r>
      <w:r>
        <w:rPr>
          <w:rFonts w:ascii="仿宋" w:eastAsia="仿宋" w:hAnsi="仿宋" w:cs="仿宋" w:hint="eastAsia"/>
          <w:color w:val="000000"/>
          <w:sz w:val="28"/>
          <w:szCs w:val="28"/>
          <w:shd w:val="clear" w:color="auto" w:fill="FFFFFF"/>
        </w:rPr>
        <w:t>人员配备齐全，</w:t>
      </w:r>
      <w:r>
        <w:rPr>
          <w:rFonts w:ascii="仿宋" w:eastAsia="仿宋" w:hAnsi="仿宋" w:cs="仿宋" w:hint="eastAsia"/>
          <w:color w:val="000000"/>
          <w:sz w:val="28"/>
          <w:szCs w:val="28"/>
          <w:shd w:val="clear" w:color="auto" w:fill="FFFFFF"/>
        </w:rPr>
        <w:t>相关工作的才能做</w:t>
      </w:r>
      <w:r>
        <w:rPr>
          <w:rFonts w:ascii="仿宋" w:eastAsia="仿宋" w:hAnsi="仿宋" w:cs="仿宋" w:hint="eastAsia"/>
          <w:color w:val="000000"/>
          <w:sz w:val="28"/>
          <w:szCs w:val="28"/>
          <w:shd w:val="clear" w:color="auto" w:fill="FFFFFF"/>
        </w:rPr>
        <w:t>得更好</w:t>
      </w:r>
      <w:r>
        <w:rPr>
          <w:rFonts w:ascii="仿宋" w:eastAsia="仿宋" w:hAnsi="仿宋" w:cs="仿宋" w:hint="eastAsia"/>
          <w:color w:val="000000"/>
          <w:sz w:val="28"/>
          <w:szCs w:val="28"/>
          <w:shd w:val="clear" w:color="auto" w:fill="FFFFFF"/>
        </w:rPr>
        <w:t>。</w:t>
      </w:r>
    </w:p>
    <w:p w:rsidR="00B914DA" w:rsidRDefault="001A102B">
      <w:pPr>
        <w:ind w:firstLineChars="200" w:firstLine="560"/>
        <w:rPr>
          <w:rFonts w:ascii="仿宋" w:eastAsia="仿宋" w:hAnsi="仿宋" w:cs="仿宋"/>
          <w:color w:val="000000"/>
          <w:kern w:val="0"/>
          <w:sz w:val="28"/>
          <w:szCs w:val="28"/>
        </w:rPr>
      </w:pPr>
      <w:r>
        <w:rPr>
          <w:rFonts w:ascii="仿宋" w:eastAsia="仿宋" w:hAnsi="仿宋" w:cs="仿宋" w:hint="eastAsia"/>
          <w:color w:val="000000"/>
          <w:sz w:val="28"/>
          <w:szCs w:val="28"/>
          <w:shd w:val="clear" w:color="auto" w:fill="FFFFFF"/>
        </w:rPr>
        <w:t>（三）建立对区级各预算部门的绩效管理考核机制，对绩效管理工作做得好，资金使用效益高的相关部门给予一定经费支持，对绩效工作相对落后单位给予相应的督促和指导，促进全区绩效管理工作单位的参与力度，保证全面实施绩效管理有序推进。</w:t>
      </w:r>
    </w:p>
    <w:p w:rsidR="00B914DA" w:rsidRDefault="001A102B">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雁峰区财政局</w:t>
      </w:r>
    </w:p>
    <w:p w:rsidR="00B914DA" w:rsidRDefault="001A102B">
      <w:pPr>
        <w:ind w:firstLineChars="2200" w:firstLine="6160"/>
      </w:pP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21</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日</w:t>
      </w:r>
    </w:p>
    <w:sectPr w:rsidR="00B914DA" w:rsidSect="00B914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E80C3"/>
    <w:multiLevelType w:val="singleLevel"/>
    <w:tmpl w:val="7CDE80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046B62"/>
    <w:rsid w:val="001A102B"/>
    <w:rsid w:val="00B914DA"/>
    <w:rsid w:val="1B046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4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914DA"/>
    <w:pPr>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xbany</cp:lastModifiedBy>
  <cp:revision>2</cp:revision>
  <dcterms:created xsi:type="dcterms:W3CDTF">2021-02-20T06:58:00Z</dcterms:created>
  <dcterms:modified xsi:type="dcterms:W3CDTF">2024-04-16T08:15:00Z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