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8A" w:rsidRDefault="00034CD1">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2019年统计局整体支出</w:t>
      </w:r>
    </w:p>
    <w:p w:rsidR="0070648A" w:rsidRDefault="00034CD1">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绩效评价自评报告</w:t>
      </w:r>
    </w:p>
    <w:p w:rsidR="0070648A" w:rsidRDefault="0070648A">
      <w:pPr>
        <w:ind w:firstLineChars="200" w:firstLine="420"/>
      </w:pPr>
    </w:p>
    <w:p w:rsidR="0070648A" w:rsidRDefault="00034CD1">
      <w:pPr>
        <w:pStyle w:val="a3"/>
        <w:widowControl/>
        <w:spacing w:beforeAutospacing="0" w:after="120" w:afterAutospacing="0"/>
        <w:ind w:firstLineChars="200" w:firstLine="640"/>
        <w:rPr>
          <w:rFonts w:ascii="黑体" w:eastAsia="黑体" w:hAnsi="黑体" w:cs="黑体"/>
          <w:color w:val="000000"/>
          <w:kern w:val="2"/>
          <w:sz w:val="32"/>
          <w:szCs w:val="32"/>
        </w:rPr>
      </w:pPr>
      <w:r>
        <w:rPr>
          <w:rFonts w:ascii="黑体" w:eastAsia="黑体" w:hAnsi="黑体" w:cs="黑体" w:hint="eastAsia"/>
          <w:color w:val="000000"/>
          <w:kern w:val="2"/>
          <w:sz w:val="32"/>
          <w:szCs w:val="32"/>
        </w:rPr>
        <w:t>一、单位概况</w:t>
      </w:r>
    </w:p>
    <w:p w:rsidR="0070648A" w:rsidRDefault="00034CD1">
      <w:pPr>
        <w:pStyle w:val="a3"/>
        <w:widowControl/>
        <w:spacing w:beforeAutospacing="0" w:after="120" w:afterAutospacing="0"/>
        <w:ind w:firstLineChars="200" w:firstLine="643"/>
        <w:rPr>
          <w:rFonts w:ascii="楷体" w:eastAsia="楷体" w:hAnsi="楷体" w:cs="楷体"/>
          <w:b/>
          <w:bCs/>
          <w:color w:val="000000"/>
          <w:kern w:val="2"/>
          <w:sz w:val="32"/>
          <w:szCs w:val="32"/>
        </w:rPr>
      </w:pPr>
      <w:r>
        <w:rPr>
          <w:rFonts w:ascii="楷体" w:eastAsia="楷体" w:hAnsi="楷体" w:cs="楷体" w:hint="eastAsia"/>
          <w:b/>
          <w:bCs/>
          <w:color w:val="000000"/>
          <w:kern w:val="2"/>
          <w:sz w:val="32"/>
          <w:szCs w:val="32"/>
        </w:rPr>
        <w:t>（一）单位基本情况</w:t>
      </w:r>
    </w:p>
    <w:p w:rsidR="0070648A" w:rsidRDefault="00034CD1">
      <w:pPr>
        <w:ind w:firstLineChars="200" w:firstLine="640"/>
        <w:rPr>
          <w:rFonts w:ascii="仿宋" w:eastAsia="仿宋" w:hAnsi="仿宋"/>
          <w:sz w:val="32"/>
        </w:rPr>
      </w:pPr>
      <w:r>
        <w:rPr>
          <w:rFonts w:ascii="仿宋" w:eastAsia="仿宋" w:hAnsi="仿宋" w:hint="eastAsia"/>
          <w:sz w:val="32"/>
        </w:rPr>
        <w:t>我局</w:t>
      </w:r>
      <w:r>
        <w:rPr>
          <w:rFonts w:ascii="仿宋" w:eastAsia="仿宋" w:hAnsi="仿宋" w:hint="eastAsia"/>
          <w:b/>
          <w:sz w:val="32"/>
        </w:rPr>
        <w:t>一是</w:t>
      </w:r>
      <w:r>
        <w:rPr>
          <w:rFonts w:ascii="仿宋" w:eastAsia="仿宋" w:hAnsi="仿宋" w:hint="eastAsia"/>
          <w:sz w:val="32"/>
        </w:rPr>
        <w:t>承担人口普查、经济普查、农业普查等三大全国性综合普查任务；</w:t>
      </w:r>
      <w:r>
        <w:rPr>
          <w:rFonts w:ascii="仿宋" w:eastAsia="仿宋" w:hAnsi="仿宋" w:hint="eastAsia"/>
          <w:b/>
          <w:sz w:val="32"/>
        </w:rPr>
        <w:t>二是</w:t>
      </w:r>
      <w:r>
        <w:rPr>
          <w:rFonts w:ascii="仿宋" w:eastAsia="仿宋" w:hAnsi="仿宋" w:hint="eastAsia"/>
          <w:sz w:val="32"/>
        </w:rPr>
        <w:t>承担全国教育支出专题调查、城镇居民生活满意度调查、非公有制企业（单位）人才资源状况抽样调查、人口变动调查、劳动力变动调查、R&amp;D 资源清查、文化产业统计调查、成本费用调查、投入产出调查、科技企业调查、规下工业调查、企业景气调查、服务业调查、畜禽监测、妇女儿童“两纲”数据监测评估等14项常年专项调查活动；</w:t>
      </w:r>
      <w:r>
        <w:rPr>
          <w:rFonts w:ascii="仿宋" w:eastAsia="仿宋" w:hAnsi="仿宋" w:hint="eastAsia"/>
          <w:b/>
          <w:sz w:val="32"/>
        </w:rPr>
        <w:t>三是</w:t>
      </w:r>
      <w:r>
        <w:rPr>
          <w:rFonts w:ascii="仿宋" w:eastAsia="仿宋" w:hAnsi="仿宋" w:hint="eastAsia"/>
          <w:sz w:val="32"/>
        </w:rPr>
        <w:t>承担1500余家调查对象涉及的16大类153种报表近万个经济指标的常规统计报表，以及联网直报的催报、审核、评估、核查、验收等工作；</w:t>
      </w:r>
      <w:r>
        <w:rPr>
          <w:rFonts w:ascii="仿宋" w:eastAsia="仿宋" w:hAnsi="仿宋" w:hint="eastAsia"/>
          <w:b/>
          <w:sz w:val="32"/>
        </w:rPr>
        <w:t>四是</w:t>
      </w:r>
      <w:r>
        <w:rPr>
          <w:rFonts w:ascii="仿宋" w:eastAsia="仿宋" w:hAnsi="仿宋" w:hint="eastAsia"/>
          <w:sz w:val="32"/>
        </w:rPr>
        <w:t>开展统计执法巡查，推进基层基础统计工作，协助管理乡镇（街道）统计站，指导基层统计专业队伍建设，建立统计电子台账；</w:t>
      </w:r>
      <w:r>
        <w:rPr>
          <w:rFonts w:ascii="仿宋" w:eastAsia="仿宋" w:hAnsi="仿宋" w:hint="eastAsia"/>
          <w:b/>
          <w:sz w:val="32"/>
        </w:rPr>
        <w:t>五是</w:t>
      </w:r>
      <w:r>
        <w:rPr>
          <w:rFonts w:ascii="仿宋" w:eastAsia="仿宋" w:hAnsi="仿宋" w:hint="eastAsia"/>
          <w:sz w:val="32"/>
        </w:rPr>
        <w:t>全面建设小康社会、重点民生实事等数据监测工作，以及现代服务业的数据汇总、评估工作；</w:t>
      </w:r>
      <w:r>
        <w:rPr>
          <w:rFonts w:ascii="仿宋" w:eastAsia="仿宋" w:hAnsi="仿宋" w:hint="eastAsia"/>
          <w:b/>
          <w:sz w:val="32"/>
        </w:rPr>
        <w:t>六是</w:t>
      </w:r>
      <w:r>
        <w:rPr>
          <w:rFonts w:ascii="仿宋" w:eastAsia="仿宋" w:hAnsi="仿宋" w:hint="eastAsia"/>
          <w:sz w:val="32"/>
        </w:rPr>
        <w:t>协助国家调查队组织开展城乡居民住户调查。</w:t>
      </w:r>
    </w:p>
    <w:p w:rsidR="0070648A" w:rsidRDefault="00034CD1">
      <w:pPr>
        <w:ind w:firstLineChars="200" w:firstLine="640"/>
        <w:rPr>
          <w:rFonts w:ascii="仿宋" w:eastAsia="仿宋" w:hAnsi="仿宋"/>
          <w:sz w:val="32"/>
        </w:rPr>
      </w:pPr>
      <w:r>
        <w:rPr>
          <w:rFonts w:ascii="仿宋" w:eastAsia="仿宋" w:hAnsi="仿宋" w:hint="eastAsia"/>
          <w:sz w:val="32"/>
        </w:rPr>
        <w:t>总的来说，统计承担着经济和社会发展数据的监测、评估、分析、预警，全面、客观、准确掌握第一手资料，为区</w:t>
      </w:r>
      <w:r>
        <w:rPr>
          <w:rFonts w:ascii="仿宋" w:eastAsia="仿宋" w:hAnsi="仿宋" w:hint="eastAsia"/>
          <w:sz w:val="32"/>
        </w:rPr>
        <w:lastRenderedPageBreak/>
        <w:t>委、区政府科学决策提供参考建议。</w:t>
      </w:r>
    </w:p>
    <w:p w:rsidR="0070648A" w:rsidRDefault="00034CD1">
      <w:pPr>
        <w:pStyle w:val="a3"/>
        <w:widowControl/>
        <w:spacing w:beforeAutospacing="0" w:after="120" w:afterAutospacing="0"/>
        <w:ind w:firstLineChars="200" w:firstLine="643"/>
        <w:rPr>
          <w:rFonts w:ascii="楷体" w:eastAsia="楷体" w:hAnsi="楷体" w:cs="楷体"/>
          <w:b/>
          <w:bCs/>
          <w:color w:val="000000"/>
          <w:kern w:val="2"/>
          <w:sz w:val="32"/>
          <w:szCs w:val="32"/>
        </w:rPr>
      </w:pPr>
      <w:r>
        <w:rPr>
          <w:rFonts w:ascii="楷体" w:eastAsia="楷体" w:hAnsi="楷体" w:cs="楷体" w:hint="eastAsia"/>
          <w:b/>
          <w:bCs/>
          <w:color w:val="000000"/>
          <w:kern w:val="2"/>
          <w:sz w:val="32"/>
          <w:szCs w:val="32"/>
        </w:rPr>
        <w:t>（二）机构设置及</w:t>
      </w:r>
      <w:r>
        <w:rPr>
          <w:rFonts w:ascii="楷体" w:eastAsia="楷体" w:hAnsi="楷体" w:cs="楷体"/>
          <w:b/>
          <w:bCs/>
          <w:color w:val="000000"/>
          <w:kern w:val="2"/>
          <w:sz w:val="32"/>
          <w:szCs w:val="32"/>
        </w:rPr>
        <w:t>人员情况</w:t>
      </w:r>
    </w:p>
    <w:p w:rsidR="0070648A" w:rsidRDefault="00034CD1">
      <w:pPr>
        <w:ind w:firstLineChars="200" w:firstLine="640"/>
        <w:rPr>
          <w:rFonts w:ascii="仿宋" w:eastAsia="仿宋" w:hAnsi="仿宋"/>
          <w:sz w:val="32"/>
        </w:rPr>
      </w:pPr>
      <w:r>
        <w:rPr>
          <w:rFonts w:ascii="仿宋" w:eastAsia="仿宋" w:hAnsi="仿宋" w:hint="eastAsia"/>
          <w:sz w:val="32"/>
        </w:rPr>
        <w:t xml:space="preserve">雁峰区统计局共有 5个内设机构，分别是： </w:t>
      </w:r>
      <w:r w:rsidR="00836197">
        <w:rPr>
          <w:rFonts w:ascii="仿宋" w:eastAsia="仿宋" w:hAnsi="仿宋" w:hint="eastAsia"/>
          <w:sz w:val="32"/>
        </w:rPr>
        <w:fldChar w:fldCharType="begin"/>
      </w:r>
      <w:r>
        <w:rPr>
          <w:rFonts w:ascii="仿宋" w:eastAsia="仿宋" w:hAnsi="仿宋" w:hint="eastAsia"/>
          <w:sz w:val="32"/>
        </w:rPr>
        <w:instrText xml:space="preserve"> = 1 \* GB4 </w:instrText>
      </w:r>
      <w:r w:rsidR="00836197">
        <w:rPr>
          <w:rFonts w:ascii="仿宋" w:eastAsia="仿宋" w:hAnsi="仿宋" w:hint="eastAsia"/>
          <w:sz w:val="32"/>
        </w:rPr>
        <w:fldChar w:fldCharType="separate"/>
      </w:r>
      <w:r>
        <w:rPr>
          <w:rFonts w:ascii="仿宋" w:eastAsia="仿宋" w:hAnsi="仿宋" w:hint="eastAsia"/>
          <w:sz w:val="32"/>
          <w:lang w:val="zh-CN"/>
        </w:rPr>
        <w:t>（一）</w:t>
      </w:r>
      <w:r w:rsidR="00836197">
        <w:rPr>
          <w:rFonts w:ascii="仿宋" w:eastAsia="仿宋" w:hAnsi="仿宋" w:hint="eastAsia"/>
          <w:sz w:val="32"/>
        </w:rPr>
        <w:fldChar w:fldCharType="end"/>
      </w:r>
      <w:r>
        <w:rPr>
          <w:rFonts w:ascii="仿宋" w:eastAsia="仿宋" w:hAnsi="仿宋" w:hint="eastAsia"/>
          <w:sz w:val="32"/>
        </w:rPr>
        <w:t>行政和法规股：</w:t>
      </w:r>
      <w:r w:rsidR="00836197">
        <w:rPr>
          <w:rFonts w:ascii="仿宋" w:eastAsia="仿宋" w:hAnsi="仿宋" w:hint="eastAsia"/>
          <w:sz w:val="32"/>
        </w:rPr>
        <w:fldChar w:fldCharType="begin"/>
      </w:r>
      <w:r>
        <w:rPr>
          <w:rFonts w:ascii="仿宋" w:eastAsia="仿宋" w:hAnsi="仿宋" w:hint="eastAsia"/>
          <w:sz w:val="32"/>
        </w:rPr>
        <w:instrText xml:space="preserve"> = 2 \* GB4 </w:instrText>
      </w:r>
      <w:r w:rsidR="00836197">
        <w:rPr>
          <w:rFonts w:ascii="仿宋" w:eastAsia="仿宋" w:hAnsi="仿宋" w:hint="eastAsia"/>
          <w:sz w:val="32"/>
        </w:rPr>
        <w:fldChar w:fldCharType="separate"/>
      </w:r>
      <w:r>
        <w:rPr>
          <w:rFonts w:ascii="仿宋" w:eastAsia="仿宋" w:hAnsi="仿宋" w:hint="eastAsia"/>
          <w:sz w:val="32"/>
          <w:lang w:val="zh-CN"/>
        </w:rPr>
        <w:t>（二）</w:t>
      </w:r>
      <w:r w:rsidR="00836197">
        <w:rPr>
          <w:rFonts w:ascii="仿宋" w:eastAsia="仿宋" w:hAnsi="仿宋" w:hint="eastAsia"/>
          <w:sz w:val="32"/>
        </w:rPr>
        <w:fldChar w:fldCharType="end"/>
      </w:r>
      <w:r>
        <w:rPr>
          <w:rFonts w:ascii="仿宋" w:eastAsia="仿宋" w:hAnsi="仿宋" w:hint="eastAsia"/>
          <w:sz w:val="32"/>
        </w:rPr>
        <w:t>第一与第二产业统计股;</w:t>
      </w:r>
      <w:r w:rsidR="00836197">
        <w:rPr>
          <w:rFonts w:ascii="仿宋" w:eastAsia="仿宋" w:hAnsi="仿宋" w:hint="eastAsia"/>
          <w:sz w:val="32"/>
        </w:rPr>
        <w:fldChar w:fldCharType="begin"/>
      </w:r>
      <w:r>
        <w:rPr>
          <w:rFonts w:ascii="仿宋" w:eastAsia="仿宋" w:hAnsi="仿宋" w:hint="eastAsia"/>
          <w:sz w:val="32"/>
        </w:rPr>
        <w:instrText xml:space="preserve"> = 3 \* GB4 </w:instrText>
      </w:r>
      <w:r w:rsidR="00836197">
        <w:rPr>
          <w:rFonts w:ascii="仿宋" w:eastAsia="仿宋" w:hAnsi="仿宋" w:hint="eastAsia"/>
          <w:sz w:val="32"/>
        </w:rPr>
        <w:fldChar w:fldCharType="separate"/>
      </w:r>
      <w:r>
        <w:rPr>
          <w:rFonts w:ascii="仿宋" w:eastAsia="仿宋" w:hAnsi="仿宋" w:hint="eastAsia"/>
          <w:sz w:val="32"/>
          <w:lang w:val="zh-CN"/>
        </w:rPr>
        <w:t>（三）</w:t>
      </w:r>
      <w:r w:rsidR="00836197">
        <w:rPr>
          <w:rFonts w:ascii="仿宋" w:eastAsia="仿宋" w:hAnsi="仿宋" w:hint="eastAsia"/>
          <w:sz w:val="32"/>
        </w:rPr>
        <w:fldChar w:fldCharType="end"/>
      </w:r>
      <w:r>
        <w:rPr>
          <w:rFonts w:ascii="仿宋" w:eastAsia="仿宋" w:hAnsi="仿宋" w:hint="eastAsia"/>
          <w:sz w:val="32"/>
        </w:rPr>
        <w:t>专项调查与第三产业统计股;</w:t>
      </w:r>
      <w:r w:rsidR="00836197">
        <w:rPr>
          <w:rFonts w:ascii="仿宋" w:eastAsia="仿宋" w:hAnsi="仿宋" w:hint="eastAsia"/>
          <w:sz w:val="32"/>
          <w:lang w:val="zh-CN"/>
        </w:rPr>
        <w:fldChar w:fldCharType="begin"/>
      </w:r>
      <w:r>
        <w:rPr>
          <w:rFonts w:ascii="仿宋" w:eastAsia="仿宋" w:hAnsi="仿宋" w:hint="eastAsia"/>
          <w:sz w:val="32"/>
          <w:lang w:val="zh-CN"/>
        </w:rPr>
        <w:instrText xml:space="preserve"> = 4 \* GB4 </w:instrText>
      </w:r>
      <w:r w:rsidR="00836197">
        <w:rPr>
          <w:rFonts w:ascii="仿宋" w:eastAsia="仿宋" w:hAnsi="仿宋" w:hint="eastAsia"/>
          <w:sz w:val="32"/>
          <w:lang w:val="zh-CN"/>
        </w:rPr>
        <w:fldChar w:fldCharType="separate"/>
      </w:r>
      <w:r>
        <w:rPr>
          <w:rFonts w:ascii="仿宋" w:eastAsia="仿宋" w:hAnsi="仿宋" w:hint="eastAsia"/>
          <w:sz w:val="32"/>
          <w:lang w:val="zh-CN"/>
        </w:rPr>
        <w:t>（四）</w:t>
      </w:r>
      <w:r w:rsidR="00836197">
        <w:rPr>
          <w:rFonts w:ascii="仿宋" w:eastAsia="仿宋" w:hAnsi="仿宋" w:hint="eastAsia"/>
          <w:sz w:val="32"/>
          <w:lang w:val="zh-CN"/>
        </w:rPr>
        <w:fldChar w:fldCharType="end"/>
      </w:r>
      <w:r>
        <w:rPr>
          <w:rFonts w:ascii="仿宋" w:eastAsia="仿宋" w:hAnsi="仿宋" w:hint="eastAsia"/>
          <w:sz w:val="32"/>
          <w:lang w:val="zh-CN"/>
        </w:rPr>
        <w:t>综合统计与经济研究室</w:t>
      </w:r>
      <w:r>
        <w:rPr>
          <w:rFonts w:ascii="仿宋" w:eastAsia="仿宋" w:hAnsi="仿宋" w:hint="eastAsia"/>
          <w:sz w:val="32"/>
        </w:rPr>
        <w:t>;</w:t>
      </w:r>
      <w:r w:rsidR="00836197">
        <w:rPr>
          <w:rFonts w:ascii="仿宋" w:eastAsia="仿宋" w:hAnsi="仿宋" w:hint="eastAsia"/>
          <w:sz w:val="32"/>
        </w:rPr>
        <w:fldChar w:fldCharType="begin"/>
      </w:r>
      <w:r>
        <w:rPr>
          <w:rFonts w:ascii="仿宋" w:eastAsia="仿宋" w:hAnsi="仿宋" w:hint="eastAsia"/>
          <w:sz w:val="32"/>
        </w:rPr>
        <w:instrText xml:space="preserve"> = 5 \* GB4 </w:instrText>
      </w:r>
      <w:r w:rsidR="00836197">
        <w:rPr>
          <w:rFonts w:ascii="仿宋" w:eastAsia="仿宋" w:hAnsi="仿宋" w:hint="eastAsia"/>
          <w:sz w:val="32"/>
        </w:rPr>
        <w:fldChar w:fldCharType="separate"/>
      </w:r>
      <w:r>
        <w:rPr>
          <w:rFonts w:ascii="仿宋" w:eastAsia="仿宋" w:hAnsi="仿宋" w:hint="eastAsia"/>
          <w:sz w:val="32"/>
          <w:lang w:val="zh-CN"/>
        </w:rPr>
        <w:t>（五）</w:t>
      </w:r>
      <w:r w:rsidR="00836197">
        <w:rPr>
          <w:rFonts w:ascii="仿宋" w:eastAsia="仿宋" w:hAnsi="仿宋" w:hint="eastAsia"/>
          <w:sz w:val="32"/>
        </w:rPr>
        <w:fldChar w:fldCharType="end"/>
      </w:r>
      <w:r>
        <w:rPr>
          <w:rFonts w:ascii="仿宋" w:eastAsia="仿宋" w:hAnsi="仿宋" w:hint="eastAsia"/>
          <w:sz w:val="32"/>
        </w:rPr>
        <w:t>网络运行与数据管理股。</w:t>
      </w:r>
    </w:p>
    <w:p w:rsidR="0070648A" w:rsidRDefault="00034CD1">
      <w:pPr>
        <w:ind w:firstLineChars="200" w:firstLine="640"/>
        <w:rPr>
          <w:rFonts w:ascii="仿宋" w:eastAsia="仿宋" w:hAnsi="仿宋"/>
          <w:sz w:val="32"/>
        </w:rPr>
      </w:pPr>
      <w:r>
        <w:rPr>
          <w:rFonts w:ascii="仿宋" w:eastAsia="仿宋" w:hAnsi="仿宋" w:hint="eastAsia"/>
          <w:sz w:val="32"/>
        </w:rPr>
        <w:t>局现有人数 10人，在职人员10人。</w:t>
      </w:r>
    </w:p>
    <w:p w:rsidR="0070648A" w:rsidRDefault="00034CD1">
      <w:pPr>
        <w:numPr>
          <w:ilvl w:val="0"/>
          <w:numId w:val="1"/>
        </w:numPr>
        <w:ind w:firstLineChars="200" w:firstLine="643"/>
        <w:rPr>
          <w:rFonts w:ascii="楷体" w:eastAsia="楷体" w:hAnsi="楷体" w:cs="楷体"/>
          <w:b/>
          <w:bCs/>
          <w:color w:val="000000"/>
          <w:sz w:val="32"/>
          <w:szCs w:val="32"/>
        </w:rPr>
      </w:pPr>
      <w:r>
        <w:rPr>
          <w:rFonts w:ascii="楷体" w:eastAsia="楷体" w:hAnsi="楷体" w:cs="楷体"/>
          <w:b/>
          <w:bCs/>
          <w:color w:val="000000"/>
          <w:sz w:val="32"/>
          <w:szCs w:val="32"/>
        </w:rPr>
        <w:t>单位201</w:t>
      </w:r>
      <w:r>
        <w:rPr>
          <w:rFonts w:ascii="楷体" w:eastAsia="楷体" w:hAnsi="楷体" w:cs="楷体" w:hint="eastAsia"/>
          <w:b/>
          <w:bCs/>
          <w:color w:val="000000"/>
          <w:sz w:val="32"/>
          <w:szCs w:val="32"/>
        </w:rPr>
        <w:t>9</w:t>
      </w:r>
      <w:r>
        <w:rPr>
          <w:rFonts w:ascii="楷体" w:eastAsia="楷体" w:hAnsi="楷体" w:cs="楷体"/>
          <w:b/>
          <w:bCs/>
          <w:color w:val="000000"/>
          <w:sz w:val="32"/>
          <w:szCs w:val="32"/>
        </w:rPr>
        <w:t>年工作重点</w:t>
      </w:r>
    </w:p>
    <w:p w:rsidR="0070648A" w:rsidRDefault="00034CD1">
      <w:pPr>
        <w:pStyle w:val="a3"/>
        <w:tabs>
          <w:tab w:val="left" w:pos="3600"/>
        </w:tabs>
        <w:spacing w:beforeAutospacing="0" w:afterAutospacing="0" w:line="580" w:lineRule="exact"/>
        <w:ind w:firstLineChars="196" w:firstLine="630"/>
        <w:jc w:val="both"/>
        <w:rPr>
          <w:rFonts w:ascii="仿宋" w:eastAsia="仿宋" w:hAnsi="仿宋"/>
          <w:sz w:val="32"/>
        </w:rPr>
      </w:pPr>
      <w:r>
        <w:rPr>
          <w:rFonts w:ascii="楷体" w:eastAsia="楷体" w:hAnsi="楷体" w:cs="楷体" w:hint="eastAsia"/>
          <w:b/>
          <w:bCs/>
          <w:color w:val="000000"/>
          <w:kern w:val="2"/>
          <w:sz w:val="32"/>
          <w:szCs w:val="32"/>
        </w:rPr>
        <w:t xml:space="preserve"> 1.</w:t>
      </w:r>
      <w:r>
        <w:rPr>
          <w:rFonts w:ascii="仿宋" w:eastAsia="仿宋" w:hAnsi="仿宋" w:hint="eastAsia"/>
          <w:b/>
          <w:sz w:val="32"/>
        </w:rPr>
        <w:t>紧抓“经济普查”后期工作，稳抓“抽样调查”工作。</w:t>
      </w:r>
      <w:r>
        <w:rPr>
          <w:rFonts w:ascii="仿宋" w:eastAsia="仿宋" w:hAnsi="仿宋" w:cs="仿宋_GB2312" w:hint="eastAsia"/>
          <w:sz w:val="32"/>
        </w:rPr>
        <w:t>经济普查工作周期长、任务重,为将普查工作做好做实，我局认真组织“两员”培训、宣传营造氛围、加强调度督导、仔细“查遗补漏”、确保普查质量。在第四次全国经济普查中，我区共清查登记单位3812家，产业活动单位522家，个体户14428户，圆满完成了市委市政府交给我区的普查任务</w:t>
      </w:r>
      <w:r>
        <w:rPr>
          <w:rFonts w:ascii="仿宋" w:eastAsia="仿宋" w:hAnsi="仿宋" w:hint="eastAsia"/>
          <w:sz w:val="32"/>
        </w:rPr>
        <w:t>。同时，按照国省市普查工作要求，严格按照方案步骤，将继续完成第四次经济普查数据公报编制、数据发布、后期资料开发、资料汇编及数据应用工作；</w:t>
      </w:r>
      <w:r>
        <w:rPr>
          <w:rFonts w:ascii="仿宋" w:eastAsia="仿宋" w:hAnsi="仿宋" w:hint="eastAsia"/>
          <w:sz w:val="32"/>
          <w:szCs w:val="22"/>
        </w:rPr>
        <w:t>我局每年抽样调查任务量大，种类多。涵盖成本费用调查、城乡划分、劳动力、1%人口抽样等调查工作</w:t>
      </w:r>
      <w:r>
        <w:rPr>
          <w:rFonts w:ascii="仿宋" w:eastAsia="仿宋" w:hAnsi="仿宋" w:hint="eastAsia"/>
          <w:sz w:val="32"/>
        </w:rPr>
        <w:t>，同时还要协助国家调查队组织开展城乡居民住户调查工作。每项调查工作都事关我区经济社会发展，我局仔细研究、逐项分析、精心部署，确保各项调查有序推进。在城乡住户调查工作中，我区已连续三年保持全市第一。</w:t>
      </w:r>
    </w:p>
    <w:p w:rsidR="0070648A" w:rsidRDefault="00034CD1">
      <w:pPr>
        <w:ind w:firstLineChars="200" w:firstLine="643"/>
        <w:rPr>
          <w:rFonts w:ascii="仿宋" w:eastAsia="仿宋" w:hAnsi="仿宋"/>
          <w:sz w:val="32"/>
        </w:rPr>
      </w:pPr>
      <w:r>
        <w:rPr>
          <w:rFonts w:ascii="仿宋" w:eastAsia="仿宋" w:hAnsi="仿宋" w:hint="eastAsia"/>
          <w:b/>
          <w:bCs/>
          <w:sz w:val="32"/>
          <w:szCs w:val="22"/>
        </w:rPr>
        <w:lastRenderedPageBreak/>
        <w:t>2.进一步规范“小康监测”和“重点民生实事监测”。</w:t>
      </w:r>
      <w:r>
        <w:rPr>
          <w:rFonts w:ascii="仿宋" w:eastAsia="仿宋" w:hAnsi="仿宋" w:hint="eastAsia"/>
          <w:sz w:val="32"/>
        </w:rPr>
        <w:t>我局严格按照省、市全面建成小康社会考评工作、重点民生实事考核计分办法全面落实区小康监测和重点民生实事监测工作，对全区相关区直部门报送的具体数据进行收集、审核。同时，根据区考核办法，对报送部门加强报表业务培训，要求各部门严把数据质量关，严格按照规定流程上报数据，确保统计数据真实可靠。</w:t>
      </w:r>
    </w:p>
    <w:p w:rsidR="0070648A" w:rsidRDefault="00034CD1">
      <w:pPr>
        <w:ind w:firstLineChars="200" w:firstLine="643"/>
        <w:rPr>
          <w:rFonts w:ascii="仿宋" w:eastAsia="仿宋" w:hAnsi="仿宋" w:cs="仿宋_GB2312"/>
          <w:bCs/>
          <w:sz w:val="32"/>
        </w:rPr>
      </w:pPr>
      <w:r>
        <w:rPr>
          <w:rFonts w:ascii="仿宋" w:eastAsia="仿宋" w:hAnsi="仿宋" w:hint="eastAsia"/>
          <w:b/>
          <w:bCs/>
          <w:sz w:val="32"/>
          <w:szCs w:val="22"/>
        </w:rPr>
        <w:t>3.充分发挥统计职能。</w:t>
      </w:r>
      <w:r>
        <w:rPr>
          <w:rFonts w:ascii="仿宋" w:eastAsia="仿宋" w:hAnsi="仿宋" w:cs="仿宋_GB2312" w:hint="eastAsia"/>
          <w:bCs/>
          <w:sz w:val="32"/>
        </w:rPr>
        <w:t>指导镇街做好统计资料管理工作。</w:t>
      </w:r>
      <w:r>
        <w:rPr>
          <w:rFonts w:ascii="仿宋" w:eastAsia="仿宋" w:hAnsi="仿宋" w:cs="仿宋_GB2312" w:hint="eastAsia"/>
          <w:sz w:val="32"/>
        </w:rPr>
        <w:t>对镇、街道综合</w:t>
      </w:r>
      <w:r w:rsidR="00C9202F">
        <w:rPr>
          <w:rFonts w:ascii="仿宋" w:eastAsia="仿宋" w:hAnsi="仿宋" w:cs="仿宋_GB2312" w:hint="eastAsia"/>
          <w:sz w:val="32"/>
        </w:rPr>
        <w:t>统计台账</w:t>
      </w:r>
      <w:r>
        <w:rPr>
          <w:rFonts w:ascii="仿宋" w:eastAsia="仿宋" w:hAnsi="仿宋" w:cs="仿宋_GB2312" w:hint="eastAsia"/>
          <w:sz w:val="32"/>
        </w:rPr>
        <w:t>、分村</w:t>
      </w:r>
      <w:r w:rsidR="00C9202F">
        <w:rPr>
          <w:rFonts w:ascii="仿宋" w:eastAsia="仿宋" w:hAnsi="仿宋" w:cs="仿宋_GB2312" w:hint="eastAsia"/>
          <w:sz w:val="32"/>
        </w:rPr>
        <w:t>统计台账</w:t>
      </w:r>
      <w:r>
        <w:rPr>
          <w:rFonts w:ascii="仿宋" w:eastAsia="仿宋" w:hAnsi="仿宋" w:cs="仿宋_GB2312" w:hint="eastAsia"/>
          <w:sz w:val="32"/>
        </w:rPr>
        <w:t>、村级</w:t>
      </w:r>
      <w:r w:rsidR="00C9202F">
        <w:rPr>
          <w:rFonts w:ascii="仿宋" w:eastAsia="仿宋" w:hAnsi="仿宋" w:cs="仿宋_GB2312" w:hint="eastAsia"/>
          <w:sz w:val="32"/>
        </w:rPr>
        <w:t>统计台账</w:t>
      </w:r>
      <w:r>
        <w:rPr>
          <w:rFonts w:ascii="仿宋" w:eastAsia="仿宋" w:hAnsi="仿宋" w:cs="仿宋_GB2312" w:hint="eastAsia"/>
          <w:sz w:val="32"/>
        </w:rPr>
        <w:t>进行规范整理、登记，并建立起电子数据库，使我区的统计档案管理工作达到一个新的水平；</w:t>
      </w:r>
      <w:r>
        <w:rPr>
          <w:rFonts w:ascii="仿宋" w:eastAsia="仿宋" w:hAnsi="仿宋" w:hint="eastAsia"/>
          <w:sz w:val="32"/>
        </w:rPr>
        <w:t>高标准完成2018年度统计公报，按时按质编制全区主要经济指标月度数据卡。搞好地区主要经济指标核算，综合核算工作，协调组织好街道企业一套表联网直报，解决直报中出现的问题；提供统计分析材料20余篇，供区委政府主要领导参考，充分发挥了统计局“晴雨表”“参谋部”的作用，也得到了领导的充分肯定；</w:t>
      </w:r>
      <w:r>
        <w:rPr>
          <w:rFonts w:ascii="仿宋" w:eastAsia="仿宋" w:hAnsi="仿宋" w:cs="仿宋_GB2312" w:hint="eastAsia"/>
          <w:bCs/>
          <w:sz w:val="32"/>
        </w:rPr>
        <w:t>高度</w:t>
      </w:r>
      <w:r>
        <w:rPr>
          <w:rFonts w:ascii="仿宋" w:eastAsia="仿宋" w:hAnsi="仿宋" w:cs="仿宋_GB2312" w:hint="eastAsia"/>
          <w:sz w:val="32"/>
        </w:rPr>
        <w:t>重视对统计人员的业务培训工作，每年召开年报会和专项业务培训二十余次，培训统计人员几百人次，不断提升了基层统计人员的业务能力。今年我区黄茶岭街道统计站被评为湖南省优秀示范统计站点。</w:t>
      </w:r>
    </w:p>
    <w:p w:rsidR="0070648A" w:rsidRDefault="00034CD1">
      <w:pPr>
        <w:ind w:firstLineChars="200" w:firstLine="643"/>
        <w:rPr>
          <w:rFonts w:ascii="仿宋" w:eastAsia="仿宋" w:hAnsi="仿宋"/>
          <w:sz w:val="32"/>
        </w:rPr>
      </w:pPr>
      <w:r>
        <w:rPr>
          <w:rFonts w:ascii="仿宋" w:eastAsia="仿宋" w:hAnsi="仿宋" w:hint="eastAsia"/>
          <w:b/>
          <w:bCs/>
          <w:sz w:val="32"/>
          <w:szCs w:val="22"/>
        </w:rPr>
        <w:t>4.</w:t>
      </w:r>
      <w:r>
        <w:rPr>
          <w:rFonts w:ascii="仿宋" w:eastAsia="仿宋" w:hAnsi="仿宋" w:cs="仿宋_GB2312" w:hint="eastAsia"/>
          <w:b/>
          <w:color w:val="000000"/>
          <w:sz w:val="32"/>
          <w:szCs w:val="32"/>
          <w:u w:color="000000"/>
        </w:rPr>
        <w:t>数据质量全面提升。</w:t>
      </w:r>
      <w:r>
        <w:rPr>
          <w:rFonts w:ascii="仿宋" w:eastAsia="仿宋" w:hAnsi="仿宋" w:cs="仿宋_GB2312" w:hint="eastAsia"/>
          <w:color w:val="000000"/>
          <w:sz w:val="32"/>
          <w:szCs w:val="32"/>
          <w:u w:color="000000"/>
        </w:rPr>
        <w:t>统计数据质量是统计工作的生命线，全局</w:t>
      </w:r>
      <w:r>
        <w:rPr>
          <w:rFonts w:ascii="仿宋" w:eastAsia="仿宋" w:hAnsi="仿宋" w:hint="eastAsia"/>
          <w:sz w:val="32"/>
          <w:szCs w:val="32"/>
        </w:rPr>
        <w:t>严格执行中央《关于深化统计管理体制改革提高统</w:t>
      </w:r>
      <w:r>
        <w:rPr>
          <w:rFonts w:ascii="仿宋" w:eastAsia="仿宋" w:hAnsi="仿宋" w:hint="eastAsia"/>
          <w:sz w:val="32"/>
          <w:szCs w:val="32"/>
        </w:rPr>
        <w:lastRenderedPageBreak/>
        <w:t>计数据真实性的意见》的指示精神，严守统计法律法规，并在全区范围内推行“双随机”执法检查。根据国家统计制度改革的要求，</w:t>
      </w:r>
      <w:r>
        <w:rPr>
          <w:rFonts w:ascii="仿宋" w:eastAsia="仿宋" w:hAnsi="仿宋" w:cs="Helvetica Neue" w:hint="eastAsia"/>
          <w:color w:val="000000"/>
          <w:sz w:val="32"/>
          <w:szCs w:val="32"/>
          <w:u w:color="000000"/>
        </w:rPr>
        <w:t>经过近三年数据修订，我区统计基础更加夯实。三年来共组织修订历史数据百余条，进行统计宣传上百次，进行统计执法检查六十余次，从而确保了源头数据真实可信，发布数据权威可靠。</w:t>
      </w:r>
    </w:p>
    <w:p w:rsidR="0070648A" w:rsidRDefault="00034CD1">
      <w:pPr>
        <w:ind w:firstLineChars="200" w:firstLine="643"/>
        <w:jc w:val="left"/>
        <w:rPr>
          <w:rFonts w:ascii="仿宋" w:eastAsia="仿宋" w:hAnsi="仿宋"/>
          <w:sz w:val="32"/>
          <w:szCs w:val="22"/>
        </w:rPr>
      </w:pPr>
      <w:r>
        <w:rPr>
          <w:rFonts w:ascii="仿宋" w:eastAsia="仿宋" w:hAnsi="仿宋" w:hint="eastAsia"/>
          <w:b/>
          <w:bCs/>
          <w:sz w:val="32"/>
          <w:szCs w:val="22"/>
        </w:rPr>
        <w:t>5.全面从严治党，加强思想建设。</w:t>
      </w:r>
      <w:r>
        <w:rPr>
          <w:rFonts w:ascii="仿宋" w:eastAsia="仿宋" w:hAnsi="仿宋" w:hint="eastAsia"/>
          <w:sz w:val="32"/>
          <w:szCs w:val="22"/>
        </w:rPr>
        <w:t>一</w:t>
      </w:r>
      <w:r>
        <w:rPr>
          <w:rFonts w:ascii="仿宋" w:eastAsia="仿宋" w:hAnsi="仿宋" w:cs="Times New Roman" w:hint="eastAsia"/>
          <w:sz w:val="32"/>
          <w:szCs w:val="22"/>
        </w:rPr>
        <w:t>是加强理论学习。</w:t>
      </w:r>
      <w:r>
        <w:rPr>
          <w:rFonts w:ascii="仿宋" w:eastAsia="仿宋" w:hAnsi="仿宋" w:hint="eastAsia"/>
          <w:sz w:val="32"/>
          <w:szCs w:val="22"/>
        </w:rPr>
        <w:t>局党组成员始终坚持用习近平新时代中国特色社会主义思想、党的十九大精神为导向，指导实践，以主题党日活动为载体，加强理论学习，学习党章、中央八项规定及实施细则、</w:t>
      </w:r>
      <w:r>
        <w:rPr>
          <w:rFonts w:ascii="仿宋" w:eastAsia="仿宋" w:hAnsi="仿宋" w:hint="eastAsia"/>
          <w:sz w:val="32"/>
        </w:rPr>
        <w:t>《中国共产党廉洁自律准则》</w:t>
      </w:r>
      <w:r>
        <w:rPr>
          <w:rFonts w:ascii="仿宋" w:eastAsia="仿宋" w:hAnsi="仿宋" w:hint="eastAsia"/>
          <w:sz w:val="32"/>
          <w:szCs w:val="22"/>
        </w:rPr>
        <w:t>等重要内容，进一步提高广大党员干部的政治思想理论水平，形成了讲学习、抓学习、自觉学习的好风气。</w:t>
      </w:r>
    </w:p>
    <w:p w:rsidR="0070648A" w:rsidRDefault="00034CD1">
      <w:pPr>
        <w:rPr>
          <w:rFonts w:ascii="楷体" w:eastAsia="楷体" w:hAnsi="楷体" w:cs="楷体"/>
          <w:b/>
          <w:bCs/>
          <w:color w:val="000000"/>
          <w:sz w:val="32"/>
          <w:szCs w:val="32"/>
        </w:rPr>
      </w:pPr>
      <w:r>
        <w:rPr>
          <w:rFonts w:ascii="仿宋" w:eastAsia="仿宋" w:hAnsi="仿宋" w:hint="eastAsia"/>
          <w:sz w:val="32"/>
        </w:rPr>
        <w:t>二是切实做好意识形态工作。引导全局坚定维护以习近平同志为核心的党中央权威和集中统一领导、坚定维护习近平总书记核心地位和领袖权威，学习好党的十九大报告，学习好</w:t>
      </w:r>
      <w:r w:rsidR="00E71688">
        <w:rPr>
          <w:rFonts w:ascii="仿宋" w:eastAsia="仿宋" w:hAnsi="仿宋" w:hint="eastAsia"/>
          <w:sz w:val="32"/>
        </w:rPr>
        <w:t>习近平总书记系列重要讲话精神</w:t>
      </w:r>
      <w:r>
        <w:rPr>
          <w:rFonts w:ascii="仿宋" w:eastAsia="仿宋" w:hAnsi="仿宋" w:hint="eastAsia"/>
          <w:sz w:val="32"/>
        </w:rPr>
        <w:t>，坚定政治立场，反对意识形态上的不当言行。始终保持积极健康向上的心态。三是紧抓廉政建设。按照廉政准则要求，要求全体职工特别是党员干部做到廉洁正直。组织大家认真学习中纪委文件精神，学习《中国共产党廉洁自律准则》、《中国共产党纪律处分条例》。引导全局自觉遵守中央八项规定、省市九项规定，坚</w:t>
      </w:r>
      <w:r>
        <w:rPr>
          <w:rFonts w:ascii="仿宋" w:eastAsia="仿宋" w:hAnsi="仿宋" w:hint="eastAsia"/>
          <w:sz w:val="32"/>
        </w:rPr>
        <w:lastRenderedPageBreak/>
        <w:t>持廉洁从政，保持廉洁，艰苦朴素的作风。</w:t>
      </w:r>
    </w:p>
    <w:p w:rsidR="0070648A" w:rsidRDefault="00034CD1">
      <w:pPr>
        <w:pStyle w:val="a3"/>
        <w:widowControl/>
        <w:spacing w:beforeAutospacing="0" w:after="120" w:afterAutospacing="0"/>
        <w:ind w:firstLineChars="200" w:firstLine="640"/>
        <w:rPr>
          <w:rFonts w:ascii="黑体" w:eastAsia="黑体" w:hAnsi="黑体" w:cs="黑体"/>
          <w:color w:val="000000"/>
          <w:kern w:val="2"/>
          <w:sz w:val="32"/>
          <w:szCs w:val="32"/>
        </w:rPr>
      </w:pPr>
      <w:r>
        <w:rPr>
          <w:rFonts w:ascii="黑体" w:eastAsia="黑体" w:hAnsi="黑体" w:cs="黑体" w:hint="eastAsia"/>
          <w:color w:val="000000"/>
          <w:kern w:val="2"/>
          <w:sz w:val="32"/>
          <w:szCs w:val="32"/>
        </w:rPr>
        <w:t>二、</w:t>
      </w:r>
      <w:r>
        <w:rPr>
          <w:rFonts w:ascii="黑体" w:eastAsia="黑体" w:hAnsi="黑体" w:cs="黑体"/>
          <w:color w:val="000000"/>
          <w:kern w:val="2"/>
          <w:sz w:val="32"/>
          <w:szCs w:val="32"/>
        </w:rPr>
        <w:t>部门整体收支情况</w:t>
      </w:r>
    </w:p>
    <w:p w:rsidR="0070648A" w:rsidRDefault="00034CD1">
      <w:pPr>
        <w:pStyle w:val="a3"/>
        <w:widowControl/>
        <w:spacing w:beforeAutospacing="0" w:after="120" w:afterAutospacing="0"/>
        <w:ind w:firstLineChars="200" w:firstLine="643"/>
        <w:rPr>
          <w:rFonts w:ascii="楷体" w:eastAsia="楷体" w:hAnsi="楷体" w:cs="楷体"/>
          <w:b/>
          <w:bCs/>
          <w:color w:val="000000"/>
          <w:kern w:val="2"/>
          <w:sz w:val="32"/>
          <w:szCs w:val="32"/>
        </w:rPr>
      </w:pPr>
      <w:r>
        <w:rPr>
          <w:rFonts w:ascii="楷体" w:eastAsia="楷体" w:hAnsi="楷体" w:cs="楷体" w:hint="eastAsia"/>
          <w:b/>
          <w:bCs/>
          <w:color w:val="000000"/>
          <w:kern w:val="2"/>
          <w:sz w:val="32"/>
          <w:szCs w:val="32"/>
        </w:rPr>
        <w:t>（一）</w:t>
      </w:r>
      <w:r>
        <w:rPr>
          <w:rFonts w:ascii="楷体" w:eastAsia="楷体" w:hAnsi="楷体" w:cs="楷体"/>
          <w:b/>
          <w:bCs/>
          <w:color w:val="000000"/>
          <w:kern w:val="2"/>
          <w:sz w:val="32"/>
          <w:szCs w:val="32"/>
        </w:rPr>
        <w:t>部门整体收支情况</w:t>
      </w:r>
    </w:p>
    <w:p w:rsidR="0070648A" w:rsidRDefault="00034CD1">
      <w:pPr>
        <w:pStyle w:val="a3"/>
        <w:tabs>
          <w:tab w:val="left" w:pos="3600"/>
        </w:tabs>
        <w:spacing w:beforeAutospacing="0" w:afterAutospacing="0"/>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1.2019年决算收入242.07万元，其中：财政拨款收入223.27万元，其他收入18.8万元。2019年决算支出210.92万元，其中：基本支出140.76万元，项目支出70.16万元。决算收入比上年增加45.18万元，原因是本年度调整工资标准及上级专项拨款增加；决算支出比上年减少7.96万元，原因是项目支出减少。</w:t>
      </w:r>
    </w:p>
    <w:p w:rsidR="0070648A" w:rsidRDefault="00034CD1">
      <w:pPr>
        <w:pStyle w:val="Defaul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 2019年度财政拨款基本支出139.98万元，其中：人员经费123.11万元主要包括基本工资、津贴补贴、机关事业单位基本养老保险缴费、职工基本医疗保险缴费、住房公积金、医疗费、其他工资福利支出；公用经费16.87万元，主要包括办公费、印刷费、咨询费、差旅费、工会经费、其他商品和服务支出。</w:t>
      </w:r>
    </w:p>
    <w:p w:rsidR="0070648A" w:rsidRDefault="00034CD1">
      <w:pPr>
        <w:widowControl/>
        <w:spacing w:line="600" w:lineRule="exact"/>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3.2019年三公经费支出0元，较上年减少0元。  </w:t>
      </w:r>
    </w:p>
    <w:p w:rsidR="0070648A" w:rsidRDefault="00034CD1">
      <w:pPr>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4.国有资产占用情况。截至2019年12 月31 日，本部门共有车辆0辆。单位价值50 万元以上通用设备0 台（套），单价100 万元以上专用设备0台（套）。</w:t>
      </w:r>
    </w:p>
    <w:p w:rsidR="0070648A" w:rsidRDefault="00034CD1">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5.2019年度部门预算支出数为164.39万元，支出决算数为210.92万元，预算完成率128.30%。</w:t>
      </w:r>
    </w:p>
    <w:p w:rsidR="0070648A" w:rsidRDefault="00034CD1">
      <w:pPr>
        <w:pStyle w:val="Defaul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其中：基本支出140.76万元，项目支出70.16万元。在</w:t>
      </w:r>
      <w:r>
        <w:rPr>
          <w:rFonts w:ascii="仿宋_GB2312" w:eastAsia="仿宋_GB2312" w:hAnsi="仿宋_GB2312" w:cs="仿宋_GB2312" w:hint="eastAsia"/>
          <w:bCs/>
          <w:sz w:val="32"/>
          <w:szCs w:val="32"/>
        </w:rPr>
        <w:lastRenderedPageBreak/>
        <w:t>项目支出中，主要用于专项普查活动和基层调查工作，切实保障各项普查和调查工作的有序开展。比如按要求推进第四次经济普查、城乡住户调查等各项工作，完成1%人口抽样调查等。</w:t>
      </w:r>
    </w:p>
    <w:p w:rsidR="0070648A" w:rsidRDefault="00034CD1">
      <w:pPr>
        <w:pStyle w:val="Defaul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2019年实行预算绩效管理的专项2个，分别是经济普查40万元，城乡住户调查9万元。</w:t>
      </w:r>
    </w:p>
    <w:p w:rsidR="0070648A" w:rsidRDefault="00034CD1">
      <w:pPr>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w:t>
      </w:r>
      <w:r>
        <w:rPr>
          <w:rFonts w:ascii="楷体" w:eastAsia="楷体" w:hAnsi="楷体" w:cs="楷体"/>
          <w:b/>
          <w:bCs/>
          <w:color w:val="000000"/>
          <w:sz w:val="32"/>
          <w:szCs w:val="32"/>
        </w:rPr>
        <w:t>部门整体支出管理情况分析</w:t>
      </w:r>
    </w:p>
    <w:p w:rsidR="0070648A" w:rsidRDefault="00034CD1">
      <w:pPr>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bCs/>
          <w:kern w:val="0"/>
          <w:sz w:val="32"/>
          <w:szCs w:val="32"/>
        </w:rPr>
        <w:t>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rsidR="0070648A" w:rsidRDefault="00034CD1">
      <w:pPr>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bCs/>
          <w:kern w:val="0"/>
          <w:sz w:val="32"/>
          <w:szCs w:val="32"/>
        </w:rPr>
        <w:t>财务管理上，按照国家相关法律法规，制定了机关财务、公物购置使用、接待、会务、因公出国管理制度，并严格按照制度管理和执行，防范风险，保证财政资金的安全和高效运行。</w:t>
      </w:r>
    </w:p>
    <w:p w:rsidR="0070648A" w:rsidRDefault="00034CD1">
      <w:pPr>
        <w:pStyle w:val="a3"/>
        <w:widowControl/>
        <w:spacing w:beforeAutospacing="0" w:after="120" w:afterAutospacing="0"/>
        <w:ind w:firstLineChars="200" w:firstLine="640"/>
        <w:rPr>
          <w:rFonts w:ascii="黑体" w:eastAsia="黑体" w:hAnsi="黑体" w:cs="黑体"/>
          <w:color w:val="000000"/>
          <w:kern w:val="2"/>
          <w:sz w:val="32"/>
          <w:szCs w:val="32"/>
        </w:rPr>
      </w:pPr>
      <w:r>
        <w:rPr>
          <w:rFonts w:ascii="黑体" w:eastAsia="黑体" w:hAnsi="黑体" w:cs="黑体"/>
          <w:color w:val="000000"/>
          <w:kern w:val="2"/>
          <w:sz w:val="32"/>
          <w:szCs w:val="32"/>
        </w:rPr>
        <w:t>三．整体支出绩效情况分析</w:t>
      </w:r>
    </w:p>
    <w:p w:rsidR="0070648A" w:rsidRDefault="00034CD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w:t>
      </w:r>
      <w:r>
        <w:rPr>
          <w:rFonts w:ascii="Times New Roman" w:eastAsia="仿宋" w:hAnsi="Times New Roman" w:cs="Times New Roman" w:hint="eastAsia"/>
          <w:sz w:val="32"/>
          <w:szCs w:val="32"/>
        </w:rPr>
        <w:t>9</w:t>
      </w:r>
      <w:r>
        <w:rPr>
          <w:rFonts w:ascii="Times New Roman" w:eastAsia="仿宋" w:hAnsi="Times New Roman" w:cs="Times New Roman"/>
          <w:sz w:val="32"/>
          <w:szCs w:val="32"/>
        </w:rPr>
        <w:t>年，根据</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单位年初工作规划和重点工作，围绕</w:t>
      </w:r>
      <w:r>
        <w:rPr>
          <w:rFonts w:ascii="Times New Roman" w:eastAsia="仿宋" w:hAnsi="Times New Roman" w:cs="Times New Roman" w:hint="eastAsia"/>
          <w:sz w:val="32"/>
          <w:szCs w:val="32"/>
        </w:rPr>
        <w:t>区</w:t>
      </w:r>
      <w:r>
        <w:rPr>
          <w:rFonts w:ascii="Times New Roman" w:eastAsia="仿宋" w:hAnsi="Times New Roman" w:cs="Times New Roman"/>
          <w:sz w:val="32"/>
          <w:szCs w:val="32"/>
        </w:rPr>
        <w:t>委、</w:t>
      </w:r>
      <w:r>
        <w:rPr>
          <w:rFonts w:ascii="Times New Roman" w:eastAsia="仿宋" w:hAnsi="Times New Roman" w:cs="Times New Roman" w:hint="eastAsia"/>
          <w:sz w:val="32"/>
          <w:szCs w:val="32"/>
        </w:rPr>
        <w:t>区</w:t>
      </w:r>
      <w:r>
        <w:rPr>
          <w:rFonts w:ascii="Times New Roman" w:eastAsia="仿宋" w:hAnsi="Times New Roman" w:cs="Times New Roman"/>
          <w:sz w:val="32"/>
          <w:szCs w:val="32"/>
        </w:rPr>
        <w:t>政府的工作部署，积极履行职责，强化管理，较好地完成了年度工作目标，同时加强预算收支的管理，建立健全内部管理制度，严格内部管理流程，部门整体支出管理得到</w:t>
      </w:r>
      <w:r>
        <w:rPr>
          <w:rFonts w:ascii="Times New Roman" w:eastAsia="仿宋" w:hAnsi="Times New Roman" w:cs="Times New Roman"/>
          <w:sz w:val="32"/>
          <w:szCs w:val="32"/>
        </w:rPr>
        <w:lastRenderedPageBreak/>
        <w:t>了提升。</w:t>
      </w:r>
      <w:r>
        <w:rPr>
          <w:rFonts w:ascii="Times New Roman" w:eastAsia="仿宋" w:hAnsi="Times New Roman" w:cs="Times New Roman"/>
          <w:sz w:val="32"/>
          <w:szCs w:val="32"/>
        </w:rPr>
        <w:t>201</w:t>
      </w:r>
      <w:r>
        <w:rPr>
          <w:rFonts w:ascii="Times New Roman" w:eastAsia="仿宋" w:hAnsi="Times New Roman" w:cs="Times New Roman" w:hint="eastAsia"/>
          <w:sz w:val="32"/>
          <w:szCs w:val="32"/>
        </w:rPr>
        <w:t>9</w:t>
      </w:r>
      <w:r>
        <w:rPr>
          <w:rFonts w:ascii="Times New Roman" w:eastAsia="仿宋" w:hAnsi="Times New Roman" w:cs="Times New Roman"/>
          <w:sz w:val="32"/>
          <w:szCs w:val="32"/>
        </w:rPr>
        <w:t>年度部门整体支出绩效情况如下：</w:t>
      </w:r>
    </w:p>
    <w:p w:rsidR="0070648A" w:rsidRDefault="00034CD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本年预算配置控制较好，财政供养人员控制在预算编制以内；</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经费支出总额</w:t>
      </w:r>
      <w:r>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元</w:t>
      </w:r>
      <w:r>
        <w:rPr>
          <w:rFonts w:ascii="Times New Roman" w:eastAsia="仿宋" w:hAnsi="Times New Roman" w:cs="Times New Roman"/>
          <w:sz w:val="32"/>
          <w:szCs w:val="32"/>
        </w:rPr>
        <w:t>。</w:t>
      </w:r>
    </w:p>
    <w:p w:rsidR="0070648A" w:rsidRDefault="00034CD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预算管理方面，</w:t>
      </w:r>
      <w:r>
        <w:rPr>
          <w:rFonts w:ascii="Times New Roman" w:eastAsia="仿宋" w:hAnsi="Times New Roman" w:cs="Times New Roman" w:hint="eastAsia"/>
          <w:sz w:val="32"/>
          <w:szCs w:val="32"/>
        </w:rPr>
        <w:t>区统计局</w:t>
      </w:r>
      <w:r>
        <w:rPr>
          <w:rFonts w:ascii="Times New Roman" w:eastAsia="仿宋" w:hAnsi="Times New Roman" w:cs="Times New Roman"/>
          <w:sz w:val="32"/>
          <w:szCs w:val="32"/>
        </w:rPr>
        <w:t>制定了切实有效的内部财务、资产内部管理制度，执行总体较为有效。根据考核评分细则，</w:t>
      </w:r>
      <w:r>
        <w:rPr>
          <w:rFonts w:ascii="Times New Roman" w:eastAsia="仿宋" w:hAnsi="Times New Roman" w:cs="Times New Roman" w:hint="eastAsia"/>
          <w:sz w:val="32"/>
          <w:szCs w:val="32"/>
        </w:rPr>
        <w:t>自评</w:t>
      </w:r>
      <w:r>
        <w:rPr>
          <w:rFonts w:ascii="Times New Roman" w:eastAsia="仿宋" w:hAnsi="Times New Roman" w:cs="Times New Roman" w:hint="eastAsia"/>
          <w:sz w:val="32"/>
          <w:szCs w:val="32"/>
        </w:rPr>
        <w:t>2019</w:t>
      </w:r>
      <w:r>
        <w:rPr>
          <w:rFonts w:ascii="Times New Roman" w:eastAsia="仿宋" w:hAnsi="Times New Roman" w:cs="Times New Roman"/>
          <w:sz w:val="32"/>
          <w:szCs w:val="32"/>
        </w:rPr>
        <w:t>年整体支出</w:t>
      </w:r>
      <w:r>
        <w:rPr>
          <w:rFonts w:ascii="Times New Roman" w:eastAsia="仿宋" w:hAnsi="Times New Roman" w:cs="Times New Roman" w:hint="eastAsia"/>
          <w:sz w:val="32"/>
          <w:szCs w:val="32"/>
        </w:rPr>
        <w:t>是</w:t>
      </w:r>
      <w:r>
        <w:rPr>
          <w:rFonts w:ascii="Times New Roman" w:eastAsia="仿宋" w:hAnsi="Times New Roman" w:cs="Times New Roman"/>
          <w:sz w:val="32"/>
          <w:szCs w:val="32"/>
        </w:rPr>
        <w:t>严格按照国家的相关财务管理制度规定，财务制度健全、会计核算规范，依照计划管理使用，整体支出对</w:t>
      </w:r>
      <w:r>
        <w:rPr>
          <w:rFonts w:ascii="Times New Roman" w:eastAsia="仿宋" w:hAnsi="Times New Roman" w:cs="Times New Roman" w:hint="eastAsia"/>
          <w:sz w:val="32"/>
          <w:szCs w:val="32"/>
        </w:rPr>
        <w:t>本</w:t>
      </w:r>
      <w:r>
        <w:rPr>
          <w:rFonts w:ascii="Times New Roman" w:eastAsia="仿宋" w:hAnsi="Times New Roman" w:cs="Times New Roman"/>
          <w:sz w:val="32"/>
          <w:szCs w:val="32"/>
        </w:rPr>
        <w:t>部门工作的正常运行、贯彻执行</w:t>
      </w:r>
      <w:r>
        <w:rPr>
          <w:rFonts w:ascii="Times New Roman" w:eastAsia="仿宋" w:hAnsi="Times New Roman" w:cs="Times New Roman" w:hint="eastAsia"/>
          <w:sz w:val="32"/>
          <w:szCs w:val="32"/>
        </w:rPr>
        <w:t>上级各部门的</w:t>
      </w:r>
      <w:r>
        <w:rPr>
          <w:rFonts w:ascii="Times New Roman" w:eastAsia="仿宋" w:hAnsi="Times New Roman" w:cs="Times New Roman"/>
          <w:sz w:val="32"/>
          <w:szCs w:val="32"/>
        </w:rPr>
        <w:t>方针、政策、法律法规发挥了重要作用，</w:t>
      </w:r>
      <w:r>
        <w:rPr>
          <w:rFonts w:ascii="Times New Roman" w:eastAsia="仿宋" w:hAnsi="Times New Roman" w:cs="Times New Roman" w:hint="eastAsia"/>
          <w:sz w:val="32"/>
          <w:szCs w:val="32"/>
        </w:rPr>
        <w:t>并</w:t>
      </w:r>
      <w:r>
        <w:rPr>
          <w:rFonts w:ascii="Times New Roman" w:eastAsia="仿宋" w:hAnsi="Times New Roman" w:cs="Times New Roman"/>
          <w:sz w:val="32"/>
          <w:szCs w:val="32"/>
        </w:rPr>
        <w:t>取得了一定的成绩。按照部门整体支出绩效评价指标体系对照打分得出结果为</w:t>
      </w:r>
      <w:r>
        <w:rPr>
          <w:rFonts w:ascii="Times New Roman" w:eastAsia="仿宋" w:hAnsi="Times New Roman" w:cs="Times New Roman" w:hint="eastAsia"/>
          <w:sz w:val="32"/>
          <w:szCs w:val="32"/>
        </w:rPr>
        <w:t>93</w:t>
      </w:r>
      <w:r>
        <w:rPr>
          <w:rFonts w:ascii="Times New Roman" w:eastAsia="仿宋" w:hAnsi="Times New Roman" w:cs="Times New Roman"/>
          <w:sz w:val="32"/>
          <w:szCs w:val="32"/>
        </w:rPr>
        <w:t>分，等级为良好。</w:t>
      </w:r>
    </w:p>
    <w:p w:rsidR="0070648A" w:rsidRDefault="00034CD1">
      <w:pPr>
        <w:pStyle w:val="a3"/>
        <w:widowControl/>
        <w:spacing w:beforeAutospacing="0" w:after="120" w:afterAutospacing="0"/>
        <w:ind w:firstLineChars="200" w:firstLine="640"/>
        <w:rPr>
          <w:rFonts w:ascii="黑体" w:eastAsia="黑体" w:hAnsi="黑体" w:cs="黑体"/>
          <w:color w:val="000000"/>
          <w:kern w:val="2"/>
          <w:sz w:val="32"/>
          <w:szCs w:val="32"/>
        </w:rPr>
      </w:pPr>
      <w:r>
        <w:rPr>
          <w:rFonts w:ascii="黑体" w:eastAsia="黑体" w:hAnsi="黑体" w:cs="黑体" w:hint="eastAsia"/>
          <w:color w:val="000000"/>
          <w:kern w:val="2"/>
          <w:sz w:val="32"/>
          <w:szCs w:val="32"/>
        </w:rPr>
        <w:t>四</w:t>
      </w:r>
      <w:r>
        <w:rPr>
          <w:rFonts w:ascii="黑体" w:eastAsia="黑体" w:hAnsi="黑体" w:cs="黑体"/>
          <w:color w:val="000000"/>
          <w:kern w:val="2"/>
          <w:sz w:val="32"/>
          <w:szCs w:val="32"/>
        </w:rPr>
        <w:t>、</w:t>
      </w:r>
      <w:r>
        <w:rPr>
          <w:rFonts w:ascii="黑体" w:eastAsia="黑体" w:hAnsi="黑体" w:cs="黑体" w:hint="eastAsia"/>
          <w:color w:val="000000"/>
          <w:kern w:val="2"/>
          <w:sz w:val="32"/>
          <w:szCs w:val="32"/>
        </w:rPr>
        <w:t>下一步工作计划</w:t>
      </w:r>
      <w:bookmarkStart w:id="0" w:name="_GoBack"/>
      <w:bookmarkEnd w:id="0"/>
    </w:p>
    <w:p w:rsidR="0070648A" w:rsidRDefault="00034CD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进一步完善资金收支管理和制度体系建设，深化预算绩效评价结果运用，加强</w:t>
      </w:r>
      <w:r>
        <w:rPr>
          <w:rFonts w:ascii="Times New Roman" w:eastAsia="仿宋" w:hAnsi="Times New Roman" w:cs="Times New Roman" w:hint="eastAsia"/>
          <w:sz w:val="32"/>
          <w:szCs w:val="32"/>
        </w:rPr>
        <w:t>业务</w:t>
      </w:r>
      <w:r>
        <w:rPr>
          <w:rFonts w:ascii="Times New Roman" w:eastAsia="仿宋" w:hAnsi="Times New Roman" w:cs="Times New Roman"/>
          <w:sz w:val="32"/>
          <w:szCs w:val="32"/>
        </w:rPr>
        <w:t>培训。</w:t>
      </w:r>
      <w:r>
        <w:rPr>
          <w:rFonts w:ascii="Times New Roman" w:eastAsia="仿宋" w:hAnsi="Times New Roman" w:cs="Times New Roman"/>
          <w:sz w:val="32"/>
          <w:szCs w:val="32"/>
        </w:rPr>
        <w:t xml:space="preserve">                     </w:t>
      </w:r>
    </w:p>
    <w:p w:rsidR="0070648A" w:rsidRDefault="00034CD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w:t>
      </w:r>
    </w:p>
    <w:p w:rsidR="0070648A" w:rsidRDefault="0070648A">
      <w:pPr>
        <w:pStyle w:val="a3"/>
        <w:widowControl/>
        <w:spacing w:beforeAutospacing="0" w:after="120" w:afterAutospacing="0"/>
        <w:ind w:firstLineChars="200" w:firstLine="640"/>
        <w:rPr>
          <w:rFonts w:ascii="Calibri" w:eastAsia="仿宋" w:hAnsi="Calibri"/>
          <w:color w:val="000000"/>
          <w:kern w:val="2"/>
          <w:sz w:val="32"/>
          <w:szCs w:val="32"/>
        </w:rPr>
      </w:pPr>
    </w:p>
    <w:p w:rsidR="0070648A" w:rsidRDefault="0070648A">
      <w:pPr>
        <w:ind w:firstLineChars="200" w:firstLine="422"/>
        <w:rPr>
          <w:b/>
          <w:bCs/>
        </w:rPr>
      </w:pPr>
    </w:p>
    <w:sectPr w:rsidR="0070648A" w:rsidSect="007064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Neue">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154BDF"/>
    <w:multiLevelType w:val="singleLevel"/>
    <w:tmpl w:val="E4154BD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0648A"/>
    <w:rsid w:val="00034CD1"/>
    <w:rsid w:val="0010511C"/>
    <w:rsid w:val="002351C1"/>
    <w:rsid w:val="002371A3"/>
    <w:rsid w:val="002779AF"/>
    <w:rsid w:val="005D1253"/>
    <w:rsid w:val="0070648A"/>
    <w:rsid w:val="007936A3"/>
    <w:rsid w:val="00836197"/>
    <w:rsid w:val="00C9202F"/>
    <w:rsid w:val="00E71688"/>
    <w:rsid w:val="01DF6582"/>
    <w:rsid w:val="07CD3EB7"/>
    <w:rsid w:val="097B215F"/>
    <w:rsid w:val="09FC7DC6"/>
    <w:rsid w:val="0B012A35"/>
    <w:rsid w:val="0B7F171E"/>
    <w:rsid w:val="0FB16048"/>
    <w:rsid w:val="13CC6D86"/>
    <w:rsid w:val="1538254C"/>
    <w:rsid w:val="19CF029A"/>
    <w:rsid w:val="1A5047EA"/>
    <w:rsid w:val="22B027E8"/>
    <w:rsid w:val="23F21F8D"/>
    <w:rsid w:val="24494C39"/>
    <w:rsid w:val="26216A34"/>
    <w:rsid w:val="28B7375B"/>
    <w:rsid w:val="2C8311C0"/>
    <w:rsid w:val="2F847586"/>
    <w:rsid w:val="33893737"/>
    <w:rsid w:val="3A941789"/>
    <w:rsid w:val="3C731E48"/>
    <w:rsid w:val="3CF46F65"/>
    <w:rsid w:val="43F26492"/>
    <w:rsid w:val="453B1E71"/>
    <w:rsid w:val="479C52C8"/>
    <w:rsid w:val="4A10714A"/>
    <w:rsid w:val="4AB65796"/>
    <w:rsid w:val="4CB46B18"/>
    <w:rsid w:val="51234168"/>
    <w:rsid w:val="515C73BF"/>
    <w:rsid w:val="5B2B5F06"/>
    <w:rsid w:val="5DA347CA"/>
    <w:rsid w:val="6507021B"/>
    <w:rsid w:val="66930E3A"/>
    <w:rsid w:val="688E16C3"/>
    <w:rsid w:val="68AA513E"/>
    <w:rsid w:val="6A506474"/>
    <w:rsid w:val="6C5B30E8"/>
    <w:rsid w:val="6DA41090"/>
    <w:rsid w:val="73892135"/>
    <w:rsid w:val="77B05724"/>
    <w:rsid w:val="797925A7"/>
    <w:rsid w:val="7A4237EA"/>
    <w:rsid w:val="7AB849E8"/>
    <w:rsid w:val="7B570BA9"/>
    <w:rsid w:val="7C401C9A"/>
    <w:rsid w:val="7DF23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0648A"/>
    <w:pPr>
      <w:spacing w:beforeAutospacing="1" w:afterAutospacing="1"/>
      <w:jc w:val="left"/>
    </w:pPr>
    <w:rPr>
      <w:rFonts w:cs="Times New Roman"/>
      <w:kern w:val="0"/>
      <w:sz w:val="24"/>
    </w:rPr>
  </w:style>
  <w:style w:type="paragraph" w:customStyle="1" w:styleId="p0">
    <w:name w:val="p0"/>
    <w:basedOn w:val="a"/>
    <w:qFormat/>
    <w:rsid w:val="0070648A"/>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70648A"/>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cp:revision>
  <cp:lastPrinted>2020-02-25T07:40:00Z</cp:lastPrinted>
  <dcterms:created xsi:type="dcterms:W3CDTF">2014-10-29T12:08:00Z</dcterms:created>
  <dcterms:modified xsi:type="dcterms:W3CDTF">2024-08-20T01:29:00Z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