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BE" w:rsidRDefault="00535F88" w:rsidP="00535F88">
      <w:pPr>
        <w:ind w:firstLineChars="200" w:firstLine="883"/>
        <w:jc w:val="center"/>
        <w:rPr>
          <w:rFonts w:ascii="黑体" w:eastAsia="黑体" w:hAnsi="黑体" w:cs="黑体"/>
          <w:b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2020</w:t>
      </w:r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年度部门整体支出绩效评价报告</w:t>
      </w:r>
    </w:p>
    <w:p w:rsidR="003517BE" w:rsidRDefault="003517BE" w:rsidP="00535F88">
      <w:pPr>
        <w:ind w:firstLineChars="200" w:firstLine="883"/>
        <w:jc w:val="center"/>
        <w:rPr>
          <w:rFonts w:ascii="黑体" w:eastAsia="黑体" w:hAnsi="黑体" w:cs="黑体"/>
          <w:b/>
          <w:bCs/>
          <w:kern w:val="0"/>
          <w:sz w:val="44"/>
          <w:szCs w:val="44"/>
        </w:rPr>
      </w:pPr>
    </w:p>
    <w:p w:rsidR="003517BE" w:rsidRDefault="00535F88">
      <w:pPr>
        <w:autoSpaceDE w:val="0"/>
        <w:autoSpaceDN w:val="0"/>
        <w:adjustRightInd w:val="0"/>
        <w:spacing w:line="520" w:lineRule="exact"/>
        <w:ind w:firstLineChars="250" w:firstLine="8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根据《中华人民共和国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预算法》有关“各级政府、各部门、各单位应当对预算支出情况开展绩效评价”的规定，结合实际情况，我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年度部门整体支出进行了绩效自评，现报告如下：</w:t>
      </w:r>
    </w:p>
    <w:p w:rsidR="003517BE" w:rsidRDefault="00535F88">
      <w:pPr>
        <w:pStyle w:val="a3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部门基本情况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、部门职责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（一）贯彻执行党和国家有关文化（文物）、旅游、体育工作的方针、政策和法律、法规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拟订全区文化（文物）、旅游、体育事业发展战略、规划并组织实施。推进文化旅游体育领域体制机制改革。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（二）管理全区性重大文化活动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指导重点文化设施建设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组织全区旅游整体形象推广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促进文化（文物）、旅游、体育产业对外合作和市场推广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制定市场开发战略并组织实施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指导、推进各项工作。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（三）统筹规划文化、旅游、体育产业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组织实施文化、旅游、体育资源普查、挖掘、保护和利用工作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促进文化、旅游、体育产业发展。指导、协调全区文化、旅游、体育产业的建设和发展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推进产业交流与合作。拟订全区动漫、游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戏产业发展规划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指导、协调全区动漫、游戏产业发展。指导、管理对外文化旅游体育交流与合作。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（四）指导文化、旅游、体育市场发展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对文化、旅游、体育市场经营进行行业监管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推进行业信用体系建设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依法规范文化、旅游、体育市场。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（五）指导、推进文化（文物）、旅游、体育科技创新发展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推进文化、旅游、体育行业信息化、标准化建设。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（六）推进文化（文物）、旅游、体育领域的公共服务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会同有关部门统筹安排文旅体相关事业经费。规划、指导全区文化旅游体育产品生产。组织、指导、协调全区重点公共文化、旅游、体育设施建设和基层公共文化、体育设施建设。负责指导公共图书馆、文化馆（站）、体育场（馆）等基层公共文化体育事业建设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（七）管理全区文化（文物）、旅游、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体育、艺术事业。指导、协调艺术创作与艺术生产。扶持地方性、代表性、示范性、实验性文化艺术品种和体育项目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推动各门类艺术的发展。管理、指导艺术教育事业。指导、组织、协调全区性重大文化和体育活动。负责监测全区文化、旅游、体育经济运行和全区文化、旅游、体育统计及行业信息发布。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（八）配合上级执法部门监督管理全区文化市场综合执法和文物、旅游、体育、行政执法工作。配合上级执法部门监管全区文化（文物）、旅游、体育市场经营活动。负责对从事演艺活动的民办机构进行监管。配合上级执法部门对网络游戏服务进行监管（不含网络游戏的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上出版前置审批）。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（九）统筹规划全区群众体育发展。负责推行全民健身计划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指导群众性体育活动的开展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指导区直机关、企事业单位群众体育机构和队伍建设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监督实施国家体育锻炼标准。推动国民体质监测和社会体育指导工作队伍制度建设。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（十）研究全区体育竞赛项目的设置与布局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组织管理体育训练、体育竞赛、运动队伍建设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协调运动员社会保障工作。统筹规划青少年体育发展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加强体育后备人才建设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指导和推进青少年体育工作。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（十一）协调和指导全区文物的保护、管理和利用工作。协同有关部门负责历史文化名城（镇、村）保护和监督管理工作。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负责管理和指导全区考古工作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组织、协调重大文物保护和考古项目的实施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负责申报市级、省级、全国重点文物保护单位的有关工作。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（十二）管理全区非物质文化遗产保护工作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拟订非物质文化遗产保护规划并组织实施。负责优秀民族文化的传承普及工作。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（十三）拟订全区文体系统人才教育、培训规划并组织实施。</w:t>
      </w:r>
    </w:p>
    <w:p w:rsidR="003517BE" w:rsidRDefault="00535F88">
      <w:pPr>
        <w:widowControl/>
        <w:shd w:val="clear" w:color="auto" w:fill="FFFFFF"/>
        <w:spacing w:afterAutospacing="1" w:line="600" w:lineRule="atLeast"/>
        <w:ind w:right="-92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（十四）完成区委、区政府交办的其他任务。</w:t>
      </w:r>
    </w:p>
    <w:p w:rsidR="003517BE" w:rsidRDefault="00535F88">
      <w:pPr>
        <w:widowControl/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二、机构设置及决算单位构成</w:t>
      </w:r>
    </w:p>
    <w:p w:rsidR="003517BE" w:rsidRDefault="00535F88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（一）内设机构设置。雁峰区文化旅游体育局单位内设机构包括：办公室、文化与文物股、旅游股、体育股。二级机构三个：文化馆、图书馆、全民健身中心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日止本单位职工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</w:p>
    <w:p w:rsidR="003517BE" w:rsidRDefault="00535F88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（二）决算单位构成。雁峰区文化旅游体育局单位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年部门决算汇总公开单位构成包括：雁峰区文化旅游体育局单位本级以及文化馆、全民健身中心。</w:t>
      </w:r>
    </w:p>
    <w:p w:rsidR="003517BE" w:rsidRDefault="00535F88">
      <w:pPr>
        <w:widowControl/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kern w:val="0"/>
          <w:sz w:val="32"/>
          <w:szCs w:val="32"/>
        </w:rPr>
        <w:t>、部门整体支出管理及使用情况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年部门预算情况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年度收入预算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204.61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万元（其中：一般公共预算拨款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204.61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万元），其中：基本支出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142.61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万元（工资福利支出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139.11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万元，商品和服务支出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万元，）；项目支出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年部门决算情况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年收入决算数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718.26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万元，其中财政拨款收入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624.81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万元，其他收入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93.45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年支出决算数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465.67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万元，其中：人员经费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178.75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万元，日常公用经费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8.71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万元，项目支出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278.21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年支出分类情况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基本支出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基本支出系保障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正常运转、完成日常工作任务而发生的各项支出，包括用于在职和离退休人员基本工资、津贴补贴等人员经费以及办公费、印刷费、水电费、维修（护）费等日常公用经费。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年基本支出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187.46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万元，基本支出中人员经费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178.75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95.35%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，日常公用经费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8.71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4.65%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项目支出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项目支出系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为完成特定行政任务和事业发展目标所发生的支出。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年项目支出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278.21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万元。项目支出中行政事业类项目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278.21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、“三公”经费情况</w:t>
      </w:r>
    </w:p>
    <w:p w:rsidR="003517BE" w:rsidRDefault="00535F88">
      <w:pPr>
        <w:pStyle w:val="Defaul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“三公”经费财政拨款支出预算为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万元，支出决算为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kern w:val="0"/>
          <w:sz w:val="32"/>
          <w:szCs w:val="32"/>
        </w:rPr>
        <w:t>、部门整体支出绩效情况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年，雁峰区文旅体局认真贯彻落实党的十九大精神和市文旅广体局、区委区政府的工作部署，立品牌战略，做融合文章，闯改革新路，激发了工作活力，增强了工作实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效，开创了新局面。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年，区文旅体局获评全市文旅广体工作先进单位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行成本方面，严格执行各项财经法规制度以及区部门颁发的系列管理办法，切实降低行政运行成本。办公室财务坚持精打细算、勤俭节约，大力压减一般性支出，持续严控“三公经费”，严格执行因公出国（境）管理规定，严格控制因公出国（境）经费支出；加强公务接待管理，严格执行公务接待公函、清单、审批以及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务活动的有关规定，严控公务接待费用支出。</w:t>
      </w:r>
    </w:p>
    <w:p w:rsidR="003517BE" w:rsidRDefault="00535F88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履职效能方面，一是搭建品牌载体，筑立雁峰文化高点。在全区范围内，多次开展和举办了形式多样的大型文化活动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余场，如雁峰区书画家写春联送祝福文化进万家活动，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年雁峰区“非遗过大年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文化进万家”暨“三下乡”活动，非遗进校园“我们的节日——端午节”文艺汇演，“创建文明城市”书法作品展览，“公共文化进村入户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送戏曲进乡村”暨“非遗进农家”文化惠民演出，在“艺抗疫情、云游湖南”主题作品创作、征集和宣传推广活动中，共创作抗疫文艺作品短诗视频、皮影戏、快板、小视频、手抄报、</w:t>
      </w:r>
      <w:r>
        <w:rPr>
          <w:rFonts w:ascii="仿宋_GB2312" w:eastAsia="仿宋_GB2312" w:hAnsi="仿宋_GB2312" w:cs="仿宋_GB2312" w:hint="eastAsia"/>
          <w:sz w:val="32"/>
          <w:szCs w:val="32"/>
        </w:rPr>
        <w:t>绘画等计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余件。其中皮影戏《温暖雁峰》、宣传视频《雁峰廻雁阁对武汉黄鹤楼的牵挂》、舞蹈《明天会更好》、舞蹈《有一种守望》等作品受到网民热捧，被“学习强国”学习平台、湖南公共文旅云平台、央视频、人民之声、今日头条、新湖南、红网、一点资讯、掌上衡阳、衡阳日报等主流媒体宣传报道。我区原创舞蹈《月映东洲·桃花浪》获评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省“欢乐潇湘”精准扶贫优秀文艺作品巡（展）演活动优秀文艺作品，原创少儿舞蹈《校园小皮影》获第四届衡阳市文学艺术奖优秀文学艺术作品奖。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月，衡阳市雁峰区白沙洲街道园林社区在湖南省图</w:t>
      </w:r>
      <w:r>
        <w:rPr>
          <w:rFonts w:ascii="仿宋_GB2312" w:eastAsia="仿宋_GB2312" w:hAnsi="仿宋_GB2312" w:cs="仿宋_GB2312" w:hint="eastAsia"/>
          <w:sz w:val="32"/>
          <w:szCs w:val="32"/>
        </w:rPr>
        <w:t>书馆学会起举办的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年湖南省“书香社区”发现活动中，获评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湖南省“书香社区”。二是实施品牌战略，夯实雁峰旅游基础。树立“湘南第一党支部”红色文化旅游品牌，重点建设乡村红色自行车骑行环线、红色教育基地、红星民宿区、党建广场、公社食堂等。引进社会资本建设秀美山林欢乐谷。建好“船山古道”，依托雁峰区山林村的九峰山，以船山先生曾经经常穿越此地为文化元素，建设一条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公里（其中绿线步道长度</w:t>
      </w:r>
      <w:r>
        <w:rPr>
          <w:rFonts w:ascii="仿宋_GB2312" w:eastAsia="仿宋_GB2312" w:hAnsi="仿宋_GB2312" w:cs="仿宋_GB2312" w:hint="eastAsia"/>
          <w:sz w:val="32"/>
          <w:szCs w:val="32"/>
        </w:rPr>
        <w:t>5.2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公里）的生态文化融合步道，做到“诗与远方”融为一体。三是组织品牌活动，彰显雁峰体育特色。擦亮了气排球运动品牌，成</w:t>
      </w:r>
      <w:r>
        <w:rPr>
          <w:rFonts w:ascii="仿宋_GB2312" w:eastAsia="仿宋_GB2312" w:hAnsi="仿宋_GB2312" w:cs="仿宋_GB2312" w:hint="eastAsia"/>
          <w:sz w:val="32"/>
          <w:szCs w:val="32"/>
        </w:rPr>
        <w:t>功组织了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年湖南省气排球精英赛，组织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支队伍参加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年湖南省气排球精英赛，获得全省女子青年组第一名、男子中年组第二名、女子中年组第二名、男子青年组第三名；组织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支队伍参加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年“酃湖万达杯”衡阳市气排球俱乐部赛，获得第二名、第三名、第六名；组织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支队伍参加“衡阳市三大球联赛气排球总决赛”，获得男子青年组第三名、男子中年组第五名；组织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支队伍参加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年“超级杯”全国气排球联赛湖南（凤凰）赛区预选赛，获得全省女子青年组第二名、男子中年组第二名、男子青年组第四名；参加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年衡阳市文旅广体系统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第二届气排球比赛，获得县市区组第一名；组队参加雁峰区第四届气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排球比赛，获得第一名。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我区获得由湖南省排球协会授予的“湖南省气排球运动示范推广基地”荣誉称号。</w:t>
      </w:r>
      <w:r>
        <w:rPr>
          <w:rFonts w:ascii="仿宋_GB2312" w:eastAsia="仿宋_GB2312" w:hAnsi="仿宋_GB2312" w:cs="仿宋_GB2312" w:hint="eastAsia"/>
          <w:sz w:val="32"/>
          <w:szCs w:val="32"/>
        </w:rPr>
        <w:t>二、突出融合发展，增强了文旅体工作实效精心打造雁峰“一日游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两日游”，积极推介雁峰文旅精品。共对文旅企业拨付疫情防控专项资金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127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运用横幅、标牌、新媒体、专题活动等多种形式进行文化、文物、非遗、旅游宣传，共申报毛笔工艺、许氏梳业两个非遗项目。三、突出群众参与，充盈了文旅体工作动能在全区完成区文化馆、区图书馆总分馆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132</w:t>
      </w:r>
      <w:r>
        <w:rPr>
          <w:rFonts w:ascii="仿宋_GB2312" w:eastAsia="仿宋_GB2312" w:hAnsi="仿宋_GB2312" w:cs="仿宋_GB2312" w:hint="eastAsia"/>
          <w:sz w:val="32"/>
          <w:szCs w:val="32"/>
        </w:rPr>
        <w:t>家街道（镇）、社</w:t>
      </w:r>
      <w:r>
        <w:rPr>
          <w:rFonts w:ascii="仿宋_GB2312" w:eastAsia="仿宋_GB2312" w:hAnsi="仿宋_GB2312" w:cs="仿宋_GB2312" w:hint="eastAsia"/>
          <w:sz w:val="32"/>
          <w:szCs w:val="32"/>
        </w:rPr>
        <w:t>区（村）综合文化服务中心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54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个。实现图书馆、文化馆总分馆率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，全年对群众免费开放分别超过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天以上；街道（镇）文化站、社区（村）综合文化服务中心共组织开展文化活动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余场；免费举办书画知识讲座和读书活动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次，举办舞蹈、广场舞、音乐、小提琴、钢琴、主持人等培训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多次。全年深入基层的文化活动不胜枚举，其中文化进社区、进企业、进学校等专场活动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160</w:t>
      </w:r>
      <w:r>
        <w:rPr>
          <w:rFonts w:ascii="仿宋_GB2312" w:eastAsia="仿宋_GB2312" w:hAnsi="仿宋_GB2312" w:cs="仿宋_GB2312" w:hint="eastAsia"/>
          <w:sz w:val="32"/>
          <w:szCs w:val="32"/>
        </w:rPr>
        <w:t>多场，累计参加活动人数超过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20000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人次。全区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年文化志愿者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余人、旅游志愿讲解员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余人、新增三级社会体育指导员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人。四是做实民生实事满足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群众需求。在去年投入近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万元维护公益健身器材的基础上，</w:t>
      </w:r>
      <w:r>
        <w:rPr>
          <w:rFonts w:ascii="仿宋_GB2312" w:eastAsia="仿宋_GB2312" w:hAnsi="仿宋_GB2312" w:cs="仿宋_GB2312" w:hint="eastAsia"/>
          <w:w w:val="98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w w:val="98"/>
          <w:kern w:val="0"/>
          <w:sz w:val="32"/>
          <w:szCs w:val="32"/>
        </w:rPr>
        <w:t>年我区新增</w:t>
      </w:r>
      <w:r>
        <w:rPr>
          <w:rFonts w:ascii="仿宋_GB2312" w:eastAsia="仿宋_GB2312" w:hAnsi="仿宋_GB2312" w:cs="仿宋_GB2312" w:hint="eastAsia"/>
          <w:sz w:val="32"/>
          <w:szCs w:val="32"/>
        </w:rPr>
        <w:t>176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套健身器材、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个“晨晚练点”，区文旅体局再投入经费近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万元，对原有的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个健身点</w:t>
      </w:r>
      <w:r>
        <w:rPr>
          <w:rFonts w:ascii="仿宋_GB2312" w:eastAsia="仿宋_GB2312" w:hAnsi="仿宋_GB2312" w:cs="仿宋_GB2312" w:hint="eastAsia"/>
          <w:sz w:val="32"/>
          <w:szCs w:val="32"/>
        </w:rPr>
        <w:t>65</w:t>
      </w:r>
      <w:r>
        <w:rPr>
          <w:rFonts w:ascii="仿宋_GB2312" w:eastAsia="仿宋_GB2312" w:hAnsi="仿宋_GB2312" w:cs="仿宋_GB2312" w:hint="eastAsia"/>
          <w:sz w:val="32"/>
          <w:szCs w:val="32"/>
        </w:rPr>
        <w:t>件健身器械拆除更新、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件健身器械进行维护，让群众获得感幸福感在民生实事中彰显。</w:t>
      </w:r>
    </w:p>
    <w:p w:rsidR="003517BE" w:rsidRDefault="00535F88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区文旅体局</w:t>
      </w:r>
      <w:r>
        <w:rPr>
          <w:rFonts w:ascii="仿宋_GB2312" w:eastAsia="仿宋_GB2312" w:hAnsi="仿宋_GB2312" w:cs="仿宋_GB2312" w:hint="eastAsia"/>
          <w:sz w:val="32"/>
          <w:szCs w:val="32"/>
        </w:rPr>
        <w:t>绩效自评分数为</w:t>
      </w:r>
      <w:r>
        <w:rPr>
          <w:rFonts w:ascii="仿宋_GB2312" w:eastAsia="仿宋_GB2312" w:hAnsi="仿宋_GB2312" w:cs="仿宋_GB2312" w:hint="eastAsia"/>
          <w:sz w:val="32"/>
          <w:szCs w:val="32"/>
        </w:rPr>
        <w:t>95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分，今后要更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深入运用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绩效指标评价体系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继续加强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全面绩效责任约束作用，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进一步提高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预算执行绩效目标完成率。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、存在的不足</w:t>
      </w:r>
    </w:p>
    <w:p w:rsidR="003517BE" w:rsidRDefault="00535F88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运用绩效指标评价体系还不够深入；全面绩效责任约束作用不强，预算执行绩效目标完成率有待进一步提高。</w:t>
      </w:r>
    </w:p>
    <w:p w:rsidR="003517BE" w:rsidRDefault="003517BE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517BE" w:rsidRDefault="003517BE">
      <w:bookmarkStart w:id="0" w:name="_GoBack"/>
      <w:bookmarkEnd w:id="0"/>
    </w:p>
    <w:sectPr w:rsidR="003517BE" w:rsidSect="003517BE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6520DB5"/>
    <w:rsid w:val="003517BE"/>
    <w:rsid w:val="00535F88"/>
    <w:rsid w:val="2652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7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BE"/>
    <w:pPr>
      <w:ind w:firstLineChars="200" w:firstLine="420"/>
    </w:pPr>
  </w:style>
  <w:style w:type="paragraph" w:customStyle="1" w:styleId="Default">
    <w:name w:val="Default"/>
    <w:qFormat/>
    <w:rsid w:val="003517B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2021-09-29T10:05:00Z</dcterms:created>
  <dcterms:modified xsi:type="dcterms:W3CDTF">2023-11-21T01:56:00Z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6693AA4BCE02485DB99BA0A5813878ED</vt:lpwstr>
  </property>
</Properties>
</file>