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F4E" w:rsidRDefault="000B34AD">
      <w:pPr>
        <w:jc w:val="center"/>
        <w:rPr>
          <w:rFonts w:ascii="方正小标宋简体" w:eastAsia="方正小标宋简体" w:hAnsi="方正小标宋简体" w:cs="方正小标宋简体"/>
          <w:b/>
          <w:color w:val="000000"/>
          <w:kern w:val="0"/>
          <w:sz w:val="44"/>
          <w:szCs w:val="44"/>
        </w:rPr>
      </w:pPr>
      <w:r>
        <w:rPr>
          <w:rFonts w:ascii="方正小标宋简体" w:eastAsia="方正小标宋简体" w:hAnsi="方正小标宋简体" w:cs="方正小标宋简体" w:hint="eastAsia"/>
          <w:b/>
          <w:color w:val="000000"/>
          <w:kern w:val="0"/>
          <w:sz w:val="44"/>
          <w:szCs w:val="44"/>
        </w:rPr>
        <w:t>雁峰区工商联2020年度部门整体支出绩效评价报告</w:t>
      </w:r>
    </w:p>
    <w:p w:rsidR="00F51F4E" w:rsidRDefault="00F51F4E">
      <w:pPr>
        <w:rPr>
          <w:rFonts w:ascii="方正仿宋简体" w:eastAsia="方正仿宋简体" w:hAnsi="方正仿宋简体" w:cs="方正仿宋简体"/>
          <w:sz w:val="32"/>
          <w:szCs w:val="32"/>
        </w:rPr>
      </w:pPr>
    </w:p>
    <w:p w:rsidR="00F51F4E" w:rsidRDefault="000B34AD">
      <w:pPr>
        <w:ind w:firstLineChars="200" w:firstLine="640"/>
      </w:pPr>
      <w:r>
        <w:rPr>
          <w:rFonts w:ascii="方正仿宋简体" w:eastAsia="方正仿宋简体" w:hAnsi="方正仿宋简体" w:cs="方正仿宋简体" w:hint="eastAsia"/>
          <w:sz w:val="32"/>
          <w:szCs w:val="32"/>
        </w:rPr>
        <w:t>为做好2020年度部门整体支出绩效自评工作，强化绩效和责任意识，提高财政资金使用效益，根据雁峰区财政局要求，我局对2020年度部门整体支出开展绩效自评，具体情况如下：</w:t>
      </w:r>
    </w:p>
    <w:p w:rsidR="00F51F4E" w:rsidRDefault="000B34AD">
      <w:pPr>
        <w:ind w:firstLineChars="200" w:firstLine="640"/>
        <w:rPr>
          <w:rFonts w:ascii="方正楷体简体" w:eastAsia="方正楷体简体" w:hAnsi="方正楷体简体" w:cs="方正楷体简体"/>
          <w:b/>
          <w:bCs/>
        </w:rPr>
      </w:pPr>
      <w:r>
        <w:rPr>
          <w:rFonts w:ascii="方正楷体简体" w:eastAsia="方正楷体简体" w:hAnsi="方正楷体简体" w:cs="方正楷体简体" w:hint="eastAsia"/>
          <w:b/>
          <w:bCs/>
          <w:sz w:val="32"/>
          <w:szCs w:val="32"/>
        </w:rPr>
        <w:t>一、单位基本情况</w:t>
      </w:r>
    </w:p>
    <w:p w:rsidR="00F51F4E" w:rsidRDefault="000B34AD">
      <w:pPr>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部门职能职责：</w:t>
      </w:r>
    </w:p>
    <w:p w:rsidR="00F51F4E" w:rsidRDefault="000B34AD">
      <w:pPr>
        <w:ind w:firstLineChars="200" w:firstLine="640"/>
        <w:rPr>
          <w:rFonts w:ascii="方正仿宋简体" w:eastAsia="方正仿宋简体" w:hAnsi="方正仿宋简体" w:cs="方正仿宋简体"/>
          <w:color w:val="000000"/>
          <w:kern w:val="0"/>
          <w:sz w:val="32"/>
          <w:szCs w:val="32"/>
        </w:rPr>
      </w:pPr>
      <w:r>
        <w:rPr>
          <w:rFonts w:ascii="方正仿宋简体" w:eastAsia="方正仿宋简体" w:hAnsi="方正仿宋简体" w:cs="方正仿宋简体" w:hint="eastAsia"/>
          <w:color w:val="000000"/>
          <w:sz w:val="32"/>
          <w:szCs w:val="32"/>
          <w:shd w:val="clear" w:color="auto" w:fill="FFFFFF"/>
        </w:rPr>
        <w:t>（一）加强和改进非公有制经济人士思想道德教育工作。</w:t>
      </w:r>
      <w:r>
        <w:rPr>
          <w:rFonts w:ascii="方正仿宋简体" w:eastAsia="方正仿宋简体" w:hAnsi="方正仿宋简体" w:cs="方正仿宋简体" w:hint="eastAsia"/>
          <w:sz w:val="32"/>
          <w:szCs w:val="32"/>
        </w:rPr>
        <w:br/>
        <w:t xml:space="preserve">　　（</w:t>
      </w:r>
      <w:r>
        <w:rPr>
          <w:rFonts w:ascii="方正仿宋简体" w:eastAsia="方正仿宋简体" w:hAnsi="方正仿宋简体" w:cs="方正仿宋简体" w:hint="eastAsia"/>
          <w:color w:val="000000"/>
          <w:sz w:val="32"/>
          <w:szCs w:val="32"/>
          <w:shd w:val="clear" w:color="auto" w:fill="FFFFFF"/>
        </w:rPr>
        <w:t>二）引导非公经济人士参与政治协商，发挥民主监督作用，积极参政议政。</w:t>
      </w:r>
      <w:r>
        <w:rPr>
          <w:rFonts w:ascii="方正仿宋简体" w:eastAsia="方正仿宋简体" w:hAnsi="方正仿宋简体" w:cs="方正仿宋简体" w:hint="eastAsia"/>
          <w:sz w:val="32"/>
          <w:szCs w:val="32"/>
        </w:rPr>
        <w:br/>
        <w:t xml:space="preserve">　　（</w:t>
      </w:r>
      <w:r>
        <w:rPr>
          <w:rFonts w:ascii="方正仿宋简体" w:eastAsia="方正仿宋简体" w:hAnsi="方正仿宋简体" w:cs="方正仿宋简体" w:hint="eastAsia"/>
          <w:color w:val="000000"/>
          <w:sz w:val="32"/>
          <w:szCs w:val="32"/>
          <w:shd w:val="clear" w:color="auto" w:fill="FFFFFF"/>
        </w:rPr>
        <w:t>三）协助政府管理和服务非公有制经济。</w:t>
      </w:r>
      <w:r>
        <w:rPr>
          <w:rFonts w:ascii="方正仿宋简体" w:eastAsia="方正仿宋简体" w:hAnsi="方正仿宋简体" w:cs="方正仿宋简体" w:hint="eastAsia"/>
          <w:sz w:val="32"/>
          <w:szCs w:val="32"/>
        </w:rPr>
        <w:br/>
        <w:t xml:space="preserve">　　（</w:t>
      </w:r>
      <w:r>
        <w:rPr>
          <w:rFonts w:ascii="方正仿宋简体" w:eastAsia="方正仿宋简体" w:hAnsi="方正仿宋简体" w:cs="方正仿宋简体" w:hint="eastAsia"/>
          <w:color w:val="000000"/>
          <w:sz w:val="32"/>
          <w:szCs w:val="32"/>
          <w:shd w:val="clear" w:color="auto" w:fill="FFFFFF"/>
        </w:rPr>
        <w:t>四）促进行业协会、商会的发展和完善。</w:t>
      </w:r>
      <w:r>
        <w:rPr>
          <w:rFonts w:ascii="方正仿宋简体" w:eastAsia="方正仿宋简体" w:hAnsi="方正仿宋简体" w:cs="方正仿宋简体" w:hint="eastAsia"/>
          <w:sz w:val="32"/>
          <w:szCs w:val="32"/>
        </w:rPr>
        <w:br/>
        <w:t xml:space="preserve">　　（</w:t>
      </w:r>
      <w:r>
        <w:rPr>
          <w:rFonts w:ascii="方正仿宋简体" w:eastAsia="方正仿宋简体" w:hAnsi="方正仿宋简体" w:cs="方正仿宋简体" w:hint="eastAsia"/>
          <w:color w:val="000000"/>
          <w:sz w:val="32"/>
          <w:szCs w:val="32"/>
          <w:shd w:val="clear" w:color="auto" w:fill="FFFFFF"/>
        </w:rPr>
        <w:t>五）代表并维护会员的合法权益，反映会员的意见、要求和建议，参与经济纠纷的调解、仲裁。</w:t>
      </w:r>
    </w:p>
    <w:p w:rsidR="00F51F4E" w:rsidRDefault="000B34AD">
      <w:pPr>
        <w:widowControl/>
        <w:spacing w:line="600" w:lineRule="exact"/>
        <w:ind w:firstLineChars="200" w:firstLine="640"/>
        <w:rPr>
          <w:rFonts w:ascii="方正楷体简体" w:eastAsia="方正楷体简体" w:hAnsi="方正楷体简体" w:cs="方正楷体简体"/>
          <w:b/>
          <w:kern w:val="0"/>
          <w:sz w:val="32"/>
          <w:szCs w:val="32"/>
        </w:rPr>
      </w:pPr>
      <w:r>
        <w:rPr>
          <w:rFonts w:ascii="方正楷体简体" w:eastAsia="方正楷体简体" w:hAnsi="方正楷体简体" w:cs="方正楷体简体" w:hint="eastAsia"/>
          <w:b/>
          <w:kern w:val="0"/>
          <w:sz w:val="32"/>
          <w:szCs w:val="32"/>
        </w:rPr>
        <w:t>二、机构设置及决算单位构成</w:t>
      </w:r>
    </w:p>
    <w:p w:rsidR="00F51F4E" w:rsidRDefault="000B34AD">
      <w:pPr>
        <w:spacing w:line="500"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内设机构设置。</w:t>
      </w:r>
    </w:p>
    <w:p w:rsidR="00F51F4E" w:rsidRDefault="000B34AD">
      <w:pPr>
        <w:spacing w:line="500" w:lineRule="exact"/>
        <w:ind w:firstLineChars="200" w:firstLine="640"/>
        <w:rPr>
          <w:rFonts w:ascii="方正仿宋简体" w:eastAsia="方正仿宋简体" w:hAnsi="方正仿宋简体" w:cs="方正仿宋简体"/>
          <w:kern w:val="11"/>
          <w:sz w:val="32"/>
          <w:szCs w:val="32"/>
        </w:rPr>
      </w:pPr>
      <w:r>
        <w:rPr>
          <w:rFonts w:ascii="方正仿宋简体" w:eastAsia="方正仿宋简体" w:hAnsi="方正仿宋简体" w:cs="方正仿宋简体" w:hint="eastAsia"/>
          <w:kern w:val="11"/>
          <w:sz w:val="32"/>
          <w:szCs w:val="32"/>
        </w:rPr>
        <w:t>区工商联设1个内设机构。</w:t>
      </w:r>
    </w:p>
    <w:p w:rsidR="00F51F4E" w:rsidRDefault="000B34AD">
      <w:pPr>
        <w:ind w:firstLineChars="200" w:firstLine="640"/>
        <w:rPr>
          <w:rFonts w:ascii="方正楷体简体" w:eastAsia="方正楷体简体" w:hAnsi="方正楷体简体" w:cs="方正楷体简体"/>
          <w:b/>
          <w:bCs/>
          <w:sz w:val="32"/>
          <w:szCs w:val="32"/>
        </w:rPr>
      </w:pPr>
      <w:r>
        <w:rPr>
          <w:rFonts w:ascii="方正楷体简体" w:eastAsia="方正楷体简体" w:hAnsi="方正楷体简体" w:cs="方正楷体简体" w:hint="eastAsia"/>
          <w:b/>
          <w:bCs/>
          <w:sz w:val="32"/>
          <w:szCs w:val="32"/>
        </w:rPr>
        <w:t>三、决算支出及绩效情况</w:t>
      </w:r>
    </w:p>
    <w:p w:rsidR="00F51F4E" w:rsidRDefault="000B34AD">
      <w:pPr>
        <w:ind w:firstLineChars="200" w:firstLine="640"/>
        <w:rPr>
          <w:b/>
          <w:bCs/>
        </w:rPr>
      </w:pPr>
      <w:r>
        <w:rPr>
          <w:rFonts w:ascii="方正仿宋简体" w:eastAsia="方正仿宋简体" w:hAnsi="方正仿宋简体" w:cs="方正仿宋简体" w:hint="eastAsia"/>
          <w:b/>
          <w:bCs/>
          <w:sz w:val="32"/>
          <w:szCs w:val="32"/>
        </w:rPr>
        <w:t>（一）决算公开情况</w:t>
      </w:r>
    </w:p>
    <w:p w:rsidR="00F51F4E" w:rsidRDefault="000B34AD">
      <w:pPr>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2020年部门决算收入合计54.52万元。部门决算支出合计55.87万元，其中基本支出39.06万元，项目支出16.81万元。年初结转和结余5.3万元，年末结转和结余3.94万元。</w:t>
      </w:r>
    </w:p>
    <w:p w:rsidR="00F51F4E" w:rsidRDefault="000B34AD">
      <w:pPr>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b/>
          <w:bCs/>
          <w:sz w:val="32"/>
          <w:szCs w:val="32"/>
        </w:rPr>
        <w:t>（二）资金使用情况</w:t>
      </w:r>
    </w:p>
    <w:p w:rsidR="00F51F4E" w:rsidRDefault="000B34AD">
      <w:pPr>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我局在部门整体支出中，严格遵守资金管理制度，强化监督，专款专</w:t>
      </w:r>
      <w:r>
        <w:rPr>
          <w:rFonts w:ascii="方正仿宋简体" w:eastAsia="方正仿宋简体" w:hAnsi="方正仿宋简体" w:cs="方正仿宋简体" w:hint="eastAsia"/>
          <w:sz w:val="32"/>
          <w:szCs w:val="32"/>
        </w:rPr>
        <w:lastRenderedPageBreak/>
        <w:t>用。</w:t>
      </w:r>
    </w:p>
    <w:p w:rsidR="00F51F4E" w:rsidRDefault="000B34AD">
      <w:pPr>
        <w:pStyle w:val="a4"/>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2020年度财政拨款基本支出38.89万元，其中：人员经费38.66万元，占基本支出的99.41%,主要包括基本工资、津贴补贴、奖金、机关事业单位基本养老保险缴费、职工基本医疗保险缴费、住房公积金、其他工资福利支出、生活补助、奖励金；公用经费0.23万元，占基本支出的0.59%，主要包括办公费及办公设备购置。</w:t>
      </w:r>
    </w:p>
    <w:p w:rsidR="00F51F4E" w:rsidRDefault="000B34AD">
      <w:pPr>
        <w:pStyle w:val="a4"/>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2020年度财政拨款项目支出16.81万元，主要用于商会的日常开支。</w:t>
      </w:r>
    </w:p>
    <w:p w:rsidR="00F51F4E" w:rsidRDefault="000B34AD">
      <w:pPr>
        <w:numPr>
          <w:ilvl w:val="0"/>
          <w:numId w:val="1"/>
        </w:numPr>
        <w:ind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b/>
          <w:bCs/>
          <w:sz w:val="32"/>
          <w:szCs w:val="32"/>
        </w:rPr>
        <w:t>部门整体支出绩效情况</w:t>
      </w:r>
    </w:p>
    <w:p w:rsidR="00F51F4E" w:rsidRDefault="000B34AD">
      <w:pPr>
        <w:ind w:firstLineChars="200" w:firstLine="640"/>
        <w:rPr>
          <w:rFonts w:eastAsia="仿宋_GB2312" w:cs="仿宋_GB2312"/>
          <w:sz w:val="32"/>
          <w:szCs w:val="32"/>
        </w:rPr>
      </w:pPr>
      <w:r>
        <w:rPr>
          <w:rFonts w:ascii="方正仿宋简体" w:eastAsia="方正仿宋简体" w:hAnsi="方正仿宋简体" w:cs="方正仿宋简体" w:hint="eastAsia"/>
          <w:sz w:val="32"/>
          <w:szCs w:val="32"/>
        </w:rPr>
        <w:t xml:space="preserve"> </w:t>
      </w:r>
      <w:r>
        <w:rPr>
          <w:rFonts w:ascii="方正仿宋简体" w:eastAsia="方正仿宋简体" w:hAnsi="方正仿宋简体" w:cs="方正仿宋简体" w:hint="eastAsia"/>
          <w:b/>
          <w:bCs/>
          <w:sz w:val="32"/>
          <w:szCs w:val="32"/>
        </w:rPr>
        <w:t xml:space="preserve"> </w:t>
      </w:r>
      <w:r>
        <w:rPr>
          <w:rFonts w:eastAsia="仿宋_GB2312" w:cs="仿宋_GB2312" w:hint="eastAsia"/>
          <w:sz w:val="32"/>
          <w:szCs w:val="32"/>
        </w:rPr>
        <w:t>2020</w:t>
      </w:r>
      <w:r>
        <w:rPr>
          <w:rFonts w:eastAsia="仿宋_GB2312" w:cs="仿宋_GB2312" w:hint="eastAsia"/>
          <w:sz w:val="32"/>
          <w:szCs w:val="32"/>
        </w:rPr>
        <w:t>年，通过加强预算收支管理，不断建立健全内部管理制度，梳理内部管理流程，部门整体支出管理情况得到提升，绩效评分</w:t>
      </w:r>
      <w:r>
        <w:rPr>
          <w:rFonts w:eastAsia="仿宋_GB2312" w:cs="仿宋_GB2312" w:hint="eastAsia"/>
          <w:sz w:val="32"/>
          <w:szCs w:val="32"/>
        </w:rPr>
        <w:t>90</w:t>
      </w:r>
      <w:r>
        <w:rPr>
          <w:rFonts w:eastAsia="仿宋_GB2312" w:cs="仿宋_GB2312" w:hint="eastAsia"/>
          <w:sz w:val="32"/>
          <w:szCs w:val="32"/>
        </w:rPr>
        <w:t>分，绩效评价为良好。根据</w:t>
      </w:r>
      <w:r>
        <w:rPr>
          <w:rFonts w:eastAsia="仿宋_GB2312" w:cs="仿宋_GB2312" w:hint="eastAsia"/>
          <w:sz w:val="32"/>
          <w:szCs w:val="32"/>
        </w:rPr>
        <w:t>2020</w:t>
      </w:r>
      <w:r>
        <w:rPr>
          <w:rFonts w:eastAsia="仿宋_GB2312" w:cs="仿宋_GB2312" w:hint="eastAsia"/>
          <w:sz w:val="32"/>
          <w:szCs w:val="32"/>
        </w:rPr>
        <w:t>年度部门整体支出状况的概述和分析，部门整体支出绩效情况如下：</w:t>
      </w:r>
    </w:p>
    <w:p w:rsidR="00F51F4E" w:rsidRDefault="000B34AD" w:rsidP="000B34AD">
      <w:pPr>
        <w:ind w:firstLineChars="200" w:firstLine="643"/>
        <w:rPr>
          <w:rFonts w:eastAsia="仿宋_GB2312" w:cs="仿宋_GB2312"/>
          <w:sz w:val="32"/>
          <w:szCs w:val="32"/>
        </w:rPr>
      </w:pPr>
      <w:r>
        <w:rPr>
          <w:rFonts w:eastAsia="仿宋_GB2312" w:cs="仿宋_GB2312" w:hint="eastAsia"/>
          <w:b/>
          <w:bCs/>
          <w:sz w:val="32"/>
          <w:szCs w:val="32"/>
        </w:rPr>
        <w:t>1</w:t>
      </w:r>
      <w:r>
        <w:rPr>
          <w:rFonts w:eastAsia="仿宋_GB2312" w:cs="仿宋_GB2312" w:hint="eastAsia"/>
          <w:b/>
          <w:bCs/>
          <w:sz w:val="32"/>
          <w:szCs w:val="32"/>
        </w:rPr>
        <w:t>、经济效益评价</w:t>
      </w:r>
    </w:p>
    <w:p w:rsidR="00F51F4E" w:rsidRDefault="000B34AD">
      <w:pPr>
        <w:ind w:firstLineChars="200" w:firstLine="640"/>
        <w:rPr>
          <w:rFonts w:eastAsia="仿宋_GB2312" w:cs="仿宋_GB2312"/>
          <w:sz w:val="32"/>
          <w:szCs w:val="32"/>
        </w:rPr>
      </w:pPr>
      <w:r>
        <w:rPr>
          <w:rFonts w:ascii="Calibri" w:eastAsia="仿宋_GB2312" w:hAnsi="Calibri" w:cs="Calibri"/>
          <w:sz w:val="32"/>
          <w:szCs w:val="32"/>
        </w:rPr>
        <w:t>①</w:t>
      </w:r>
      <w:r>
        <w:rPr>
          <w:rFonts w:eastAsia="仿宋_GB2312" w:cs="仿宋_GB2312" w:hint="eastAsia"/>
          <w:sz w:val="32"/>
          <w:szCs w:val="32"/>
        </w:rPr>
        <w:t>预算控制方面，本年预算配置控制较好。</w:t>
      </w:r>
    </w:p>
    <w:p w:rsidR="00F51F4E" w:rsidRDefault="000B34AD">
      <w:pPr>
        <w:ind w:firstLineChars="200" w:firstLine="640"/>
        <w:rPr>
          <w:rFonts w:eastAsia="仿宋_GB2312" w:cs="仿宋_GB2312"/>
          <w:sz w:val="32"/>
          <w:szCs w:val="32"/>
        </w:rPr>
      </w:pPr>
      <w:r>
        <w:rPr>
          <w:rFonts w:ascii="Calibri" w:eastAsia="仿宋_GB2312" w:hAnsi="Calibri" w:cs="Calibri"/>
          <w:sz w:val="32"/>
          <w:szCs w:val="32"/>
        </w:rPr>
        <w:t>②</w:t>
      </w:r>
      <w:r>
        <w:rPr>
          <w:rFonts w:eastAsia="仿宋_GB2312" w:cs="仿宋_GB2312" w:hint="eastAsia"/>
          <w:sz w:val="32"/>
          <w:szCs w:val="32"/>
        </w:rPr>
        <w:t>预算执行方面。支出总额控制在预算总额以内。</w:t>
      </w:r>
    </w:p>
    <w:p w:rsidR="00F51F4E" w:rsidRDefault="000B34AD">
      <w:pPr>
        <w:ind w:firstLineChars="200" w:firstLine="640"/>
        <w:rPr>
          <w:rFonts w:eastAsia="仿宋_GB2312" w:cs="仿宋_GB2312"/>
          <w:sz w:val="32"/>
          <w:szCs w:val="32"/>
        </w:rPr>
      </w:pPr>
      <w:r>
        <w:rPr>
          <w:rFonts w:ascii="Calibri" w:eastAsia="仿宋_GB2312" w:hAnsi="Calibri" w:cs="Calibri"/>
          <w:sz w:val="32"/>
          <w:szCs w:val="32"/>
        </w:rPr>
        <w:t>③</w:t>
      </w:r>
      <w:r>
        <w:rPr>
          <w:rFonts w:eastAsia="仿宋_GB2312" w:cs="仿宋_GB2312" w:hint="eastAsia"/>
          <w:sz w:val="32"/>
          <w:szCs w:val="32"/>
        </w:rPr>
        <w:t>预算管理方面，资金使用严格依照相关财务管理规定执行，特别重视量财办事、量力而行，严格控制标准、注重节约，各项支出都在合理范围内。</w:t>
      </w:r>
    </w:p>
    <w:p w:rsidR="00F51F4E" w:rsidRDefault="000B34AD">
      <w:pPr>
        <w:ind w:firstLineChars="200" w:firstLine="640"/>
        <w:rPr>
          <w:rFonts w:eastAsia="仿宋_GB2312" w:cs="仿宋_GB2312"/>
          <w:sz w:val="32"/>
          <w:szCs w:val="32"/>
        </w:rPr>
      </w:pPr>
      <w:r>
        <w:rPr>
          <w:rFonts w:ascii="微软雅黑" w:eastAsia="微软雅黑" w:hAnsi="微软雅黑" w:cs="微软雅黑" w:hint="eastAsia"/>
          <w:sz w:val="32"/>
          <w:szCs w:val="32"/>
        </w:rPr>
        <w:t>④</w:t>
      </w:r>
      <w:r>
        <w:rPr>
          <w:rFonts w:eastAsia="仿宋_GB2312" w:cs="仿宋_GB2312" w:hint="eastAsia"/>
          <w:sz w:val="32"/>
          <w:szCs w:val="32"/>
        </w:rPr>
        <w:t>资产管理方面，制度执行总体较为有效，仍需进一步强化。</w:t>
      </w:r>
    </w:p>
    <w:p w:rsidR="00F51F4E" w:rsidRDefault="000B34AD" w:rsidP="000B34AD">
      <w:pPr>
        <w:ind w:firstLineChars="200" w:firstLine="643"/>
        <w:rPr>
          <w:rFonts w:eastAsia="仿宋_GB2312" w:cs="仿宋_GB2312"/>
          <w:sz w:val="32"/>
          <w:szCs w:val="32"/>
        </w:rPr>
      </w:pPr>
      <w:r>
        <w:rPr>
          <w:rFonts w:eastAsia="仿宋_GB2312" w:cs="仿宋_GB2312" w:hint="eastAsia"/>
          <w:b/>
          <w:bCs/>
          <w:sz w:val="32"/>
          <w:szCs w:val="32"/>
        </w:rPr>
        <w:t>2</w:t>
      </w:r>
      <w:r>
        <w:rPr>
          <w:rFonts w:eastAsia="仿宋_GB2312" w:cs="仿宋_GB2312" w:hint="eastAsia"/>
          <w:b/>
          <w:bCs/>
          <w:sz w:val="32"/>
          <w:szCs w:val="32"/>
        </w:rPr>
        <w:t>、效率性评价</w:t>
      </w:r>
    </w:p>
    <w:p w:rsidR="00F51F4E" w:rsidRDefault="000B34AD">
      <w:pPr>
        <w:ind w:firstLineChars="200" w:firstLine="640"/>
        <w:rPr>
          <w:rFonts w:eastAsia="仿宋_GB2312" w:cs="仿宋_GB2312"/>
          <w:sz w:val="32"/>
          <w:szCs w:val="32"/>
        </w:rPr>
      </w:pPr>
      <w:r>
        <w:rPr>
          <w:rFonts w:eastAsia="仿宋_GB2312" w:cs="仿宋_GB2312" w:hint="eastAsia"/>
          <w:sz w:val="32"/>
          <w:szCs w:val="32"/>
        </w:rPr>
        <w:t xml:space="preserve"> </w:t>
      </w:r>
      <w:r>
        <w:rPr>
          <w:rFonts w:eastAsia="仿宋_GB2312" w:cs="仿宋_GB2312" w:hint="eastAsia"/>
          <w:sz w:val="32"/>
          <w:szCs w:val="32"/>
        </w:rPr>
        <w:t>严格遵守各项财经纪律的，在资金的使用上严格按时规章制度执行。</w:t>
      </w:r>
    </w:p>
    <w:p w:rsidR="00F51F4E" w:rsidRDefault="000B34AD" w:rsidP="000B34AD">
      <w:pPr>
        <w:widowControl/>
        <w:numPr>
          <w:ilvl w:val="0"/>
          <w:numId w:val="2"/>
        </w:numPr>
        <w:spacing w:line="580" w:lineRule="exact"/>
        <w:ind w:firstLineChars="200" w:firstLine="643"/>
        <w:rPr>
          <w:rFonts w:ascii="Times New Roman" w:eastAsia="仿宋_GB2312" w:hAnsi="Times New Roman" w:cs="仿宋_GB2312"/>
          <w:b/>
          <w:bCs/>
          <w:sz w:val="32"/>
          <w:szCs w:val="32"/>
        </w:rPr>
      </w:pPr>
      <w:r>
        <w:rPr>
          <w:rFonts w:ascii="Times New Roman" w:eastAsia="仿宋_GB2312" w:hAnsi="Times New Roman" w:cs="仿宋_GB2312" w:hint="eastAsia"/>
          <w:b/>
          <w:bCs/>
          <w:sz w:val="32"/>
          <w:szCs w:val="32"/>
        </w:rPr>
        <w:t>有效性分析</w:t>
      </w:r>
    </w:p>
    <w:p w:rsidR="00F51F4E" w:rsidRDefault="000B34AD">
      <w:pPr>
        <w:widowControl/>
        <w:spacing w:line="580" w:lineRule="exact"/>
        <w:ind w:firstLineChars="200" w:firstLine="640"/>
        <w:rPr>
          <w:rFonts w:ascii="仿宋" w:eastAsia="仿宋" w:hAnsi="仿宋" w:cs="仿宋"/>
          <w:color w:val="000000"/>
          <w:kern w:val="0"/>
          <w:sz w:val="32"/>
          <w:szCs w:val="32"/>
          <w:shd w:val="clear" w:color="auto" w:fill="FFFFFF"/>
        </w:rPr>
      </w:pPr>
      <w:r>
        <w:rPr>
          <w:rFonts w:ascii="Calibri" w:eastAsia="方正仿宋简体" w:hAnsi="Calibri" w:cs="Calibri"/>
          <w:b/>
          <w:bCs/>
          <w:sz w:val="32"/>
          <w:szCs w:val="32"/>
        </w:rPr>
        <w:t>①</w:t>
      </w:r>
      <w:r>
        <w:rPr>
          <w:rFonts w:ascii="黑体" w:eastAsia="黑体" w:hAnsi="黑体" w:cs="黑体" w:hint="eastAsia"/>
          <w:color w:val="000000"/>
          <w:kern w:val="0"/>
          <w:sz w:val="32"/>
          <w:szCs w:val="32"/>
          <w:shd w:val="clear" w:color="auto" w:fill="FFFFFF"/>
        </w:rPr>
        <w:t>加强思想建设，重点提升非公人士政治素质</w:t>
      </w:r>
    </w:p>
    <w:p w:rsidR="00F51F4E" w:rsidRDefault="000B34AD">
      <w:pPr>
        <w:widowControl/>
        <w:spacing w:line="580" w:lineRule="exact"/>
        <w:ind w:firstLineChars="200" w:firstLine="640"/>
        <w:rPr>
          <w:rFonts w:ascii="仿宋" w:eastAsia="仿宋" w:hAnsi="仿宋" w:cs="仿宋"/>
          <w:color w:val="000000"/>
          <w:kern w:val="0"/>
          <w:sz w:val="32"/>
          <w:szCs w:val="32"/>
          <w:shd w:val="clear" w:color="auto" w:fill="FFFFFF"/>
        </w:rPr>
      </w:pPr>
      <w:r>
        <w:rPr>
          <w:rFonts w:ascii="仿宋" w:eastAsia="仿宋" w:hAnsi="仿宋" w:cs="仿宋" w:hint="eastAsia"/>
          <w:color w:val="000000"/>
          <w:kern w:val="0"/>
          <w:sz w:val="32"/>
          <w:szCs w:val="32"/>
          <w:shd w:val="clear" w:color="auto" w:fill="FFFFFF"/>
        </w:rPr>
        <w:t>（一）围绕上级要求，有计划、有步骤地组织区工商联全体会员和非公人士开展政治理论学习，以党的先进理论指导实际工作。积极引导非公</w:t>
      </w:r>
      <w:r>
        <w:rPr>
          <w:rFonts w:ascii="仿宋" w:eastAsia="仿宋" w:hAnsi="仿宋" w:cs="仿宋" w:hint="eastAsia"/>
          <w:color w:val="000000"/>
          <w:kern w:val="0"/>
          <w:sz w:val="32"/>
          <w:szCs w:val="32"/>
          <w:shd w:val="clear" w:color="auto" w:fill="FFFFFF"/>
        </w:rPr>
        <w:lastRenderedPageBreak/>
        <w:t>人士用习近平新</w:t>
      </w:r>
      <w:r w:rsidR="008F2767">
        <w:rPr>
          <w:rFonts w:ascii="仿宋" w:eastAsia="仿宋" w:hAnsi="仿宋" w:cs="仿宋" w:hint="eastAsia"/>
          <w:color w:val="000000"/>
          <w:kern w:val="0"/>
          <w:sz w:val="32"/>
          <w:szCs w:val="32"/>
          <w:shd w:val="clear" w:color="auto" w:fill="FFFFFF"/>
        </w:rPr>
        <w:t>时代中国特色社会主义思想武装头脑，深入学习宣传贯彻党的十九大</w:t>
      </w:r>
      <w:r>
        <w:rPr>
          <w:rFonts w:ascii="仿宋" w:eastAsia="仿宋" w:hAnsi="仿宋" w:cs="仿宋" w:hint="eastAsia"/>
          <w:color w:val="000000"/>
          <w:kern w:val="0"/>
          <w:sz w:val="32"/>
          <w:szCs w:val="32"/>
          <w:shd w:val="clear" w:color="auto" w:fill="FFFFFF"/>
        </w:rPr>
        <w:t>精神，切实领会习近平新时代中国特色社会主义思想核心要义和创新观点，将理论与实践工作相结合。</w:t>
      </w:r>
    </w:p>
    <w:p w:rsidR="00F51F4E" w:rsidRDefault="000B34AD">
      <w:pPr>
        <w:widowControl/>
        <w:spacing w:line="580" w:lineRule="exact"/>
        <w:ind w:firstLineChars="200" w:firstLine="640"/>
        <w:rPr>
          <w:rFonts w:ascii="仿宋" w:eastAsia="仿宋" w:hAnsi="仿宋" w:cs="仿宋"/>
          <w:color w:val="000000"/>
          <w:kern w:val="0"/>
          <w:sz w:val="32"/>
          <w:szCs w:val="32"/>
          <w:shd w:val="clear" w:color="auto" w:fill="FFFFFF"/>
        </w:rPr>
      </w:pPr>
      <w:r>
        <w:rPr>
          <w:rFonts w:ascii="仿宋" w:eastAsia="仿宋" w:hAnsi="仿宋" w:cs="仿宋" w:hint="eastAsia"/>
          <w:color w:val="000000"/>
          <w:kern w:val="0"/>
          <w:sz w:val="32"/>
          <w:szCs w:val="32"/>
          <w:shd w:val="clear" w:color="auto" w:fill="FFFFFF"/>
        </w:rPr>
        <w:t>一方面，利用专题培训会、入企宣讲、开展调研等多种形式，加强党的十九大精神和习近平总书记在民营企业家座谈会上重要讲话精神的学习宣传，并通过区工商联微信会员群等宣传媒体，及时向会员企业传递权威信息和政策导向，另一方面，积极组织开展非公经济人士理想信念教育，引导企业家坚定不移地坚持党的领导，</w:t>
      </w:r>
      <w:r w:rsidR="009718E4">
        <w:rPr>
          <w:rFonts w:ascii="仿宋" w:eastAsia="仿宋" w:hAnsi="仿宋" w:cs="仿宋" w:hint="eastAsia"/>
          <w:color w:val="000000"/>
          <w:kern w:val="0"/>
          <w:sz w:val="32"/>
          <w:szCs w:val="32"/>
          <w:shd w:val="clear" w:color="auto" w:fill="FFFFFF"/>
        </w:rPr>
        <w:t>增强“四个意识”、坚定“四个自信”</w:t>
      </w:r>
      <w:r>
        <w:rPr>
          <w:rFonts w:ascii="仿宋" w:eastAsia="仿宋" w:hAnsi="仿宋" w:cs="仿宋" w:hint="eastAsia"/>
          <w:color w:val="000000"/>
          <w:kern w:val="0"/>
          <w:sz w:val="32"/>
          <w:szCs w:val="32"/>
          <w:shd w:val="clear" w:color="auto" w:fill="FFFFFF"/>
        </w:rPr>
        <w:t>，实现“两个健康”，为加快“三地四区”新雁峰和“最放心区域”建设作出新的更大的奉献。同时将创文、创卫工作与开展理想信念教育有机结合，深入企业开展创文、创卫宣传，动员非公经济人士以“主人翁”的心态争当“衡阳群众”并发动全企上下积极投身到创文、创卫活动中来。</w:t>
      </w:r>
    </w:p>
    <w:p w:rsidR="00F51F4E" w:rsidRDefault="000B34AD">
      <w:pPr>
        <w:widowControl/>
        <w:spacing w:line="580" w:lineRule="exact"/>
        <w:ind w:firstLineChars="200" w:firstLine="640"/>
        <w:rPr>
          <w:rFonts w:ascii="仿宋" w:eastAsia="仿宋" w:hAnsi="仿宋" w:cs="仿宋"/>
          <w:color w:val="000000"/>
          <w:kern w:val="0"/>
          <w:sz w:val="32"/>
          <w:szCs w:val="32"/>
          <w:shd w:val="clear" w:color="auto" w:fill="FFFFFF"/>
        </w:rPr>
      </w:pPr>
      <w:r>
        <w:rPr>
          <w:rFonts w:ascii="仿宋" w:eastAsia="仿宋" w:hAnsi="仿宋" w:cs="仿宋" w:hint="eastAsia"/>
          <w:color w:val="000000"/>
          <w:kern w:val="0"/>
          <w:sz w:val="32"/>
          <w:szCs w:val="32"/>
          <w:shd w:val="clear" w:color="auto" w:fill="FFFFFF"/>
        </w:rPr>
        <w:t>（二）把党建工作贯穿到业务工作全过程、各环节，积极引导会员企业开展党建工作，推动党建工作深入我区民营企业。深入企业，了解党建工作开展情况，同时与其他县、市、区兄弟工商联进一步探讨加强非公企业党建工作保障、加强非公企业党员和党务工作者队伍建设等问题。</w:t>
      </w:r>
    </w:p>
    <w:p w:rsidR="00F51F4E" w:rsidRDefault="000B34AD">
      <w:pPr>
        <w:widowControl/>
        <w:spacing w:line="580" w:lineRule="exact"/>
        <w:ind w:firstLineChars="200" w:firstLine="640"/>
        <w:rPr>
          <w:rFonts w:ascii="仿宋" w:eastAsia="仿宋" w:hAnsi="仿宋" w:cs="仿宋"/>
          <w:color w:val="000000"/>
          <w:kern w:val="0"/>
          <w:sz w:val="32"/>
          <w:szCs w:val="32"/>
          <w:shd w:val="clear" w:color="auto" w:fill="FFFFFF"/>
        </w:rPr>
      </w:pPr>
      <w:r>
        <w:rPr>
          <w:rFonts w:ascii="Calibri" w:eastAsia="黑体" w:hAnsi="Calibri" w:cs="Calibri"/>
          <w:color w:val="000000"/>
          <w:kern w:val="0"/>
          <w:sz w:val="32"/>
          <w:szCs w:val="32"/>
          <w:shd w:val="clear" w:color="auto" w:fill="FFFFFF"/>
        </w:rPr>
        <w:t>②</w:t>
      </w:r>
      <w:r>
        <w:rPr>
          <w:rFonts w:ascii="黑体" w:eastAsia="黑体" w:hAnsi="黑体" w:cs="黑体" w:hint="eastAsia"/>
          <w:color w:val="000000"/>
          <w:kern w:val="0"/>
          <w:sz w:val="32"/>
          <w:szCs w:val="32"/>
          <w:shd w:val="clear" w:color="auto" w:fill="FFFFFF"/>
        </w:rPr>
        <w:t>提升各项服务，有序推动民营企业复工复产</w:t>
      </w:r>
    </w:p>
    <w:p w:rsidR="00F51F4E" w:rsidRDefault="000B34AD">
      <w:pPr>
        <w:spacing w:line="580" w:lineRule="exact"/>
        <w:ind w:firstLineChars="200" w:firstLine="640"/>
        <w:rPr>
          <w:rFonts w:ascii="仿宋" w:eastAsia="仿宋" w:hAnsi="仿宋" w:cs="仿宋"/>
          <w:sz w:val="32"/>
          <w:szCs w:val="32"/>
        </w:rPr>
      </w:pPr>
      <w:r>
        <w:rPr>
          <w:rFonts w:ascii="楷体" w:eastAsia="楷体" w:hAnsi="楷体" w:cs="楷体" w:hint="eastAsia"/>
          <w:color w:val="000000"/>
          <w:kern w:val="0"/>
          <w:sz w:val="32"/>
          <w:szCs w:val="32"/>
          <w:shd w:val="clear" w:color="auto" w:fill="FFFFFF"/>
        </w:rPr>
        <w:t>（一）优化融资服务。</w:t>
      </w:r>
      <w:r>
        <w:rPr>
          <w:rFonts w:ascii="仿宋" w:eastAsia="仿宋" w:hAnsi="仿宋" w:cs="仿宋" w:hint="eastAsia"/>
          <w:sz w:val="32"/>
          <w:szCs w:val="32"/>
        </w:rPr>
        <w:t>通过深入企业走访、召开座谈会、利用微信群等新媒体，向企业宣传鼓励和扶持企业复工复产的融资政策。推广“无接触贷款”缓解小微企业经营困难，在做好抗击疫情工作的同时助力小微企业尽快恢复正常生产经营。同时征求了解企业融资意愿，推荐扶持企业名单，分别推动与长沙银行、建设银行的银企对接“暖心行动”，有利于帮助中小微企业解决融资难题，助力民营企业复工复产。</w:t>
      </w:r>
    </w:p>
    <w:p w:rsidR="00F51F4E" w:rsidRDefault="000B34AD">
      <w:pPr>
        <w:widowControl/>
        <w:spacing w:line="580" w:lineRule="exact"/>
        <w:ind w:firstLineChars="200" w:firstLine="640"/>
        <w:rPr>
          <w:rFonts w:ascii="仿宋" w:eastAsia="仿宋" w:hAnsi="仿宋" w:cs="仿宋"/>
          <w:color w:val="000000"/>
          <w:kern w:val="0"/>
          <w:sz w:val="32"/>
          <w:szCs w:val="32"/>
          <w:shd w:val="clear" w:color="auto" w:fill="FFFFFF"/>
        </w:rPr>
      </w:pPr>
      <w:r>
        <w:rPr>
          <w:rFonts w:ascii="楷体" w:eastAsia="楷体" w:hAnsi="楷体" w:cs="楷体" w:hint="eastAsia"/>
          <w:kern w:val="0"/>
          <w:sz w:val="32"/>
          <w:szCs w:val="32"/>
          <w:shd w:val="clear" w:color="auto" w:fill="FFFFFF"/>
        </w:rPr>
        <w:t>（二）加强用工服务。</w:t>
      </w:r>
      <w:r>
        <w:rPr>
          <w:rFonts w:ascii="仿宋" w:eastAsia="仿宋" w:hAnsi="仿宋" w:cs="仿宋" w:hint="eastAsia"/>
          <w:color w:val="000000"/>
          <w:kern w:val="0"/>
          <w:sz w:val="32"/>
          <w:szCs w:val="32"/>
          <w:shd w:val="clear" w:color="auto" w:fill="FFFFFF"/>
        </w:rPr>
        <w:t>开展“下企业、听呼声、送温暖”活动，收集会员企业，特别是中小微企业情况并分门别类向上级报告，力促困难和问题解决。面对企业用工紧缺的现状，区工商联积极探索招工服务方式，为</w:t>
      </w:r>
      <w:r>
        <w:rPr>
          <w:rFonts w:ascii="仿宋" w:eastAsia="仿宋" w:hAnsi="仿宋" w:cs="仿宋" w:hint="eastAsia"/>
          <w:color w:val="000000"/>
          <w:kern w:val="0"/>
          <w:sz w:val="32"/>
          <w:szCs w:val="32"/>
          <w:shd w:val="clear" w:color="auto" w:fill="FFFFFF"/>
        </w:rPr>
        <w:lastRenderedPageBreak/>
        <w:t>企业缓解用工难题。组织会员参加市工商联与市人社局举办的“春风行动”民企专场招聘会。尝试开展“点对点”推荐就业方式，在联点村（社区）收集就业意向人群信息，根据企业用工需求进行“点对点”推荐。</w:t>
      </w:r>
    </w:p>
    <w:p w:rsidR="00F51F4E" w:rsidRDefault="000B34AD">
      <w:pPr>
        <w:pStyle w:val="a5"/>
        <w:widowControl/>
        <w:spacing w:beforeAutospacing="0" w:after="0" w:afterAutospacing="0" w:line="580" w:lineRule="exact"/>
        <w:ind w:firstLineChars="200" w:firstLine="640"/>
        <w:jc w:val="both"/>
        <w:rPr>
          <w:rFonts w:ascii="仿宋_GB2312" w:eastAsia="仿宋_GB2312" w:hAnsi="仿宋_GB2312" w:cs="仿宋_GB2312"/>
          <w:color w:val="000000"/>
          <w:sz w:val="32"/>
          <w:szCs w:val="32"/>
          <w:shd w:val="clear" w:color="auto" w:fill="FFFFFF"/>
        </w:rPr>
      </w:pPr>
      <w:r>
        <w:rPr>
          <w:rFonts w:ascii="楷体" w:eastAsia="楷体" w:hAnsi="楷体" w:cs="楷体" w:hint="eastAsia"/>
          <w:sz w:val="32"/>
          <w:szCs w:val="32"/>
          <w:shd w:val="clear" w:color="auto" w:fill="FFFFFF"/>
        </w:rPr>
        <w:t>（三）</w:t>
      </w:r>
      <w:r>
        <w:rPr>
          <w:rFonts w:ascii="楷体" w:eastAsia="楷体" w:hAnsi="楷体" w:cs="楷体"/>
          <w:sz w:val="32"/>
          <w:szCs w:val="32"/>
          <w:shd w:val="clear" w:color="auto" w:fill="FFFFFF"/>
        </w:rPr>
        <w:t>推进法律服务。</w:t>
      </w:r>
      <w:r>
        <w:rPr>
          <w:rFonts w:ascii="仿宋_GB2312" w:eastAsia="仿宋_GB2312" w:hAnsi="仿宋_GB2312" w:cs="仿宋_GB2312" w:hint="eastAsia"/>
          <w:sz w:val="32"/>
          <w:szCs w:val="32"/>
          <w:shd w:val="clear" w:color="auto" w:fill="FFFFFF"/>
        </w:rPr>
        <w:t>针对目前企业各类矛盾纠纷增多，内部人员法律意识薄弱的现状，根据相关企业的建议和要求，举行相关法律知识培训，引导企业家增强法律风险防控意识和能力，及时预防和化解法律风险，促进企业的健康发展；积极开展“国家安全教育日”法律进企业活动，深入企业分发法律知识手册，宣传宪法法律对非公有制经济的保障和规范，优化营商环境法律法规等。</w:t>
      </w:r>
    </w:p>
    <w:p w:rsidR="00F51F4E" w:rsidRDefault="000B34AD">
      <w:pPr>
        <w:widowControl/>
        <w:spacing w:line="580" w:lineRule="exact"/>
        <w:ind w:firstLineChars="200" w:firstLine="640"/>
        <w:rPr>
          <w:rFonts w:ascii="仿宋_GB2312" w:eastAsia="仿宋_GB2312" w:hAnsi="仿宋_GB2312" w:cs="仿宋_GB2312"/>
          <w:kern w:val="0"/>
          <w:sz w:val="32"/>
          <w:szCs w:val="32"/>
          <w:shd w:val="clear" w:color="auto" w:fill="FFFFFF"/>
        </w:rPr>
      </w:pPr>
      <w:r>
        <w:rPr>
          <w:rFonts w:ascii="楷体" w:eastAsia="楷体" w:hAnsi="楷体" w:cs="楷体" w:hint="eastAsia"/>
          <w:kern w:val="0"/>
          <w:sz w:val="32"/>
          <w:szCs w:val="32"/>
          <w:shd w:val="clear" w:color="auto" w:fill="FFFFFF"/>
        </w:rPr>
        <w:t>（四）做好维权服务。</w:t>
      </w:r>
      <w:r>
        <w:rPr>
          <w:rFonts w:ascii="仿宋_GB2312" w:eastAsia="仿宋_GB2312" w:hAnsi="仿宋_GB2312" w:cs="仿宋_GB2312"/>
          <w:kern w:val="0"/>
          <w:sz w:val="32"/>
          <w:szCs w:val="32"/>
          <w:shd w:val="clear" w:color="auto" w:fill="FFFFFF"/>
        </w:rPr>
        <w:t>在搞好信息咨询，及时发布政务商务信息等日常性服务工作的同时，</w:t>
      </w:r>
      <w:r>
        <w:rPr>
          <w:rFonts w:ascii="仿宋_GB2312" w:eastAsia="仿宋_GB2312" w:hAnsi="仿宋_GB2312" w:cs="仿宋_GB2312" w:hint="eastAsia"/>
          <w:kern w:val="0"/>
          <w:sz w:val="32"/>
          <w:szCs w:val="32"/>
          <w:shd w:val="clear" w:color="auto" w:fill="FFFFFF"/>
        </w:rPr>
        <w:t>重点抓</w:t>
      </w:r>
      <w:r>
        <w:rPr>
          <w:rFonts w:ascii="仿宋_GB2312" w:eastAsia="仿宋_GB2312" w:hAnsi="仿宋_GB2312" w:cs="仿宋_GB2312"/>
          <w:kern w:val="0"/>
          <w:sz w:val="32"/>
          <w:szCs w:val="32"/>
          <w:shd w:val="clear" w:color="auto" w:fill="FFFFFF"/>
        </w:rPr>
        <w:t>企业的</w:t>
      </w:r>
      <w:r>
        <w:rPr>
          <w:rFonts w:ascii="仿宋_GB2312" w:eastAsia="仿宋_GB2312" w:hAnsi="仿宋_GB2312" w:cs="仿宋_GB2312" w:hint="eastAsia"/>
          <w:kern w:val="0"/>
          <w:sz w:val="32"/>
          <w:szCs w:val="32"/>
          <w:shd w:val="clear" w:color="auto" w:fill="FFFFFF"/>
        </w:rPr>
        <w:t>维权</w:t>
      </w:r>
      <w:r>
        <w:rPr>
          <w:rFonts w:ascii="仿宋_GB2312" w:eastAsia="仿宋_GB2312" w:hAnsi="仿宋_GB2312" w:cs="仿宋_GB2312"/>
          <w:kern w:val="0"/>
          <w:sz w:val="32"/>
          <w:szCs w:val="32"/>
          <w:shd w:val="clear" w:color="auto" w:fill="FFFFFF"/>
        </w:rPr>
        <w:t>服务工作，</w:t>
      </w:r>
      <w:r>
        <w:rPr>
          <w:rFonts w:ascii="仿宋_GB2312" w:eastAsia="仿宋_GB2312" w:hAnsi="仿宋_GB2312" w:cs="仿宋_GB2312" w:hint="eastAsia"/>
          <w:kern w:val="0"/>
          <w:sz w:val="32"/>
          <w:szCs w:val="32"/>
          <w:shd w:val="clear" w:color="auto" w:fill="FFFFFF"/>
        </w:rPr>
        <w:t>通过调研、座谈会等方式了解企业存在困难，帮助企业通过法律手段维护权益，协助相关部门妥善处理涉企信访案件，</w:t>
      </w:r>
      <w:r>
        <w:rPr>
          <w:rFonts w:ascii="仿宋_GB2312" w:eastAsia="仿宋_GB2312" w:hAnsi="仿宋_GB2312" w:cs="仿宋_GB2312"/>
          <w:kern w:val="0"/>
          <w:sz w:val="32"/>
          <w:szCs w:val="32"/>
          <w:shd w:val="clear" w:color="auto" w:fill="FFFFFF"/>
        </w:rPr>
        <w:t>为雁峰经济社会发展营造安全稳定的社会环境、公平正义的法制环境和优质高效的服务环境。</w:t>
      </w:r>
    </w:p>
    <w:p w:rsidR="00F51F4E" w:rsidRDefault="000B34AD">
      <w:pPr>
        <w:widowControl/>
        <w:spacing w:line="580" w:lineRule="exact"/>
        <w:ind w:firstLineChars="200" w:firstLine="640"/>
        <w:rPr>
          <w:rFonts w:ascii="黑体" w:eastAsia="黑体" w:hAnsi="黑体" w:cs="黑体"/>
          <w:color w:val="000000"/>
          <w:kern w:val="0"/>
          <w:sz w:val="32"/>
          <w:szCs w:val="32"/>
          <w:shd w:val="clear" w:color="auto" w:fill="FFFFFF"/>
        </w:rPr>
      </w:pPr>
      <w:r>
        <w:rPr>
          <w:rFonts w:ascii="Calibri" w:eastAsia="黑体" w:hAnsi="Calibri" w:cs="Calibri"/>
          <w:color w:val="000000"/>
          <w:kern w:val="0"/>
          <w:sz w:val="32"/>
          <w:szCs w:val="32"/>
          <w:shd w:val="clear" w:color="auto" w:fill="FFFFFF"/>
        </w:rPr>
        <w:t>③</w:t>
      </w:r>
      <w:r>
        <w:rPr>
          <w:rFonts w:ascii="黑体" w:eastAsia="黑体" w:hAnsi="黑体" w:cs="黑体"/>
          <w:color w:val="000000"/>
          <w:kern w:val="0"/>
          <w:sz w:val="32"/>
          <w:szCs w:val="32"/>
          <w:shd w:val="clear" w:color="auto" w:fill="FFFFFF"/>
        </w:rPr>
        <w:t>加强</w:t>
      </w:r>
      <w:r>
        <w:rPr>
          <w:rFonts w:ascii="黑体" w:eastAsia="黑体" w:hAnsi="黑体" w:cs="黑体" w:hint="eastAsia"/>
          <w:color w:val="000000"/>
          <w:kern w:val="0"/>
          <w:sz w:val="32"/>
          <w:szCs w:val="32"/>
          <w:shd w:val="clear" w:color="auto" w:fill="FFFFFF"/>
        </w:rPr>
        <w:t>专题</w:t>
      </w:r>
      <w:r>
        <w:rPr>
          <w:rFonts w:ascii="黑体" w:eastAsia="黑体" w:hAnsi="黑体" w:cs="黑体"/>
          <w:color w:val="000000"/>
          <w:kern w:val="0"/>
          <w:sz w:val="32"/>
          <w:szCs w:val="32"/>
          <w:shd w:val="clear" w:color="auto" w:fill="FFFFFF"/>
        </w:rPr>
        <w:t>调研，</w:t>
      </w:r>
      <w:r>
        <w:rPr>
          <w:rFonts w:ascii="黑体" w:eastAsia="黑体" w:hAnsi="黑体" w:cs="黑体" w:hint="eastAsia"/>
          <w:color w:val="000000"/>
          <w:kern w:val="0"/>
          <w:sz w:val="32"/>
          <w:szCs w:val="32"/>
          <w:shd w:val="clear" w:color="auto" w:fill="FFFFFF"/>
        </w:rPr>
        <w:t>努力促进非公领域“两个健康”</w:t>
      </w:r>
    </w:p>
    <w:p w:rsidR="00F51F4E" w:rsidRDefault="000B34AD">
      <w:pPr>
        <w:pStyle w:val="a5"/>
        <w:widowControl/>
        <w:spacing w:beforeAutospacing="0" w:after="150" w:afterAutospacing="0" w:line="580" w:lineRule="exact"/>
        <w:ind w:firstLineChars="200" w:firstLine="640"/>
        <w:jc w:val="both"/>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为推动我区民营企业疫情防控科学到位、生产经营有序恢复，顺利实现全区经济社会发展目标任务，3月份区委统战部、区工商联开展“企业大走访 同心促发展”活动，组织人员成立调研小组，对全区不同行业、产业、规模、经营状况进行走访调研。调研组深入相关单位和非公企业，通过实地调查、听取报告、召开座谈会等方式，了解企业目前亟待解决的困难和政府惠企政策落地情况，听取相关方面的意见建议，并形成了调研报告和问题清单，</w:t>
      </w:r>
      <w:r>
        <w:rPr>
          <w:rFonts w:ascii="仿宋" w:eastAsia="仿宋" w:hAnsi="仿宋" w:cs="仿宋"/>
          <w:color w:val="000000"/>
          <w:sz w:val="32"/>
          <w:szCs w:val="32"/>
          <w:shd w:val="clear" w:color="auto" w:fill="FFFFFF"/>
        </w:rPr>
        <w:t>为</w:t>
      </w:r>
      <w:r>
        <w:rPr>
          <w:rFonts w:ascii="仿宋" w:eastAsia="仿宋" w:hAnsi="仿宋" w:cs="仿宋" w:hint="eastAsia"/>
          <w:color w:val="000000"/>
          <w:sz w:val="32"/>
          <w:szCs w:val="32"/>
          <w:shd w:val="clear" w:color="auto" w:fill="FFFFFF"/>
        </w:rPr>
        <w:t>疫情期间</w:t>
      </w:r>
      <w:r>
        <w:rPr>
          <w:rFonts w:ascii="仿宋" w:eastAsia="仿宋" w:hAnsi="仿宋" w:cs="仿宋"/>
          <w:color w:val="000000"/>
          <w:sz w:val="32"/>
          <w:szCs w:val="32"/>
          <w:shd w:val="clear" w:color="auto" w:fill="FFFFFF"/>
        </w:rPr>
        <w:t>工商联</w:t>
      </w:r>
      <w:r>
        <w:rPr>
          <w:rFonts w:ascii="仿宋" w:eastAsia="仿宋" w:hAnsi="仿宋" w:cs="仿宋" w:hint="eastAsia"/>
          <w:color w:val="000000"/>
          <w:sz w:val="32"/>
          <w:szCs w:val="32"/>
          <w:shd w:val="clear" w:color="auto" w:fill="FFFFFF"/>
        </w:rPr>
        <w:t>有针对性地</w:t>
      </w:r>
      <w:r>
        <w:rPr>
          <w:rFonts w:ascii="仿宋" w:eastAsia="仿宋" w:hAnsi="仿宋" w:cs="仿宋"/>
          <w:color w:val="000000"/>
          <w:sz w:val="32"/>
          <w:szCs w:val="32"/>
          <w:shd w:val="clear" w:color="auto" w:fill="FFFFFF"/>
        </w:rPr>
        <w:t>进一步为</w:t>
      </w:r>
      <w:r>
        <w:rPr>
          <w:rFonts w:ascii="仿宋" w:eastAsia="仿宋" w:hAnsi="仿宋" w:cs="仿宋" w:hint="eastAsia"/>
          <w:color w:val="000000"/>
          <w:sz w:val="32"/>
          <w:szCs w:val="32"/>
          <w:shd w:val="clear" w:color="auto" w:fill="FFFFFF"/>
        </w:rPr>
        <w:t>全区民营</w:t>
      </w:r>
      <w:r>
        <w:rPr>
          <w:rFonts w:ascii="仿宋" w:eastAsia="仿宋" w:hAnsi="仿宋" w:cs="仿宋"/>
          <w:color w:val="000000"/>
          <w:sz w:val="32"/>
          <w:szCs w:val="32"/>
          <w:shd w:val="clear" w:color="auto" w:fill="FFFFFF"/>
        </w:rPr>
        <w:t>企业做好服务工作</w:t>
      </w:r>
      <w:r>
        <w:rPr>
          <w:rFonts w:ascii="仿宋" w:eastAsia="仿宋" w:hAnsi="仿宋" w:cs="仿宋" w:hint="eastAsia"/>
          <w:color w:val="000000"/>
          <w:sz w:val="32"/>
          <w:szCs w:val="32"/>
          <w:shd w:val="clear" w:color="auto" w:fill="FFFFFF"/>
        </w:rPr>
        <w:t>打好了基础。</w:t>
      </w:r>
    </w:p>
    <w:p w:rsidR="00F51F4E" w:rsidRDefault="000B34AD">
      <w:pPr>
        <w:pStyle w:val="a5"/>
        <w:widowControl/>
        <w:spacing w:beforeAutospacing="0" w:after="150" w:afterAutospacing="0" w:line="580" w:lineRule="exact"/>
        <w:ind w:firstLineChars="200" w:firstLine="640"/>
        <w:jc w:val="both"/>
        <w:rPr>
          <w:rFonts w:ascii="仿宋_GB2312" w:eastAsia="仿宋_GB2312" w:hAnsi="仿宋_GB2312" w:cs="仿宋_GB2312"/>
          <w:sz w:val="32"/>
          <w:szCs w:val="32"/>
        </w:rPr>
      </w:pPr>
      <w:r>
        <w:rPr>
          <w:rFonts w:ascii="仿宋" w:eastAsia="仿宋" w:hAnsi="仿宋" w:cs="仿宋" w:hint="eastAsia"/>
          <w:color w:val="000000"/>
          <w:sz w:val="32"/>
          <w:szCs w:val="32"/>
          <w:shd w:val="clear" w:color="auto" w:fill="FFFFFF"/>
        </w:rPr>
        <w:t>7月-11月，区工商联根据</w:t>
      </w:r>
      <w:r>
        <w:rPr>
          <w:rFonts w:ascii="仿宋_GB2312" w:eastAsia="仿宋_GB2312" w:hAnsi="仿宋_GB2312" w:cs="仿宋_GB2312" w:hint="eastAsia"/>
          <w:sz w:val="32"/>
          <w:szCs w:val="32"/>
        </w:rPr>
        <w:t>雁峰区机械加工企业发展现状，尤其是疫情期间发展不平衡的情况，数次深入全区机械加工代表企业走访调研，对企</w:t>
      </w:r>
      <w:r>
        <w:rPr>
          <w:rFonts w:ascii="仿宋_GB2312" w:eastAsia="仿宋_GB2312" w:hAnsi="仿宋_GB2312" w:cs="仿宋_GB2312" w:hint="eastAsia"/>
          <w:sz w:val="32"/>
          <w:szCs w:val="32"/>
        </w:rPr>
        <w:lastRenderedPageBreak/>
        <w:t>业筹备成立机械加工行业协会的意愿进行摸底，并在此基础上指导行业协会成立筹备工作，推动行业协会成立，有利于企业共建共享、互助共赢。</w:t>
      </w:r>
    </w:p>
    <w:p w:rsidR="00F51F4E" w:rsidRDefault="000B34AD">
      <w:pPr>
        <w:pStyle w:val="a5"/>
        <w:widowControl/>
        <w:spacing w:beforeAutospacing="0" w:after="150" w:afterAutospacing="0" w:line="580" w:lineRule="exact"/>
        <w:ind w:firstLineChars="200" w:firstLine="640"/>
        <w:jc w:val="both"/>
        <w:rPr>
          <w:rFonts w:ascii="黑体" w:eastAsia="黑体" w:hAnsi="黑体" w:cs="黑体"/>
          <w:color w:val="000000"/>
          <w:sz w:val="32"/>
          <w:szCs w:val="32"/>
          <w:shd w:val="clear" w:color="auto" w:fill="FFFFFF"/>
        </w:rPr>
      </w:pPr>
      <w:r>
        <w:rPr>
          <w:rFonts w:ascii="微软雅黑" w:eastAsia="微软雅黑" w:hAnsi="微软雅黑" w:cs="微软雅黑" w:hint="eastAsia"/>
          <w:color w:val="000000"/>
          <w:sz w:val="32"/>
          <w:szCs w:val="32"/>
          <w:shd w:val="clear" w:color="auto" w:fill="FFFFFF"/>
        </w:rPr>
        <w:t>④</w:t>
      </w:r>
      <w:r>
        <w:rPr>
          <w:rFonts w:ascii="黑体" w:eastAsia="黑体" w:hAnsi="黑体" w:cs="黑体" w:hint="eastAsia"/>
          <w:color w:val="000000"/>
          <w:sz w:val="32"/>
          <w:szCs w:val="32"/>
          <w:shd w:val="clear" w:color="auto" w:fill="FFFFFF"/>
        </w:rPr>
        <w:t>推崇“致富思源”，大力引导非公企业回馈社会</w:t>
      </w:r>
    </w:p>
    <w:p w:rsidR="00F51F4E" w:rsidRDefault="000B34AD">
      <w:pPr>
        <w:pStyle w:val="a5"/>
        <w:widowControl/>
        <w:spacing w:beforeAutospacing="0" w:after="0" w:afterAutospacing="0" w:line="580" w:lineRule="exact"/>
        <w:ind w:firstLineChars="200" w:firstLine="640"/>
        <w:jc w:val="both"/>
        <w:rPr>
          <w:rFonts w:ascii="仿宋" w:eastAsia="仿宋" w:hAnsi="仿宋" w:cs="仿宋"/>
          <w:sz w:val="32"/>
          <w:szCs w:val="32"/>
          <w:shd w:val="clear" w:color="auto" w:fill="FFFFFF"/>
        </w:rPr>
      </w:pPr>
      <w:r>
        <w:rPr>
          <w:rFonts w:ascii="仿宋" w:eastAsia="仿宋" w:hAnsi="仿宋" w:cs="仿宋" w:hint="eastAsia"/>
          <w:color w:val="000000"/>
          <w:sz w:val="32"/>
          <w:szCs w:val="32"/>
          <w:shd w:val="clear" w:color="auto" w:fill="FFFFFF"/>
        </w:rPr>
        <w:t>引导会员践行社会主义核心价值体系，帮助他们树立“义利兼顾、以义为先”理念，组织会员参与社会慈善事业。在</w:t>
      </w:r>
      <w:r>
        <w:rPr>
          <w:rFonts w:ascii="仿宋" w:eastAsia="仿宋" w:hAnsi="仿宋" w:cs="仿宋" w:hint="eastAsia"/>
          <w:sz w:val="32"/>
          <w:szCs w:val="32"/>
          <w:shd w:val="clear" w:color="auto" w:fill="FFFFFF"/>
        </w:rPr>
        <w:t>2020年公布的衡阳市慈善排行榜上，区工商联会员企业主要负责人罗厚灿进入捐赠个人排行榜。</w:t>
      </w:r>
    </w:p>
    <w:p w:rsidR="00F51F4E" w:rsidRDefault="000B34AD">
      <w:pPr>
        <w:pStyle w:val="a5"/>
        <w:widowControl/>
        <w:spacing w:beforeAutospacing="0" w:after="0" w:afterAutospacing="0" w:line="580" w:lineRule="exact"/>
        <w:ind w:firstLineChars="200" w:firstLine="640"/>
        <w:jc w:val="both"/>
        <w:rPr>
          <w:rFonts w:ascii="仿宋" w:eastAsia="仿宋" w:hAnsi="仿宋" w:cs="仿宋"/>
          <w:color w:val="000000"/>
          <w:sz w:val="32"/>
          <w:szCs w:val="32"/>
          <w:shd w:val="clear" w:color="auto" w:fill="FFFFFF"/>
        </w:rPr>
      </w:pPr>
      <w:r>
        <w:rPr>
          <w:rFonts w:ascii="仿宋" w:eastAsia="仿宋" w:hAnsi="仿宋" w:cs="仿宋"/>
          <w:color w:val="000000"/>
          <w:sz w:val="32"/>
          <w:szCs w:val="32"/>
          <w:shd w:val="clear" w:color="auto" w:fill="FFFFFF"/>
        </w:rPr>
        <w:t>动员会员积极投身到脱贫攻坚工作中，参与“万企帮万村”精准扶贫行动，充分发挥了民营企业家独特优势，为打赢脱贫攻坚仗作出了贡献。区工商联通过报送“万企帮万村”精准扶贫优秀案例，将企业响应号召、积极参与、主动担当，通过产业扶贫等多种形式，实现村、企共赢的典型经验进行</w:t>
      </w:r>
      <w:r>
        <w:rPr>
          <w:rFonts w:ascii="仿宋" w:eastAsia="仿宋" w:hAnsi="仿宋" w:cs="仿宋" w:hint="eastAsia"/>
          <w:color w:val="000000"/>
          <w:sz w:val="32"/>
          <w:szCs w:val="32"/>
          <w:shd w:val="clear" w:color="auto" w:fill="FFFFFF"/>
        </w:rPr>
        <w:t>了</w:t>
      </w:r>
      <w:r>
        <w:rPr>
          <w:rFonts w:ascii="仿宋" w:eastAsia="仿宋" w:hAnsi="仿宋" w:cs="仿宋"/>
          <w:color w:val="000000"/>
          <w:sz w:val="32"/>
          <w:szCs w:val="32"/>
          <w:shd w:val="clear" w:color="auto" w:fill="FFFFFF"/>
        </w:rPr>
        <w:t>宣传，</w:t>
      </w:r>
      <w:r>
        <w:rPr>
          <w:rFonts w:ascii="仿宋" w:eastAsia="仿宋" w:hAnsi="仿宋" w:cs="仿宋" w:hint="eastAsia"/>
          <w:color w:val="000000"/>
          <w:sz w:val="32"/>
          <w:szCs w:val="32"/>
          <w:shd w:val="clear" w:color="auto" w:fill="FFFFFF"/>
        </w:rPr>
        <w:t>树立良好的企业形象。</w:t>
      </w:r>
    </w:p>
    <w:p w:rsidR="00F51F4E" w:rsidRDefault="000B34AD">
      <w:pPr>
        <w:widowControl/>
        <w:spacing w:line="580" w:lineRule="exact"/>
        <w:ind w:firstLineChars="200" w:firstLine="640"/>
        <w:rPr>
          <w:rFonts w:ascii="方正仿宋简体" w:eastAsia="方正仿宋简体" w:hAnsi="方正仿宋简体" w:cs="方正仿宋简体"/>
          <w:b/>
          <w:bCs/>
          <w:kern w:val="0"/>
          <w:sz w:val="32"/>
          <w:szCs w:val="32"/>
        </w:rPr>
      </w:pPr>
      <w:r>
        <w:rPr>
          <w:rFonts w:ascii="仿宋" w:eastAsia="仿宋" w:hAnsi="仿宋" w:cs="仿宋" w:hint="eastAsia"/>
          <w:color w:val="000000"/>
          <w:kern w:val="0"/>
          <w:sz w:val="32"/>
          <w:szCs w:val="32"/>
          <w:shd w:val="clear" w:color="auto" w:fill="FFFFFF"/>
        </w:rPr>
        <w:t>推进“百企入驻、千品上架”消费扶贫行动，引导和带动符合入住条件的扶贫企业积极申报，推荐企业参与扶贫产品上架湖南省消费扶贫公共服务平台培训。</w:t>
      </w:r>
      <w:r>
        <w:rPr>
          <w:rFonts w:ascii="仿宋_GB2312" w:eastAsia="仿宋_GB2312" w:hAnsi="仿宋_GB2312" w:cs="仿宋_GB2312" w:hint="eastAsia"/>
          <w:sz w:val="32"/>
          <w:szCs w:val="32"/>
        </w:rPr>
        <w:t>联合区总工会等相关部门在我区入驻省消费扶贫平台企业开展消费扶贫讲座，积极引导和鼓励我区各级工会、企业家等带头参与消费扶贫行动，将消费扶贫纳入“万企帮万村”精准扶贫行动，鼓励工会和企业采取“以购代捐”、“以买代帮”等方式采购贫困村产品和服务，积极推动消费扶贫活动落实落地，星乐农业科技有限公司农产品加工扶贫车间，安排10余人就业，产值200余万元。</w:t>
      </w:r>
    </w:p>
    <w:p w:rsidR="00F51F4E" w:rsidRDefault="000B34AD">
      <w:pPr>
        <w:ind w:firstLineChars="200" w:firstLine="640"/>
      </w:pPr>
      <w:r>
        <w:rPr>
          <w:rFonts w:ascii="方正楷体简体" w:eastAsia="方正楷体简体" w:hAnsi="方正楷体简体" w:cs="方正楷体简体" w:hint="eastAsia"/>
          <w:b/>
          <w:bCs/>
          <w:sz w:val="32"/>
          <w:szCs w:val="32"/>
        </w:rPr>
        <w:t>四、资金管理及绩效存在的主要问题及下一步改进措施</w:t>
      </w:r>
    </w:p>
    <w:p w:rsidR="00F51F4E" w:rsidRDefault="000B34AD">
      <w:pPr>
        <w:ind w:firstLineChars="200" w:firstLine="640"/>
        <w:rPr>
          <w:rFonts w:eastAsia="仿宋_GB2312" w:cs="仿宋_GB2312"/>
          <w:sz w:val="32"/>
          <w:szCs w:val="32"/>
        </w:rPr>
      </w:pPr>
      <w:r>
        <w:rPr>
          <w:rFonts w:eastAsia="仿宋_GB2312" w:cs="仿宋_GB2312" w:hint="eastAsia"/>
          <w:sz w:val="32"/>
          <w:szCs w:val="32"/>
        </w:rPr>
        <w:t>（一）确保人员经费足额到位。争取区委、区政府及人大的支持，适当增加人员及工作运转经费，摆脱</w:t>
      </w:r>
      <w:r>
        <w:rPr>
          <w:rFonts w:ascii="仿宋" w:eastAsia="仿宋" w:hAnsi="仿宋" w:hint="eastAsia"/>
          <w:sz w:val="32"/>
          <w:szCs w:val="32"/>
        </w:rPr>
        <w:t>挤占专项资金的现象</w:t>
      </w:r>
      <w:r>
        <w:rPr>
          <w:rFonts w:eastAsia="仿宋_GB2312" w:cs="仿宋_GB2312" w:hint="eastAsia"/>
          <w:sz w:val="32"/>
          <w:szCs w:val="32"/>
        </w:rPr>
        <w:t>。</w:t>
      </w:r>
    </w:p>
    <w:p w:rsidR="00F51F4E" w:rsidRDefault="000B34AD">
      <w:pPr>
        <w:ind w:firstLineChars="200" w:firstLine="640"/>
        <w:rPr>
          <w:rFonts w:eastAsia="仿宋_GB2312"/>
          <w:sz w:val="32"/>
          <w:szCs w:val="32"/>
        </w:rPr>
      </w:pPr>
      <w:r>
        <w:rPr>
          <w:rFonts w:eastAsia="仿宋_GB2312" w:hint="eastAsia"/>
          <w:sz w:val="32"/>
          <w:szCs w:val="32"/>
        </w:rPr>
        <w:t>（二）完善管理制度，进一步加强资产管理</w:t>
      </w:r>
    </w:p>
    <w:p w:rsidR="00F51F4E" w:rsidRDefault="000B34AD">
      <w:pPr>
        <w:ind w:firstLineChars="200" w:firstLine="640"/>
      </w:pPr>
      <w:r>
        <w:rPr>
          <w:rFonts w:eastAsia="仿宋_GB2312" w:hint="eastAsia"/>
          <w:sz w:val="32"/>
          <w:szCs w:val="32"/>
        </w:rPr>
        <w:t>严格按照《固定资产管理办法》的规定加强固定资产管理，及时登记、更新台账，加强资产卡片管理，年终前对各类实物资产进行全面盘点，确</w:t>
      </w:r>
      <w:r>
        <w:rPr>
          <w:rFonts w:eastAsia="仿宋_GB2312" w:hint="eastAsia"/>
          <w:sz w:val="32"/>
          <w:szCs w:val="32"/>
        </w:rPr>
        <w:lastRenderedPageBreak/>
        <w:t>保账账、账实相符。</w:t>
      </w:r>
    </w:p>
    <w:p w:rsidR="00F51F4E" w:rsidRDefault="00F51F4E">
      <w:pPr>
        <w:ind w:firstLineChars="200" w:firstLine="640"/>
        <w:jc w:val="left"/>
        <w:rPr>
          <w:rFonts w:asciiTheme="minorEastAsia" w:hAnsiTheme="minorEastAsia" w:cs="黑体"/>
          <w:color w:val="000000"/>
          <w:kern w:val="0"/>
          <w:sz w:val="32"/>
          <w:szCs w:val="32"/>
        </w:rPr>
      </w:pPr>
    </w:p>
    <w:p w:rsidR="00F51F4E" w:rsidRDefault="00F51F4E">
      <w:pPr>
        <w:pStyle w:val="a0"/>
        <w:rPr>
          <w:rFonts w:ascii="方正仿宋简体" w:eastAsia="方正仿宋简体" w:hAnsi="方正仿宋简体" w:cs="方正仿宋简体"/>
          <w:color w:val="000000"/>
          <w:kern w:val="0"/>
          <w:sz w:val="32"/>
          <w:szCs w:val="32"/>
        </w:rPr>
      </w:pPr>
    </w:p>
    <w:p w:rsidR="00F51F4E" w:rsidRDefault="00F51F4E">
      <w:pPr>
        <w:pStyle w:val="a0"/>
        <w:rPr>
          <w:rFonts w:ascii="方正仿宋简体" w:eastAsia="方正仿宋简体" w:hAnsi="方正仿宋简体" w:cs="方正仿宋简体"/>
          <w:color w:val="000000"/>
          <w:kern w:val="0"/>
          <w:sz w:val="32"/>
          <w:szCs w:val="32"/>
        </w:rPr>
      </w:pPr>
    </w:p>
    <w:p w:rsidR="00F51F4E" w:rsidRDefault="00F51F4E">
      <w:pPr>
        <w:pStyle w:val="a0"/>
        <w:rPr>
          <w:rFonts w:ascii="方正仿宋简体" w:eastAsia="方正仿宋简体" w:hAnsi="方正仿宋简体" w:cs="方正仿宋简体"/>
          <w:color w:val="000000"/>
          <w:kern w:val="0"/>
          <w:sz w:val="32"/>
          <w:szCs w:val="32"/>
        </w:rPr>
      </w:pPr>
    </w:p>
    <w:p w:rsidR="00F51F4E" w:rsidRDefault="00F51F4E">
      <w:bookmarkStart w:id="0" w:name="_GoBack"/>
      <w:bookmarkEnd w:id="0"/>
    </w:p>
    <w:sectPr w:rsidR="00F51F4E" w:rsidSect="00F51F4E">
      <w:pgSz w:w="11906" w:h="16838"/>
      <w:pgMar w:top="720" w:right="720" w:bottom="720" w:left="720" w:header="851" w:footer="992" w:gutter="0"/>
      <w:cols w:space="425"/>
      <w:docGrid w:type="linesAndChars" w:linePitch="312"/>
    </w:sectPr>
  </w:body>
</w:document>
</file>

<file path=word/fontTable.xml><?xml version="1.0" encoding="utf-8"?>
<w:fonts xmlns:r="http://schemas.openxmlformats.org/officeDocument/2006/relationships" xmlns:w="http://schemas.openxmlformats.org/wordprocessingml/2006/main">
  <w:font w:name="方正仿宋简体">
    <w:altName w:val="微软雅黑"/>
    <w:charset w:val="86"/>
    <w:family w:val="auto"/>
    <w:pitch w:val="default"/>
    <w:sig w:usb0="00000000" w:usb1="080E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charset w:val="86"/>
    <w:family w:val="auto"/>
    <w:pitch w:val="default"/>
    <w:sig w:usb0="00000000" w:usb1="080E0000" w:usb2="00000000" w:usb3="00000000" w:csb0="00040000" w:csb1="00000000"/>
  </w:font>
  <w:font w:name="方正楷体简体">
    <w:altName w:val="微软雅黑"/>
    <w:charset w:val="86"/>
    <w:family w:val="auto"/>
    <w:pitch w:val="default"/>
    <w:sig w:usb0="00000000" w:usb1="080E0000" w:usb2="00000000" w:usb3="00000000" w:csb0="00040000"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F2EBAA"/>
    <w:multiLevelType w:val="singleLevel"/>
    <w:tmpl w:val="5EF2EBAA"/>
    <w:lvl w:ilvl="0">
      <w:start w:val="3"/>
      <w:numFmt w:val="chineseCounting"/>
      <w:suff w:val="nothing"/>
      <w:lvlText w:val="（%1）"/>
      <w:lvlJc w:val="left"/>
      <w:pPr>
        <w:ind w:left="-10"/>
      </w:pPr>
      <w:rPr>
        <w:rFonts w:ascii="方正仿宋简体" w:eastAsia="方正仿宋简体" w:hAnsi="方正仿宋简体" w:cs="方正仿宋简体" w:hint="eastAsia"/>
        <w:b/>
        <w:bCs/>
      </w:rPr>
    </w:lvl>
  </w:abstractNum>
  <w:abstractNum w:abstractNumId="1">
    <w:nsid w:val="69D258BC"/>
    <w:multiLevelType w:val="singleLevel"/>
    <w:tmpl w:val="69D258BC"/>
    <w:lvl w:ilvl="0">
      <w:start w:val="3"/>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221C7F64"/>
    <w:rsid w:val="000B34AD"/>
    <w:rsid w:val="00194F40"/>
    <w:rsid w:val="008F2767"/>
    <w:rsid w:val="0095654F"/>
    <w:rsid w:val="009718E4"/>
    <w:rsid w:val="00F51F4E"/>
    <w:rsid w:val="221C7F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lsdException w:name="Body Text" w:semiHidden="1"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F51F4E"/>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semiHidden/>
    <w:unhideWhenUsed/>
    <w:qFormat/>
    <w:rsid w:val="00F51F4E"/>
  </w:style>
  <w:style w:type="paragraph" w:styleId="a4">
    <w:name w:val="footer"/>
    <w:basedOn w:val="a"/>
    <w:uiPriority w:val="99"/>
    <w:unhideWhenUsed/>
    <w:qFormat/>
    <w:rsid w:val="00F51F4E"/>
    <w:pPr>
      <w:tabs>
        <w:tab w:val="center" w:pos="4153"/>
        <w:tab w:val="right" w:pos="8306"/>
      </w:tabs>
      <w:snapToGrid w:val="0"/>
      <w:jc w:val="left"/>
    </w:pPr>
    <w:rPr>
      <w:sz w:val="18"/>
      <w:szCs w:val="18"/>
    </w:rPr>
  </w:style>
  <w:style w:type="paragraph" w:styleId="a5">
    <w:name w:val="Normal (Web)"/>
    <w:basedOn w:val="a"/>
    <w:qFormat/>
    <w:rsid w:val="00F51F4E"/>
    <w:pPr>
      <w:spacing w:before="100" w:beforeAutospacing="1" w:after="100" w:afterAutospacing="1"/>
      <w:jc w:val="left"/>
    </w:pPr>
    <w:rPr>
      <w:rFonts w:cs="Times New Roman"/>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497</Words>
  <Characters>2839</Characters>
  <Application>Microsoft Office Word</Application>
  <DocSecurity>0</DocSecurity>
  <Lines>23</Lines>
  <Paragraphs>6</Paragraphs>
  <ScaleCrop>false</ScaleCrop>
  <Company/>
  <LinksUpToDate>false</LinksUpToDate>
  <CharactersWithSpaces>3330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4</cp:revision>
  <dcterms:created xsi:type="dcterms:W3CDTF">2021-09-24T05:04:00Z</dcterms:created>
  <dcterms:modified xsi:type="dcterms:W3CDTF">2023-12-19T08:07:00Z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