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0" w:rsidRDefault="00BB2A9E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558E0" w:rsidRDefault="00BB2A9E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部门整体支出绩效自评表</w:t>
      </w:r>
    </w:p>
    <w:p w:rsidR="00E558E0" w:rsidRDefault="00BB2A9E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eastAsia="仿宋_GB2312" w:hint="eastAsia"/>
          <w:kern w:val="0"/>
          <w:szCs w:val="21"/>
        </w:rPr>
        <w:t>2021</w:t>
      </w:r>
      <w:r>
        <w:rPr>
          <w:rFonts w:eastAsia="仿宋_GB2312"/>
          <w:kern w:val="0"/>
          <w:szCs w:val="21"/>
        </w:rPr>
        <w:t>年度）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228"/>
        <w:gridCol w:w="675"/>
        <w:gridCol w:w="1217"/>
        <w:gridCol w:w="599"/>
        <w:gridCol w:w="333"/>
        <w:gridCol w:w="1559"/>
        <w:gridCol w:w="978"/>
        <w:gridCol w:w="686"/>
        <w:gridCol w:w="825"/>
        <w:gridCol w:w="945"/>
      </w:tblGrid>
      <w:tr w:rsidR="00E558E0">
        <w:trPr>
          <w:trHeight w:val="340"/>
          <w:jc w:val="center"/>
        </w:trPr>
        <w:tc>
          <w:tcPr>
            <w:tcW w:w="636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预算部门名称</w:t>
            </w:r>
          </w:p>
        </w:tc>
        <w:tc>
          <w:tcPr>
            <w:tcW w:w="9045" w:type="dxa"/>
            <w:gridSpan w:val="10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雁峰区雁峰街道办事处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年度预算申请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1903" w:type="dxa"/>
            <w:gridSpan w:val="2"/>
            <w:vAlign w:val="center"/>
          </w:tcPr>
          <w:p w:rsidR="00E558E0" w:rsidRDefault="00E558E0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年初</w:t>
            </w:r>
          </w:p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预算数</w:t>
            </w:r>
          </w:p>
        </w:tc>
        <w:tc>
          <w:tcPr>
            <w:tcW w:w="93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全年预算数</w:t>
            </w:r>
          </w:p>
        </w:tc>
        <w:tc>
          <w:tcPr>
            <w:tcW w:w="2537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年度资金总额</w:t>
            </w:r>
          </w:p>
        </w:tc>
        <w:tc>
          <w:tcPr>
            <w:tcW w:w="1217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2021.29</w:t>
            </w:r>
          </w:p>
        </w:tc>
        <w:tc>
          <w:tcPr>
            <w:tcW w:w="93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2021.29</w:t>
            </w:r>
          </w:p>
        </w:tc>
        <w:tc>
          <w:tcPr>
            <w:tcW w:w="2537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2991.61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148%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9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52" w:type="dxa"/>
            <w:gridSpan w:val="5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按收入性质分：</w:t>
            </w:r>
          </w:p>
        </w:tc>
        <w:tc>
          <w:tcPr>
            <w:tcW w:w="4993" w:type="dxa"/>
            <w:gridSpan w:val="5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按支出性质分：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52" w:type="dxa"/>
            <w:gridSpan w:val="5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其中：一般公共预算：</w:t>
            </w:r>
            <w:r>
              <w:rPr>
                <w:rFonts w:eastAsia="仿宋" w:hint="eastAsia"/>
                <w:kern w:val="0"/>
                <w:szCs w:val="21"/>
              </w:rPr>
              <w:t>742.25</w:t>
            </w:r>
          </w:p>
        </w:tc>
        <w:tc>
          <w:tcPr>
            <w:tcW w:w="4993" w:type="dxa"/>
            <w:gridSpan w:val="5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其中：基本支出：</w:t>
            </w:r>
            <w:r>
              <w:rPr>
                <w:rFonts w:eastAsia="仿宋" w:hint="eastAsia"/>
                <w:kern w:val="0"/>
                <w:szCs w:val="21"/>
              </w:rPr>
              <w:t>559.69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52" w:type="dxa"/>
            <w:gridSpan w:val="5"/>
            <w:vAlign w:val="center"/>
          </w:tcPr>
          <w:p w:rsidR="00E558E0" w:rsidRDefault="00BB2A9E">
            <w:pPr>
              <w:ind w:firstLineChars="400" w:firstLine="84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上级专项拨款</w:t>
            </w:r>
            <w:r>
              <w:rPr>
                <w:rFonts w:eastAsia="仿宋"/>
                <w:kern w:val="0"/>
                <w:szCs w:val="21"/>
              </w:rPr>
              <w:t>：</w:t>
            </w:r>
            <w:r>
              <w:rPr>
                <w:rFonts w:eastAsia="仿宋" w:hint="eastAsia"/>
                <w:kern w:val="0"/>
                <w:szCs w:val="21"/>
              </w:rPr>
              <w:t>120</w:t>
            </w:r>
          </w:p>
        </w:tc>
        <w:tc>
          <w:tcPr>
            <w:tcW w:w="4993" w:type="dxa"/>
            <w:gridSpan w:val="5"/>
            <w:vAlign w:val="center"/>
          </w:tcPr>
          <w:p w:rsidR="00E558E0" w:rsidRDefault="00BB2A9E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项目支出：</w:t>
            </w:r>
            <w:r>
              <w:rPr>
                <w:rFonts w:eastAsia="仿宋" w:hint="eastAsia"/>
                <w:kern w:val="0"/>
                <w:szCs w:val="21"/>
              </w:rPr>
              <w:t>1461.60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52" w:type="dxa"/>
            <w:gridSpan w:val="5"/>
            <w:vAlign w:val="center"/>
          </w:tcPr>
          <w:p w:rsidR="00E558E0" w:rsidRDefault="00BB2A9E">
            <w:pPr>
              <w:ind w:firstLineChars="400" w:firstLine="84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其他资金</w:t>
            </w:r>
            <w:r>
              <w:rPr>
                <w:rFonts w:eastAsia="仿宋"/>
                <w:kern w:val="0"/>
                <w:szCs w:val="21"/>
              </w:rPr>
              <w:t>：</w:t>
            </w:r>
            <w:r>
              <w:rPr>
                <w:rFonts w:eastAsia="仿宋" w:hint="eastAsia"/>
                <w:kern w:val="0"/>
                <w:szCs w:val="21"/>
              </w:rPr>
              <w:t>1159.04</w:t>
            </w:r>
          </w:p>
        </w:tc>
        <w:tc>
          <w:tcPr>
            <w:tcW w:w="4993" w:type="dxa"/>
            <w:gridSpan w:val="5"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052" w:type="dxa"/>
            <w:gridSpan w:val="5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4993" w:type="dxa"/>
            <w:gridSpan w:val="5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E558E0">
        <w:trPr>
          <w:trHeight w:val="525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052" w:type="dxa"/>
            <w:gridSpan w:val="5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：保障预算单位人员及日常办公正常运转</w:t>
            </w: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kern w:val="0"/>
                <w:szCs w:val="21"/>
              </w:rPr>
              <w:t>。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2</w:t>
            </w:r>
            <w:r>
              <w:rPr>
                <w:rFonts w:eastAsia="仿宋" w:hint="eastAsia"/>
                <w:kern w:val="0"/>
                <w:szCs w:val="21"/>
              </w:rPr>
              <w:t>：建立街道综合管理制度，全面促进街道办事处工作。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：提供公共服务，维护社会稳定。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  <w:r>
              <w:rPr>
                <w:rFonts w:eastAsia="仿宋" w:hint="eastAsia"/>
                <w:kern w:val="0"/>
                <w:szCs w:val="21"/>
              </w:rPr>
              <w:t>：加强政策管理引导、创文创卫、目标绩效考核等工作。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  <w:r>
              <w:rPr>
                <w:rFonts w:eastAsia="仿宋" w:hint="eastAsia"/>
                <w:kern w:val="0"/>
                <w:szCs w:val="21"/>
              </w:rPr>
              <w:t>：加强社区治理建设，发挥有效职能。</w:t>
            </w:r>
          </w:p>
          <w:p w:rsidR="00E558E0" w:rsidRDefault="00BB2A9E">
            <w:pPr>
              <w:jc w:val="left"/>
              <w:rPr>
                <w:rFonts w:ascii="仿宋" w:eastAsia="仿宋" w:hAnsi="仿宋"/>
                <w:sz w:val="32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6</w:t>
            </w:r>
            <w:r>
              <w:rPr>
                <w:rFonts w:eastAsia="仿宋" w:hint="eastAsia"/>
                <w:kern w:val="0"/>
                <w:szCs w:val="21"/>
              </w:rPr>
              <w:t>：结</w:t>
            </w:r>
            <w:bookmarkStart w:id="0" w:name="_GoBack"/>
            <w:r>
              <w:rPr>
                <w:rFonts w:eastAsia="仿宋" w:hint="eastAsia"/>
                <w:kern w:val="0"/>
                <w:szCs w:val="21"/>
              </w:rPr>
              <w:t>合</w:t>
            </w:r>
            <w:bookmarkEnd w:id="0"/>
            <w:r>
              <w:rPr>
                <w:rFonts w:eastAsia="仿宋" w:hint="eastAsia"/>
                <w:kern w:val="0"/>
                <w:szCs w:val="21"/>
              </w:rPr>
              <w:t>部门职能、履行好部门职责</w:t>
            </w:r>
            <w:r>
              <w:rPr>
                <w:rFonts w:ascii="仿宋" w:eastAsia="仿宋" w:hAnsi="仿宋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  <w:tc>
          <w:tcPr>
            <w:tcW w:w="4993" w:type="dxa"/>
            <w:gridSpan w:val="5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：保障街道在编在岗</w:t>
            </w:r>
            <w:r>
              <w:rPr>
                <w:rFonts w:eastAsia="仿宋" w:hint="eastAsia"/>
                <w:kern w:val="0"/>
                <w:szCs w:val="21"/>
              </w:rPr>
              <w:t>41</w:t>
            </w:r>
            <w:r>
              <w:rPr>
                <w:rFonts w:eastAsia="仿宋" w:hint="eastAsia"/>
                <w:kern w:val="0"/>
                <w:szCs w:val="21"/>
              </w:rPr>
              <w:t>人人员经费及日常办公正常运转</w:t>
            </w: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2</w:t>
            </w:r>
            <w:r>
              <w:rPr>
                <w:rFonts w:eastAsia="仿宋" w:hint="eastAsia"/>
                <w:kern w:val="0"/>
                <w:szCs w:val="21"/>
              </w:rPr>
              <w:t>：制定规章制度与管理办法，完善人员守则、职责，加强依法行政工作；推行责任到人，健全完善街道管理制度，将街道管理工作纳入常态化。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：严格执行为民服务，为民办事，完善服务理念等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  <w:r>
              <w:rPr>
                <w:rFonts w:eastAsia="仿宋" w:hint="eastAsia"/>
                <w:kern w:val="0"/>
                <w:szCs w:val="21"/>
              </w:rPr>
              <w:t>：对辖区内的湘江段退捕禁捕</w:t>
            </w:r>
            <w:r w:rsidR="00C851F5">
              <w:rPr>
                <w:rFonts w:eastAsia="仿宋" w:hint="eastAsia"/>
                <w:kern w:val="0"/>
                <w:szCs w:val="21"/>
              </w:rPr>
              <w:t>工作作为</w:t>
            </w:r>
            <w:r>
              <w:rPr>
                <w:rFonts w:eastAsia="仿宋" w:hint="eastAsia"/>
                <w:kern w:val="0"/>
                <w:szCs w:val="21"/>
              </w:rPr>
              <w:t>生态环境治理重中之重来抓，确保辖区内湘江段生态平衡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  <w:r>
              <w:rPr>
                <w:rFonts w:eastAsia="仿宋" w:hint="eastAsia"/>
                <w:kern w:val="0"/>
                <w:szCs w:val="21"/>
              </w:rPr>
              <w:t>：实行对社区统一管理，有效监管。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6</w:t>
            </w:r>
            <w:r>
              <w:rPr>
                <w:rFonts w:eastAsia="仿宋" w:hint="eastAsia"/>
                <w:kern w:val="0"/>
                <w:szCs w:val="21"/>
              </w:rPr>
              <w:t>：结合部门职能、履行好部门职责</w:t>
            </w:r>
          </w:p>
        </w:tc>
      </w:tr>
      <w:tr w:rsidR="00E558E0">
        <w:trPr>
          <w:trHeight w:val="550"/>
          <w:jc w:val="center"/>
        </w:trPr>
        <w:tc>
          <w:tcPr>
            <w:tcW w:w="636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228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675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945" w:type="dxa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E558E0">
        <w:trPr>
          <w:trHeight w:val="9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675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财政供养人员控制率是否完成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全部完成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基本完成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经济建设投资总金额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  <w:r>
              <w:rPr>
                <w:rFonts w:eastAsia="仿宋" w:hint="eastAsia"/>
                <w:kern w:val="0"/>
                <w:szCs w:val="21"/>
              </w:rPr>
              <w:t>亿元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7.6</w:t>
            </w:r>
            <w:r>
              <w:rPr>
                <w:rFonts w:eastAsia="仿宋" w:hint="eastAsia"/>
                <w:kern w:val="0"/>
                <w:szCs w:val="21"/>
              </w:rPr>
              <w:t>亿元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全社会固定资产投资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</w:t>
            </w:r>
            <w:r>
              <w:rPr>
                <w:rFonts w:eastAsia="仿宋" w:hint="eastAsia"/>
                <w:kern w:val="0"/>
                <w:szCs w:val="21"/>
              </w:rPr>
              <w:t>亿元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5.5</w:t>
            </w:r>
            <w:r>
              <w:rPr>
                <w:rFonts w:eastAsia="仿宋" w:hint="eastAsia"/>
                <w:kern w:val="0"/>
                <w:szCs w:val="21"/>
              </w:rPr>
              <w:t>亿元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规模以上工业生产值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5000</w:t>
            </w:r>
            <w:r>
              <w:rPr>
                <w:rFonts w:eastAsia="仿宋" w:hint="eastAsia"/>
                <w:kern w:val="0"/>
                <w:szCs w:val="21"/>
              </w:rPr>
              <w:t>万元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2485</w:t>
            </w:r>
            <w:r>
              <w:rPr>
                <w:rFonts w:eastAsia="仿宋" w:hint="eastAsia"/>
                <w:kern w:val="0"/>
                <w:szCs w:val="21"/>
              </w:rPr>
              <w:t>万元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质量达标率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80%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及时完成率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lastRenderedPageBreak/>
              <w:t>在职人员经费是</w:t>
            </w:r>
            <w:r>
              <w:rPr>
                <w:rFonts w:eastAsia="仿宋" w:hint="eastAsia"/>
                <w:kern w:val="0"/>
                <w:szCs w:val="21"/>
              </w:rPr>
              <w:lastRenderedPageBreak/>
              <w:t>否在预算范围控制内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lastRenderedPageBreak/>
              <w:t>是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执法车辆运行维护费是否在预算范围控制内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日常公用经费是否在预算范围控制内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E558E0" w:rsidRDefault="00BB2A9E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30</w:t>
            </w:r>
            <w:r>
              <w:rPr>
                <w:rFonts w:eastAsia="仿宋"/>
                <w:kern w:val="0"/>
                <w:szCs w:val="21"/>
              </w:rPr>
              <w:t xml:space="preserve">分）　</w:t>
            </w:r>
          </w:p>
        </w:tc>
        <w:tc>
          <w:tcPr>
            <w:tcW w:w="675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城区经济建设是否稳步推进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全部稳步推进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基本稳步推进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重点项目是否全部推进有序开展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全部有序开展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基本有序开展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社会秩序是否更加稳定。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基本稳定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648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退捕禁捕是否成效显著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648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生态环境是否已达到有力保障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全部达到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基本达到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1013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城市品质是否有效提升，城市管理水平是否提高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全部提高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基本提高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67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816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群众满意度</w:t>
            </w:r>
          </w:p>
        </w:tc>
        <w:tc>
          <w:tcPr>
            <w:tcW w:w="1892" w:type="dxa"/>
            <w:gridSpan w:val="2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97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7225" w:type="dxa"/>
            <w:gridSpan w:val="8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686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25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86</w:t>
            </w:r>
          </w:p>
        </w:tc>
        <w:tc>
          <w:tcPr>
            <w:tcW w:w="945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E558E0" w:rsidRDefault="00E558E0">
      <w:pPr>
        <w:jc w:val="left"/>
        <w:rPr>
          <w:rFonts w:eastAsia="黑体"/>
          <w:kern w:val="0"/>
          <w:sz w:val="32"/>
          <w:szCs w:val="32"/>
        </w:rPr>
      </w:pPr>
    </w:p>
    <w:p w:rsidR="00E558E0" w:rsidRDefault="00E558E0">
      <w:pPr>
        <w:jc w:val="left"/>
        <w:rPr>
          <w:rFonts w:eastAsia="黑体"/>
          <w:kern w:val="0"/>
          <w:sz w:val="32"/>
          <w:szCs w:val="32"/>
        </w:rPr>
      </w:pPr>
    </w:p>
    <w:p w:rsidR="00E558E0" w:rsidRDefault="00E558E0">
      <w:pPr>
        <w:jc w:val="left"/>
        <w:rPr>
          <w:rFonts w:eastAsia="黑体"/>
          <w:kern w:val="0"/>
          <w:sz w:val="32"/>
          <w:szCs w:val="32"/>
        </w:rPr>
      </w:pPr>
    </w:p>
    <w:p w:rsidR="00E558E0" w:rsidRDefault="00E558E0">
      <w:pPr>
        <w:jc w:val="left"/>
        <w:rPr>
          <w:rFonts w:eastAsia="黑体"/>
          <w:kern w:val="0"/>
          <w:sz w:val="32"/>
          <w:szCs w:val="32"/>
        </w:rPr>
      </w:pPr>
    </w:p>
    <w:p w:rsidR="00E558E0" w:rsidRDefault="00E558E0">
      <w:pPr>
        <w:jc w:val="left"/>
        <w:rPr>
          <w:rFonts w:eastAsia="黑体"/>
          <w:kern w:val="0"/>
          <w:sz w:val="32"/>
          <w:szCs w:val="32"/>
        </w:rPr>
      </w:pPr>
    </w:p>
    <w:p w:rsidR="00E558E0" w:rsidRDefault="00E558E0">
      <w:pPr>
        <w:jc w:val="left"/>
        <w:rPr>
          <w:rFonts w:eastAsia="黑体"/>
          <w:kern w:val="0"/>
          <w:sz w:val="32"/>
          <w:szCs w:val="32"/>
        </w:rPr>
      </w:pPr>
    </w:p>
    <w:p w:rsidR="00E558E0" w:rsidRDefault="00E558E0">
      <w:pPr>
        <w:jc w:val="left"/>
        <w:rPr>
          <w:rFonts w:eastAsia="黑体"/>
          <w:kern w:val="0"/>
          <w:sz w:val="32"/>
          <w:szCs w:val="32"/>
        </w:rPr>
      </w:pPr>
    </w:p>
    <w:p w:rsidR="00E558E0" w:rsidRDefault="00BB2A9E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E558E0" w:rsidRDefault="00BB2A9E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专项资金绩效自评表</w:t>
      </w:r>
    </w:p>
    <w:p w:rsidR="00E558E0" w:rsidRDefault="00BB2A9E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eastAsia="仿宋_GB2312" w:hint="eastAsia"/>
          <w:kern w:val="0"/>
          <w:szCs w:val="21"/>
        </w:rPr>
        <w:t>2021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1004"/>
        <w:gridCol w:w="1287"/>
      </w:tblGrid>
      <w:tr w:rsidR="00E558E0">
        <w:trPr>
          <w:trHeight w:val="720"/>
          <w:jc w:val="center"/>
        </w:trPr>
        <w:tc>
          <w:tcPr>
            <w:tcW w:w="1080" w:type="dxa"/>
            <w:vAlign w:val="center"/>
          </w:tcPr>
          <w:p w:rsidR="00E558E0" w:rsidRDefault="00BB2A9E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E558E0" w:rsidRDefault="00BB2A9E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E558E0" w:rsidRDefault="00BB2A9E">
            <w:pPr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基层政权建设和社区治理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雁峰区雁峰街道办事处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所属社区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年度资金总额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ind w:firstLineChars="100" w:firstLine="21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1461.6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1461.6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1956.56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133.86%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其中：当年财政拨款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418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418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418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558E0" w:rsidRDefault="00BB2A9E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1043.6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1043.6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1538.56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147.43%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实际完成情况</w:t>
            </w:r>
          </w:p>
        </w:tc>
      </w:tr>
      <w:tr w:rsidR="00E558E0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E558E0" w:rsidRDefault="00BB2A9E">
            <w:pPr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：保障社区正常有效运转。</w:t>
            </w:r>
          </w:p>
          <w:p w:rsidR="00E558E0" w:rsidRDefault="00BB2A9E">
            <w:pPr>
              <w:ind w:left="840" w:hangingChars="400" w:hanging="84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2</w:t>
            </w:r>
            <w:r>
              <w:rPr>
                <w:rFonts w:eastAsia="仿宋" w:hint="eastAsia"/>
                <w:kern w:val="0"/>
                <w:szCs w:val="21"/>
              </w:rPr>
              <w:t>：以社区为纽带，维护民众权益，维护社会稳定。</w:t>
            </w:r>
          </w:p>
          <w:p w:rsidR="00E558E0" w:rsidRDefault="00BB2A9E">
            <w:pPr>
              <w:ind w:left="840" w:hangingChars="400" w:hanging="84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：维修（护）公共基础设施，为居民日常生活提供保障。</w:t>
            </w:r>
          </w:p>
        </w:tc>
        <w:tc>
          <w:tcPr>
            <w:tcW w:w="4253" w:type="dxa"/>
            <w:gridSpan w:val="4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：七大社区经费得到有效保障。</w:t>
            </w:r>
          </w:p>
          <w:p w:rsidR="00E558E0" w:rsidRDefault="00BB2A9E">
            <w:pPr>
              <w:ind w:left="840" w:hangingChars="400" w:hanging="84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2</w:t>
            </w:r>
            <w:r>
              <w:rPr>
                <w:rFonts w:eastAsia="仿宋" w:hint="eastAsia"/>
                <w:kern w:val="0"/>
                <w:szCs w:val="21"/>
              </w:rPr>
              <w:t>：严格执行上级文件通知，建设基层政权，治理社区。</w:t>
            </w:r>
          </w:p>
          <w:p w:rsidR="00E558E0" w:rsidRDefault="00BB2A9E">
            <w:pPr>
              <w:ind w:left="840" w:hangingChars="400" w:hanging="84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目标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：打造和谐社区环境，为创文创卫打下坚实基础。</w:t>
            </w:r>
          </w:p>
        </w:tc>
      </w:tr>
      <w:tr w:rsidR="00E558E0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E558E0" w:rsidRDefault="00BB2A9E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杏花村片区旧改项目工程完成量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国有土地上房屋预征收户数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162</w:t>
            </w:r>
            <w:r>
              <w:rPr>
                <w:rFonts w:eastAsia="仿宋" w:hint="eastAsia"/>
                <w:kern w:val="0"/>
                <w:szCs w:val="21"/>
              </w:rPr>
              <w:t>户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154</w:t>
            </w:r>
            <w:r>
              <w:rPr>
                <w:rFonts w:eastAsia="仿宋" w:hint="eastAsia"/>
                <w:kern w:val="0"/>
                <w:szCs w:val="21"/>
              </w:rPr>
              <w:t>户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1287" w:type="dxa"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国有土地上房屋预征收签约率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95%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质量达标率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85%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完成及时率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95%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政府采购招标成本是否超标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否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政府采购招标成本是否合理使用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旧改项目是否已实现预征收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基本实现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安全生产工作是否扎实稳定。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基本稳定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民生保障是否达到加强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达到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基本达到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卫健服务是否达到优质亲民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达到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基本达到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创文创卫是否严格落实到基层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基本落实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街道社区周边环境及基础设施是否得到改善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街道社区整体形象是否得到提升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E558E0" w:rsidRDefault="00E558E0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群众满意度</w:t>
            </w:r>
          </w:p>
        </w:tc>
        <w:tc>
          <w:tcPr>
            <w:tcW w:w="1209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E558E0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1004" w:type="dxa"/>
            <w:vAlign w:val="center"/>
          </w:tcPr>
          <w:p w:rsidR="00E558E0" w:rsidRDefault="00BB2A9E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81</w:t>
            </w:r>
          </w:p>
        </w:tc>
        <w:tc>
          <w:tcPr>
            <w:tcW w:w="1287" w:type="dxa"/>
            <w:vAlign w:val="center"/>
          </w:tcPr>
          <w:p w:rsidR="00E558E0" w:rsidRDefault="00BB2A9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E558E0" w:rsidRDefault="00E558E0"/>
    <w:p w:rsidR="00E558E0" w:rsidRDefault="00E558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E558E0" w:rsidRDefault="00E558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E558E0" w:rsidRDefault="00E558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E558E0" w:rsidRDefault="00E558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E558E0" w:rsidRDefault="00E558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E558E0" w:rsidRDefault="00E558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E558E0" w:rsidRDefault="00E558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E558E0" w:rsidRDefault="00BB2A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2021年度雁峰街道绩效评价报告</w:t>
      </w:r>
    </w:p>
    <w:p w:rsidR="00E558E0" w:rsidRDefault="00E558E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558E0" w:rsidRDefault="00BB2A9E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根据《中华人民共和国预算法》有关“各级政府、各部门、各单位应当对预算支出情况开展绩效评价”的规定，结合实际情况，对街道2021年度部门整体支出进行了绩效自评，现报告如下：</w:t>
      </w:r>
    </w:p>
    <w:p w:rsidR="00E558E0" w:rsidRDefault="00BB2A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一、基本情况</w:t>
      </w:r>
    </w:p>
    <w:p w:rsidR="00E558E0" w:rsidRDefault="00BB2A9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（一）主要职责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1.执行党和国家的各项方针、政策、法令、法规，在区委、区政府领导下完成各项任务。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建设社会主义物质文明和精神文明，以经济建设为中心，发展辖区内工业以及与居民密切相关的第三产业，指导街道经济组织发展经济，拓宽经济活动的领域，为经济组织提供服务，运用经济、法律和必要的行政手段管理街道经济。把街道建设成为经济繁荣、文化发达、道德高尚、社会安定、生活方便、环境优美的社会主义新城区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3.负责辖区内的社会治安综合治理，人民调解、法律服务工作，依照有关规定管理外来流动人员。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4.开展社区服务、负责社会优抚、社会救济、社区文化、科普、体育、教育等工作。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5.按照职责范围做好计划生育、卫生、环境卫生、劳动就业、安全生产等管理工作。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6.配合有关部门做好防汛、防风、防火、防震、抢险和防灾救灾工作。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7.维护老年人、妇女、青少年、儿童和残疾人的合法权益，尊重少数民族的风俗习惯和保障少数民族的权益。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8.指导和帮助居民委员会的工作，促进居民委员会的依法建设和发挥“三自”（自我教育、自我管理、自我服务）作用。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9.承办区政府交办的其他事项。</w:t>
      </w:r>
    </w:p>
    <w:p w:rsidR="00E558E0" w:rsidRDefault="00BB2A9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（二）机构设置及决算单位构成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1.内设机构设置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机构改革相关精神，街道共设4办、2中心、1大队，即：党政综合办公室（基层党建工作办公室）、经济发展办公室（农业农村和扶贫工作办公室）、社会事务办公室、社会治安综合治理和应急管理办公室（自然资源和生态环境办公室），社会事业综合服务中心（文化综合服务站、退役军人服务站）、政务服务中心，以及综合行政执法大队。同时按有关规定或章程设置有街道纪检监察、人大工委、人武部、工会、团工委、妇联等机构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2021年度纳入本部门独立核算单位共1个。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2.人员编制及在职人员数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截止2021年12月，街道实有人员41人，其中在职人员共41人（经机构编制管理部门核定列入统发工资人员23人，非统发工资人员18人）。</w:t>
      </w:r>
    </w:p>
    <w:p w:rsidR="00E558E0" w:rsidRDefault="00BB2A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二、部门整体支出管理及使用情况</w:t>
      </w:r>
    </w:p>
    <w:p w:rsidR="00E558E0" w:rsidRDefault="00BB2A9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（一）2021年部门预算情况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我街道2021年度收入预算2021.29万元，其中：经费拨款742.25万元，上级专项拨款120万元，其他收入1159.04万元。</w:t>
      </w:r>
    </w:p>
    <w:p w:rsidR="00E558E0" w:rsidRDefault="00BB2A9E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（二）2021年部门决算情况</w:t>
      </w:r>
    </w:p>
    <w:p w:rsidR="00E558E0" w:rsidRDefault="00BB2A9E">
      <w:pPr>
        <w:pStyle w:val="Default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2021年街道总收入决算数2991.61万元，其中财政拨款收入2080.19万元，其他收入911.42万元。本年度收入决算数与上年相比增加205.8万元,增长7.39%，主要是因为增加了辖区老旧小区改造的资金安排。</w:t>
      </w:r>
    </w:p>
    <w:p w:rsidR="00E558E0" w:rsidRDefault="00BB2A9E">
      <w:pPr>
        <w:pStyle w:val="Default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街道总支出决算数3582.30万元，其中工资福利支出569.97万元，商品服务支出2190.56万元，对个人和家庭的补助170.86万元。本年度支出决算数与上年相比增加849.64万元,增长31.09%，主要是因为增加了辖区老旧小区改造的资金安排。</w:t>
      </w:r>
    </w:p>
    <w:p w:rsidR="00E558E0" w:rsidRDefault="00BB2A9E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（三）2021年支出分类情况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1.基本支出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基本支出系保障街道正常运转、完成日常工作任务而发生的各项支出，包括用于在职和离退休人员基本工资、津贴补贴等人员经费以及办公费、印刷费、水电费、维修（护）费等日常公用经费。2021年街道基本支出共1625.75万元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2.项目支出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项目支出系街道为完成特定行政任务和事业发展目标所发生的支出。2021年街道项目支出1956.56万元。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3.“三公”经费情况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2021年“三公”经费预算0.8万元（其中：因公出国费用0万元，公务接待费0.8万元，公务用车0元），实际未使用。</w:t>
      </w:r>
    </w:p>
    <w:p w:rsidR="00E558E0" w:rsidRDefault="00BB2A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三、部门整体支出绩效情况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2021年以来，在区委、区政府的正确领导下，雁峰街道紧紧围绕区委、区政府的工作部署，按照“抓重点、攻难点、显特点、出亮点”的工作目标任务要求，扎实推进各项工作，街道在运行成本方面，严格执行各项财经法规制度以及区部门印发的系列管理办法，切实降低行政运行成本。坚持精打细算、勤俭节约，大力压减一般性支出，取得了如下成效：</w:t>
      </w:r>
    </w:p>
    <w:p w:rsidR="00E558E0" w:rsidRDefault="00BB2A9E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（一）高质量发展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经济建设稳步推进。街道紧紧围绕雁峰区“十四五”规划布局和区委四届九次全会目标任务，经济延续稳定恢复态势，活力不断增强。全年策划包装项目31个，投资总金额达到7.6亿元；完成全社会固定资产投资5.5亿元，规模以上工业生产值完成2485万元，限上批零住餐企业销售额完成3.1亿元，规模以上服务业经营额完成1.1亿元；新增四上企业3个，申报千家万户项目3个，引进内资7.7亿元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项目推进有序开展。重点项目方面，雷公塘棚户区改造项目已实现35.04亩集体土地全部预征收，162户国有土地上房屋预征收签约154户，签约率95%；岳东村安置房危房拆除重建项目完成分户摸底测量、第一轮征询和征地工作，目前正在制订房屋征拆安置补偿方案；巷荫岭83号地块旧城区改建项目正式启动，现已完成入户评估工作。老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小区改造方面，地歌巷片区旧改项目已高质量完成；首峰小区旧改项目已完成主体施工，现正全面对文化古街进行提质升级；杏花村片区旧改项目已完成90%的工程量；万花园-龙船巷旧改项目完成招标，现已进场施工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城市品质有效提升。扎实推进创文巩卫工作，制作大型文明创建宣传栏50余块，宣传标牌200余块，发放宣传手册2200余册，悬挂宣传条幅20余条，开展文明创建系列志愿服务100余场。持续优化城乡环境，增设四分类垃圾屋14套、二分类垃圾屋46套，清理各类垃圾1200余车，清理菜地1800多平方米，改造排水沟2300余米，硬化油化地面1000平方米，整治楼内环境卫生2000余处，劝离流动商贩3500余人次、违章占道经营1200余处。深入落实河长制，常态化开展辖区1.5公里河堤巡查及垃圾清理1.2吨。大力推进城乡治理标准化，以厉家冲社区为示范点，举全街之力打造富有雁峰特色的城乡治理标准化示范点，以点带面，推动全街城乡面貌持续改善。2021年10月，街道被评为“衡阳市创建国家卫生城市（2018-2020）先进单位”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、民生保障得到加强。始终牢固树立“群众第一、民生优先”理念，切实抓好民生实事工作落实。全年完成居民养老保险征缴206人，区任务完成率117.5%，完成居民基本医疗保险征缴7068人，任务完成率77.12%。新增低保户26户29人，新增城镇就业545人，雨花亭社区和余德堂社区分别被评为“2021年湖南省省级充分就业村（社区）”。为134人办理就失业证，6456人办理退休认证，103人办理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难认证。发放特困护理、临时救助补贴、军退人员补贴、公益性岗位人员补贴101万元，惠及各类人员89人。慰问涉军人员402人次，发放慰问金29.06万元。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、卫健服务优质亲民。街道以利民惠民为宗旨，牢固树立大卫生、大健康理念，不断提高优质服务工作水平，提升群众健康素养。一是加强健康促进和妇幼健康服务。积极提高群众健康素养，开展免费孕前优生健康检查；社区服务中心共建立居民健康档案38419人。二是落实计划生育家庭利益导向政策。2021年全街享受计划生育特别扶助政策共114人；农村独生子女奖励政策20人，发放独生子女父母保健费87人。三是开展形式多样的爱国卫生运动，普及科学防治“四害”和预防病媒传染疾病知识。坚持每周五卫生日卫生大扫除活动，整治辖区环境，为巩固国家卫生城市打好基础。四是开展食品安全工作。积极开展食品安全法律、法规的宣传和食品安全知识的普及，加强了食品安全生产经营单位安全监督管理,今年全街辖区范围内未发生食品安全事故。五是疫情防控稳健有力。全年累计排查管控中高风险地区返衡982余人次，其中境内返衡838人，境外返衡144人；完成新冠疫苗接种任务77023人次，其中加强针累计完成6041人。实现了辖区疫情“零发生”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、生态环境保障有力。坚决落实“河长制”，组织开展“保卫母亲河”志愿活动和河道巡查60余次，对辖区湘江段进行垃圾清理及污染源排查，劝离垂钓和游泳者；组织城管中队、环卫站和社区对辖区内餐饮业、早夜市油烟污染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进行了彻底集中整治；圆满完成了“中元节”文明祭祀劝导工作；持续开展背街道小巷绿化补植补绿，开展义务植树，保护良好的生态环境。　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7、退捕禁捕成效显著。2021年，街道将辖区内湘江段退捕禁捕</w:t>
      </w:r>
      <w:r w:rsidR="00C851F5">
        <w:rPr>
          <w:rFonts w:ascii="仿宋" w:eastAsia="仿宋" w:hAnsi="仿宋" w:cs="仿宋" w:hint="eastAsia"/>
          <w:color w:val="000000"/>
          <w:sz w:val="32"/>
          <w:szCs w:val="32"/>
        </w:rPr>
        <w:t>工作作为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生态环境治理重中之重来抓，全年共投入专项经费2万元余元，更新维护永久性宣传栏5个，制作宣传牌20个，劝退钓鱼人员400余人次，并对上岸渔民均进行妥善安置，确保辖区内湘江段生态平衡。</w:t>
      </w:r>
    </w:p>
    <w:p w:rsidR="00E558E0" w:rsidRDefault="00BB2A9E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（二）社会稳定和应急管理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社会秩序更加稳定。全年共排查出不稳定因素14起，落实领导包案14起，化解涉稳矛盾、信访纠纷6件。排查调处矛盾纠纷11起，调处成功3起。街道被评为“2021年度衡阳市信访‘三无’单位”。召开关于扫黑除恶专项斗争会议5次，举行宣传活动2次，共派发宣传单、宣传袋等物品1000多份。举办大型禁毒和防邪宣传教育10余次，破获毒品案件4起，打掉贩毒团伙2个，刑事拘留涉毒犯罪嫌疑人8人，强制隔离戒毒10人，行政拘留19人。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安全生产扎实稳定。我街坚持“安全第一、预防为主、综合治理”的方针，严格落实“一岗双责”、“党政同责”主体责任，领导干部带头下企业进行“四不两直”安全生产检查。开展安全检查200余次，检查重点企业60家，排查发现地质灾害、内涝点及老旧房屋等安全隐患61处，已完成整改12处。积极开展防汛抢险工作，实行领导带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和24小时值班制，及时有效的应对和处置了卫材小区和建福小区护坡滑坡安全隐患。</w:t>
      </w:r>
    </w:p>
    <w:p w:rsidR="00E558E0" w:rsidRDefault="00BB2A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四、存在的不足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是预算编制与实际支出存在差异，预算编制有待更严格的执行。二是街道自收自支及退休人员较多，人员经费短缺，且需负担人员津补贴、医保铺底、绩效奖、及五险一金等工资福利支出，资金缺口巨大，收入支出不平衡现象长期存在。</w:t>
      </w:r>
    </w:p>
    <w:p w:rsidR="00E558E0" w:rsidRDefault="00BB2A9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五、改进措施</w:t>
      </w:r>
    </w:p>
    <w:p w:rsidR="00E558E0" w:rsidRDefault="00BB2A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一是要强化预算执行，提高预算完成率。二是要精打细算、勤俭节约过日子，让有限的资金发挥最大的效益。</w:t>
      </w:r>
    </w:p>
    <w:p w:rsidR="00E558E0" w:rsidRDefault="00E558E0"/>
    <w:sectPr w:rsidR="00E558E0" w:rsidSect="00E5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3M2UzZDhiNTkzZjdiZjNkYzRjYmMyYTY4MjFjZDAifQ=="/>
  </w:docVars>
  <w:rsids>
    <w:rsidRoot w:val="73031747"/>
    <w:rsid w:val="002B2D88"/>
    <w:rsid w:val="00BB2A9E"/>
    <w:rsid w:val="00C851F5"/>
    <w:rsid w:val="00E558E0"/>
    <w:rsid w:val="0D862511"/>
    <w:rsid w:val="53B63180"/>
    <w:rsid w:val="7303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8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58E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rsid w:val="00E558E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谢鹏</dc:creator>
  <cp:lastModifiedBy>xbany</cp:lastModifiedBy>
  <cp:revision>3</cp:revision>
  <cp:lastPrinted>2022-11-15T09:01:00Z</cp:lastPrinted>
  <dcterms:created xsi:type="dcterms:W3CDTF">2022-09-18T13:07:00Z</dcterms:created>
  <dcterms:modified xsi:type="dcterms:W3CDTF">2024-02-01T08:01:00Z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C152736036584937A263BE6E06753D07</vt:lpwstr>
  </property>
</Properties>
</file>