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A1" w:rsidRDefault="00275007">
      <w:pPr>
        <w:jc w:val="center"/>
        <w:rPr>
          <w:rFonts w:ascii="黑体" w:eastAsia="黑体" w:hAnsi="黑体" w:cs="黑体"/>
          <w:sz w:val="44"/>
          <w:szCs w:val="44"/>
        </w:rPr>
      </w:pPr>
      <w:r>
        <w:rPr>
          <w:rFonts w:ascii="黑体" w:eastAsia="黑体" w:hAnsi="黑体" w:cs="黑体" w:hint="eastAsia"/>
          <w:sz w:val="44"/>
          <w:szCs w:val="44"/>
        </w:rPr>
        <w:t>衡阳市雁峰区人民政府</w:t>
      </w:r>
    </w:p>
    <w:p w:rsidR="000903A1" w:rsidRDefault="00275007">
      <w:pPr>
        <w:jc w:val="center"/>
        <w:rPr>
          <w:rFonts w:ascii="黑体" w:eastAsia="黑体" w:hAnsi="黑体" w:cs="黑体"/>
          <w:sz w:val="44"/>
          <w:szCs w:val="44"/>
        </w:rPr>
      </w:pPr>
      <w:r>
        <w:rPr>
          <w:rFonts w:ascii="黑体" w:eastAsia="黑体" w:hAnsi="黑体" w:cs="黑体" w:hint="eastAsia"/>
          <w:sz w:val="44"/>
          <w:szCs w:val="44"/>
        </w:rPr>
        <w:t>行政复议决定书</w:t>
      </w:r>
    </w:p>
    <w:p w:rsidR="000903A1" w:rsidRDefault="00275007">
      <w:pPr>
        <w:spacing w:before="400" w:after="400"/>
        <w:jc w:val="right"/>
        <w:rPr>
          <w:rFonts w:ascii="仿宋" w:eastAsia="仿宋" w:hAnsi="仿宋" w:cs="仿宋"/>
        </w:rPr>
      </w:pPr>
      <w:r>
        <w:rPr>
          <w:rFonts w:ascii="仿宋" w:eastAsia="仿宋" w:hAnsi="仿宋" w:cs="仿宋" w:hint="eastAsia"/>
          <w:sz w:val="32"/>
          <w:szCs w:val="32"/>
        </w:rPr>
        <w:t>雁府复决字〔2023〕28号</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申请人：陈某，女，汉族。</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被申请人：衡阳市雁峰区市场监督管理局。</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住所地：湖南省衡阳市雁峰区和平南路6号。</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法定代表人：彭亮，该局局长。</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申请人陈某因对被申请人衡阳市雁峰区市场监督管理局在12315平台上作出的不予立案、不予受理的决定不服，于2023年7月28日向本机关提起行政复议，本机关依法已予受理。本案现已审理终结。</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申请人行政复议请求：撤销被申请人在全国 12315 平台对申请人举报件不予立案的行为，责令被申请人依法受理审查该案件，并且重新做出书面答复举报编号为:1430406002023062794119192。</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申请人称：2023年6月27日，申请人在全国 12315 平台举报衡阳市高兴物业管理有限公司（以下简称被举报人）存在价格欺诈和质价不符的违法行为，并且附件附上9个证据。2023年6月28日，被申请人通过全国12315平台答复申请人，申请人的举报不属于其职责范围内，建议向住房和城乡建设部门反映，并告知申请人依法不予受理。申请人对</w:t>
      </w:r>
      <w:r>
        <w:rPr>
          <w:rFonts w:ascii="仿宋" w:eastAsia="仿宋" w:hAnsi="仿宋" w:cs="仿宋" w:hint="eastAsia"/>
          <w:sz w:val="32"/>
          <w:szCs w:val="32"/>
        </w:rPr>
        <w:lastRenderedPageBreak/>
        <w:t>此不服，认为被申请人作为国家行政机关以套模板回复申请人，是对消费者是一种敷衍和推委，根据《衡阳市前期物业服务收费管理细则》第十三条的规定，被申请人作为价格主管部门，对申请人的举报应当依法处理。另根据湖南省发展和改革委员会亦明确答复申请人，市场监督管理部门负责物业服务企业违反物业服务收费价格政策行为的监督检查和处罚，被申请人具有法定职责。被举报人亦系在被申请人处登记成立，被申请人系被举报人的主管部门，应当对申请人的举报进行处理。故请求本机关撤销被申请人所做具体行政行为，责令被申请人依法重新作出具体行政行为，并要求被举报人给予其已经缴纳物业费19632.08元三倍的惩罚性赔偿共计58896.24元（19632.08</w:t>
      </w:r>
      <w:r>
        <w:rPr>
          <w:rFonts w:ascii="仿宋" w:eastAsia="仿宋" w:hAnsi="仿宋" w:cs="仿宋"/>
          <w:sz w:val="32"/>
          <w:szCs w:val="32"/>
        </w:rPr>
        <w:t>×</w:t>
      </w:r>
      <w:r>
        <w:rPr>
          <w:rFonts w:ascii="仿宋" w:eastAsia="仿宋" w:hAnsi="仿宋" w:cs="仿宋" w:hint="eastAsia"/>
          <w:sz w:val="32"/>
          <w:szCs w:val="32"/>
        </w:rPr>
        <w:t>3）。</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申请人向本机关提供证据如下：</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1、举报单；</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2、衡阳市国土资源局回函；</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3、雁峰区市场监督管理局做出的特种设备安全监察指令书；</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4、衡阳市雁峰区消防救援大队责令立即改正通知书；</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5、衡阳市雁峰区公安消防大队作出的建设工程竣工验收消防备案检查不合格通知书；</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6、衡阳市前期物业服务收费申报审核表；</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7、物业费收据；</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8、协议；</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9、收据；</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10、相关微信聊天截图；</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11、白沙洲街道关系陈某信访事项答复意见书</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12、衡阳市城乡规划局的复函。</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被申请人称：根据衡阳市雁峰区人民法院（2022）湘0406民初1904号民事判决查明的事实，申请人系衡阳市民众房地产开发有限公司开发的位于雁峰区南郊大道6号吉祥花苑4号楼2501室房屋的业主。2013年4月28日，衡阳市民众房地产开发有限公司(甲方)与高兴物业公司(乙方)签订一份《前期物业管理合同》，甲方委托乙方为吉祥花苑小区提供物业服务，委托期限自2013 年5月1日起至业主委员会成立。住宅房屋(高层)物业管理费由乙方按建筑面积每月每平方米1.35 元收取。该判决认定衡阳市民众房地产开发有限公司、吉祥花苑业主委员会分别与高兴物业公司签订的《前期物业管理合同》《物业管理合同》系各方真实意思表示，其内容不违反国家法律、行政法规的强制性规定，合法有效。被申请人依据《市场监督管理投诉举报处理暂行办法》第十五条第二项的规定，决定不予受理。被申请人对该举报作出不予立案、不予受理的事实清楚，理由充分，请求本机关予以维持。</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被申请人向本机关提供证据如下：</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1、衡阳市雁峰区人民法院（2022）湘0406民初1904号民事判决书；</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2、6份湖南市场监管投诉举报平台投诉单。</w:t>
      </w:r>
    </w:p>
    <w:p w:rsidR="000903A1" w:rsidRDefault="00275007">
      <w:pPr>
        <w:ind w:firstLineChars="200" w:firstLine="643"/>
        <w:rPr>
          <w:rFonts w:ascii="仿宋" w:eastAsia="仿宋" w:hAnsi="仿宋" w:cs="仿宋"/>
          <w:b/>
          <w:bCs/>
          <w:sz w:val="32"/>
          <w:szCs w:val="32"/>
        </w:rPr>
      </w:pPr>
      <w:r>
        <w:rPr>
          <w:rFonts w:ascii="仿宋" w:eastAsia="仿宋" w:hAnsi="仿宋" w:cs="仿宋" w:hint="eastAsia"/>
          <w:b/>
          <w:bCs/>
          <w:sz w:val="32"/>
          <w:szCs w:val="32"/>
        </w:rPr>
        <w:t>本机关经审理查明：</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申请人购买了被举报人衡阳市民众房地产开发有限公司开发的位于雁峰区南郊大道6号吉祥花苑4号楼2501室房屋，吉祥花苑的容积率为3.96。因申请人拒交物业费</w:t>
      </w:r>
      <w:r w:rsidR="00F40F0C">
        <w:rPr>
          <w:rFonts w:ascii="仿宋" w:eastAsia="仿宋" w:hAnsi="仿宋" w:cs="仿宋" w:hint="eastAsia"/>
          <w:sz w:val="32"/>
          <w:szCs w:val="32"/>
        </w:rPr>
        <w:t>被</w:t>
      </w:r>
      <w:r>
        <w:rPr>
          <w:rFonts w:ascii="仿宋" w:eastAsia="仿宋" w:hAnsi="仿宋" w:cs="仿宋" w:hint="eastAsia"/>
          <w:sz w:val="32"/>
          <w:szCs w:val="32"/>
        </w:rPr>
        <w:t>举报人起诉至衡阳市雁峰区人民法院，衡阳市雁峰区人民法院于2022年10月19日作出（2022）湘0406民初1904号民事判决，判决申请人支付2014年8月1日至2022年7月31日的物业管理费18659.81元。后申请人不服提起上诉，二审期间，双方经街道组织调解达成协议，申请人撤回上诉。2023年2月18日，申请人向被举报人支付2014年8月1日至2022年12月31日的物业管理费10355元。</w:t>
      </w:r>
    </w:p>
    <w:p w:rsidR="000903A1" w:rsidRDefault="00275007">
      <w:pPr>
        <w:ind w:firstLineChars="200" w:firstLine="643"/>
        <w:rPr>
          <w:rFonts w:ascii="仿宋" w:eastAsia="仿宋" w:hAnsi="仿宋" w:cs="仿宋"/>
          <w:sz w:val="32"/>
          <w:szCs w:val="32"/>
        </w:rPr>
      </w:pPr>
      <w:r>
        <w:rPr>
          <w:rFonts w:ascii="仿宋" w:eastAsia="仿宋" w:hAnsi="仿宋" w:cs="仿宋" w:hint="eastAsia"/>
          <w:b/>
          <w:bCs/>
          <w:sz w:val="32"/>
          <w:szCs w:val="32"/>
        </w:rPr>
        <w:t>另查明，</w:t>
      </w:r>
      <w:r>
        <w:rPr>
          <w:rFonts w:ascii="仿宋" w:eastAsia="仿宋" w:hAnsi="仿宋" w:cs="仿宋" w:hint="eastAsia"/>
          <w:sz w:val="32"/>
          <w:szCs w:val="32"/>
        </w:rPr>
        <w:t>2023年6月27日，申请人在全国 12315 平台举报衡阳市高兴物业管理有限公司存在价格欺诈和质价不符的违法行为，内容为：1.审批的容积率是3.3，但交付给业主的是3.93，物业费定价是通过容积面积进核算的。住建局已核实他们没办理物业承接查验，物业费构成成本的九项费用与物业共用部位，设施等数量和质量相关，这是一种价格欺诈。</w:t>
      </w:r>
      <w:r w:rsidR="00634F33">
        <w:rPr>
          <w:rFonts w:ascii="仿宋" w:eastAsia="仿宋" w:hAnsi="仿宋" w:cs="仿宋" w:hint="eastAsia"/>
          <w:sz w:val="32"/>
          <w:szCs w:val="32"/>
        </w:rPr>
        <w:t>《中华人民共和国价格法》</w:t>
      </w:r>
      <w:r>
        <w:rPr>
          <w:rFonts w:ascii="仿宋" w:eastAsia="仿宋" w:hAnsi="仿宋" w:cs="仿宋" w:hint="eastAsia"/>
          <w:sz w:val="32"/>
          <w:szCs w:val="32"/>
        </w:rPr>
        <w:t>第十条物业服务创业应当准确记录与核定服务成本，不得弄虚作假。2.他们不完全</w:t>
      </w:r>
      <w:r>
        <w:rPr>
          <w:rFonts w:ascii="仿宋" w:eastAsia="仿宋" w:hAnsi="仿宋" w:cs="仿宋" w:hint="eastAsia"/>
          <w:sz w:val="32"/>
          <w:szCs w:val="32"/>
        </w:rPr>
        <w:lastRenderedPageBreak/>
        <w:t>行《衡阳市前期物业…》指导价服务，消防全瘫痪，消防队多次通知整改，消防带、阀竿没加润滑油，无专业人保养等；保安全55周岁以上，全无保安证，物业经理无上岗证，无专业电梯无安全管理员，四年多电梯无法正常24小时运转；无避雷系统等完全不符合三级服务，因字受限，当面举证，我于今年2月18交的2013起到今物业费共19632.8元，请按</w:t>
      </w:r>
      <w:r w:rsidR="00664FC7">
        <w:rPr>
          <w:rFonts w:ascii="仿宋" w:eastAsia="仿宋" w:hAnsi="仿宋" w:cs="仿宋" w:hint="eastAsia"/>
          <w:sz w:val="32"/>
          <w:szCs w:val="32"/>
        </w:rPr>
        <w:t>消费者权益保护法</w:t>
      </w:r>
      <w:r>
        <w:rPr>
          <w:rFonts w:ascii="仿宋" w:eastAsia="仿宋" w:hAnsi="仿宋" w:cs="仿宋" w:hint="eastAsia"/>
          <w:sz w:val="32"/>
          <w:szCs w:val="32"/>
        </w:rPr>
        <w:t>退返给我。</w:t>
      </w:r>
    </w:p>
    <w:p w:rsidR="000903A1" w:rsidRDefault="00275007">
      <w:pPr>
        <w:ind w:firstLineChars="200" w:firstLine="643"/>
        <w:rPr>
          <w:rFonts w:ascii="仿宋" w:eastAsia="仿宋" w:hAnsi="仿宋" w:cs="仿宋"/>
          <w:sz w:val="32"/>
          <w:szCs w:val="32"/>
        </w:rPr>
      </w:pPr>
      <w:r>
        <w:rPr>
          <w:rFonts w:ascii="仿宋" w:eastAsia="仿宋" w:hAnsi="仿宋" w:cs="仿宋" w:hint="eastAsia"/>
          <w:b/>
          <w:bCs/>
          <w:sz w:val="32"/>
          <w:szCs w:val="32"/>
        </w:rPr>
        <w:t>再查明，</w:t>
      </w:r>
      <w:r>
        <w:rPr>
          <w:rFonts w:ascii="仿宋" w:eastAsia="仿宋" w:hAnsi="仿宋" w:cs="仿宋" w:hint="eastAsia"/>
          <w:sz w:val="32"/>
          <w:szCs w:val="32"/>
        </w:rPr>
        <w:t>2023年6月28日，被申请人以申请人的举报事项不属于其职责范围为由，依据《市场监督管理投诉举报暂行办法》第十五条第(一)款的规定决定不予立案。该决定为被申请人在法定期限内作出，程序上符合《市场监督管理行政处罚程序规定》第十八条第一款之规定。</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2023年6月28日，被申请人通过全国12315平台告知申请人其举报事项不予立案的决定，该告知为被申请人在法定期限内作出，程序上符合《市场监督管理投诉举报暂行办法》第三十一条第二款之规定。</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2023年6月28日，被申请人通过全国12315平台告知申请人其投诉事项不予受理的决定，该决定和告知为被申请人在法定期限内作出，程序上符合《市场监督管理投诉举报暂行办法》第十四条之规定。</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以上事实有申请人及被申请人提交的证据在卷佐证，本机关予以确认。</w:t>
      </w:r>
    </w:p>
    <w:p w:rsidR="000903A1" w:rsidRDefault="00275007">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本机关认为：</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根据《市场监督管理投诉举报处理暂行办法》</w:t>
      </w:r>
      <w:r>
        <w:rPr>
          <w:rFonts w:ascii="仿宋" w:eastAsia="仿宋" w:hAnsi="仿宋" w:cs="仿宋"/>
          <w:sz w:val="32"/>
          <w:szCs w:val="32"/>
        </w:rPr>
        <w:t>第七条</w:t>
      </w:r>
      <w:r>
        <w:rPr>
          <w:rFonts w:ascii="仿宋" w:eastAsia="仿宋" w:hAnsi="仿宋" w:cs="仿宋" w:hint="eastAsia"/>
          <w:sz w:val="32"/>
          <w:szCs w:val="32"/>
        </w:rPr>
        <w:t>之规定，</w:t>
      </w:r>
      <w:r>
        <w:rPr>
          <w:rFonts w:ascii="仿宋" w:eastAsia="仿宋" w:hAnsi="仿宋" w:cs="仿宋"/>
          <w:sz w:val="32"/>
          <w:szCs w:val="32"/>
        </w:rPr>
        <w:t>提供的材料同时包含投诉和举报内容的，市场监督管理部门应当对投诉和举报予以分别处理。</w:t>
      </w:r>
      <w:r>
        <w:rPr>
          <w:rFonts w:ascii="仿宋" w:eastAsia="仿宋" w:hAnsi="仿宋" w:cs="仿宋" w:hint="eastAsia"/>
          <w:sz w:val="32"/>
          <w:szCs w:val="32"/>
        </w:rPr>
        <w:t>本案中，申请人虽然是在12315平台上进行举报，但其举报事项中包含因价格欺诈和质价不符引起的消费者权益纠纷（即要求被举报人按照消费者权益保护法退还物业费），该消费者权益纠纷属于投诉内容，故被申请人应当对申请人的投诉和举报分别进行处理。</w:t>
      </w:r>
    </w:p>
    <w:p w:rsidR="000903A1" w:rsidRDefault="00275007">
      <w:pPr>
        <w:widowControl/>
        <w:ind w:firstLineChars="200" w:firstLine="643"/>
        <w:jc w:val="left"/>
        <w:rPr>
          <w:rFonts w:ascii="仿宋" w:eastAsia="仿宋" w:hAnsi="仿宋" w:cs="仿宋"/>
          <w:sz w:val="32"/>
          <w:szCs w:val="32"/>
        </w:rPr>
      </w:pPr>
      <w:r>
        <w:rPr>
          <w:rFonts w:ascii="仿宋" w:eastAsia="仿宋" w:hAnsi="仿宋" w:cs="仿宋" w:hint="eastAsia"/>
          <w:b/>
          <w:bCs/>
          <w:sz w:val="32"/>
          <w:szCs w:val="32"/>
        </w:rPr>
        <w:t>（一）被申请人就投诉事项作出不予受理的决定符合法律规定。</w:t>
      </w:r>
      <w:r>
        <w:rPr>
          <w:rFonts w:ascii="仿宋" w:eastAsia="仿宋" w:hAnsi="仿宋" w:cs="仿宋" w:hint="eastAsia"/>
          <w:sz w:val="32"/>
          <w:szCs w:val="32"/>
        </w:rPr>
        <w:t>根据《市场监督管理投诉举报处理暂行办法》第十五条第二项之规定，法院、仲裁机构、市场监督管理部门或者其他行政机关、消费者协会或者依法成立的其他调解组织已经受理或者处理过同一消费者权益争议的，市场监督管理部门可不予受理该投诉。本案中，申请人与被投诉人的消费者权益争议已经衡阳市雁峰区人民法院（2022）湘0406民初1904号民事判决书处理，被申请人作出的不予受理符合法律规定。</w:t>
      </w:r>
    </w:p>
    <w:p w:rsidR="000903A1" w:rsidRDefault="00275007">
      <w:pPr>
        <w:widowControl/>
        <w:ind w:firstLineChars="200" w:firstLine="643"/>
        <w:jc w:val="left"/>
        <w:rPr>
          <w:rFonts w:ascii="仿宋" w:eastAsia="仿宋" w:hAnsi="仿宋" w:cs="仿宋"/>
          <w:sz w:val="32"/>
          <w:szCs w:val="32"/>
        </w:rPr>
      </w:pPr>
      <w:r>
        <w:rPr>
          <w:rFonts w:ascii="仿宋" w:eastAsia="仿宋" w:hAnsi="仿宋" w:cs="仿宋" w:hint="eastAsia"/>
          <w:b/>
          <w:bCs/>
          <w:sz w:val="32"/>
          <w:szCs w:val="32"/>
        </w:rPr>
        <w:t>（二）被申请人就举报事项作出不予立案的决定事实不清、适用法律错误。</w:t>
      </w:r>
      <w:r>
        <w:rPr>
          <w:rFonts w:ascii="仿宋" w:eastAsia="仿宋" w:hAnsi="仿宋" w:cs="仿宋" w:hint="eastAsia"/>
          <w:sz w:val="32"/>
          <w:szCs w:val="32"/>
        </w:rPr>
        <w:t>根据《中华人民共和国价格法》第五条、第三十三条、第三十八条，《物业管理条例》第四十条、第四十二条，《湖南省物业服务收费管理办法》第五条第三款</w:t>
      </w:r>
      <w:r>
        <w:rPr>
          <w:rFonts w:ascii="仿宋" w:eastAsia="仿宋" w:hAnsi="仿宋" w:cs="仿宋" w:hint="eastAsia"/>
          <w:sz w:val="32"/>
          <w:szCs w:val="32"/>
        </w:rPr>
        <w:lastRenderedPageBreak/>
        <w:t>之规定，申请人有权对价格违法的行为进行举报，被申请人负责对本辖区内违法相关法律法规和价格管理政策的行为进行监督管理和处罚。故，被申请人对申请人的举报事项具有监督管理和处罚的职责。</w:t>
      </w:r>
    </w:p>
    <w:p w:rsidR="000903A1" w:rsidRDefault="00275007">
      <w:pPr>
        <w:ind w:firstLineChars="200" w:firstLine="640"/>
        <w:rPr>
          <w:rFonts w:ascii="仿宋" w:eastAsia="仿宋" w:hAnsi="仿宋" w:cs="仿宋"/>
          <w:sz w:val="32"/>
          <w:szCs w:val="32"/>
        </w:rPr>
      </w:pPr>
      <w:r>
        <w:rPr>
          <w:rFonts w:ascii="仿宋" w:eastAsia="仿宋" w:hAnsi="仿宋" w:cs="仿宋" w:hint="eastAsia"/>
          <w:sz w:val="32"/>
          <w:szCs w:val="32"/>
        </w:rPr>
        <w:t>依据《中华人民共和国行政复议法》第二十八条第一款第（一）项和第（三）项第1目、第2目之规定，本机关决定：</w:t>
      </w:r>
    </w:p>
    <w:p w:rsidR="000903A1" w:rsidRDefault="00275007">
      <w:pPr>
        <w:widowControl/>
        <w:ind w:firstLineChars="200" w:firstLine="640"/>
        <w:rPr>
          <w:rFonts w:ascii="仿宋" w:eastAsia="仿宋" w:hAnsi="仿宋" w:cs="仿宋"/>
          <w:sz w:val="32"/>
          <w:szCs w:val="32"/>
        </w:rPr>
      </w:pPr>
      <w:r>
        <w:rPr>
          <w:rFonts w:ascii="仿宋" w:eastAsia="仿宋" w:hAnsi="仿宋" w:cs="仿宋" w:hint="eastAsia"/>
          <w:sz w:val="32"/>
          <w:szCs w:val="32"/>
        </w:rPr>
        <w:t>1.维持被申请人对申请人投诉事项作出的不予受理决定；</w:t>
      </w:r>
    </w:p>
    <w:p w:rsidR="000903A1" w:rsidRDefault="00275007">
      <w:pPr>
        <w:widowControl/>
        <w:ind w:firstLineChars="200" w:firstLine="640"/>
        <w:rPr>
          <w:rFonts w:ascii="仿宋" w:eastAsia="仿宋" w:hAnsi="仿宋" w:cs="仿宋"/>
          <w:sz w:val="32"/>
          <w:szCs w:val="32"/>
        </w:rPr>
      </w:pPr>
      <w:r>
        <w:rPr>
          <w:rFonts w:ascii="仿宋" w:eastAsia="仿宋" w:hAnsi="仿宋" w:cs="仿宋" w:hint="eastAsia"/>
          <w:sz w:val="32"/>
          <w:szCs w:val="32"/>
        </w:rPr>
        <w:t>2.撤销被申请人对申请人举报事项作出的不予立案决定，责令被申请人依据《中华人民共和国行政复议法实施条例》第四十九条第一款之规定重新做出具体行政行为。</w:t>
      </w:r>
    </w:p>
    <w:p w:rsidR="000903A1" w:rsidRDefault="00275007">
      <w:pPr>
        <w:widowControl/>
        <w:ind w:firstLineChars="200" w:firstLine="640"/>
        <w:rPr>
          <w:rFonts w:ascii="仿宋" w:eastAsia="仿宋" w:hAnsi="仿宋" w:cs="仿宋"/>
          <w:sz w:val="32"/>
          <w:szCs w:val="32"/>
        </w:rPr>
      </w:pPr>
      <w:r>
        <w:rPr>
          <w:rFonts w:ascii="仿宋" w:eastAsia="仿宋" w:hAnsi="仿宋" w:cs="仿宋" w:hint="eastAsia"/>
          <w:sz w:val="32"/>
          <w:szCs w:val="32"/>
        </w:rPr>
        <w:t>申请人如不服本决定</w:t>
      </w:r>
      <w:r>
        <w:rPr>
          <w:rFonts w:ascii="仿宋" w:eastAsia="仿宋" w:hAnsi="仿宋" w:cs="仿宋"/>
          <w:sz w:val="32"/>
          <w:szCs w:val="32"/>
        </w:rPr>
        <w:t>，可以自收到行政复议决定书之日起15日内，依法向</w:t>
      </w:r>
      <w:r>
        <w:rPr>
          <w:rFonts w:ascii="仿宋" w:eastAsia="仿宋" w:hAnsi="仿宋" w:cs="仿宋" w:hint="eastAsia"/>
          <w:sz w:val="32"/>
          <w:szCs w:val="32"/>
        </w:rPr>
        <w:t>衡阳铁路运输</w:t>
      </w:r>
      <w:r>
        <w:rPr>
          <w:rFonts w:ascii="仿宋" w:eastAsia="仿宋" w:hAnsi="仿宋" w:cs="仿宋"/>
          <w:sz w:val="32"/>
          <w:szCs w:val="32"/>
        </w:rPr>
        <w:t>法院提起行政诉讼</w:t>
      </w:r>
      <w:r>
        <w:rPr>
          <w:rFonts w:ascii="仿宋" w:eastAsia="仿宋" w:hAnsi="仿宋" w:cs="仿宋" w:hint="eastAsia"/>
          <w:sz w:val="32"/>
          <w:szCs w:val="32"/>
        </w:rPr>
        <w:t>。</w:t>
      </w:r>
    </w:p>
    <w:p w:rsidR="000903A1" w:rsidRDefault="000903A1">
      <w:pPr>
        <w:widowControl/>
        <w:rPr>
          <w:rFonts w:ascii="仿宋" w:eastAsia="仿宋" w:hAnsi="仿宋" w:cs="仿宋"/>
          <w:sz w:val="32"/>
          <w:szCs w:val="32"/>
        </w:rPr>
      </w:pPr>
    </w:p>
    <w:p w:rsidR="000903A1" w:rsidRDefault="000903A1">
      <w:pPr>
        <w:widowControl/>
        <w:rPr>
          <w:rFonts w:ascii="仿宋" w:eastAsia="仿宋" w:hAnsi="仿宋" w:cs="仿宋"/>
          <w:sz w:val="32"/>
          <w:szCs w:val="32"/>
        </w:rPr>
      </w:pPr>
    </w:p>
    <w:p w:rsidR="000903A1" w:rsidRDefault="00275007">
      <w:pPr>
        <w:widowControl/>
        <w:ind w:firstLineChars="200" w:firstLine="640"/>
        <w:jc w:val="right"/>
        <w:rPr>
          <w:rFonts w:ascii="仿宋" w:eastAsia="仿宋" w:hAnsi="仿宋" w:cs="仿宋"/>
          <w:sz w:val="32"/>
          <w:szCs w:val="32"/>
        </w:rPr>
      </w:pPr>
      <w:r>
        <w:rPr>
          <w:rFonts w:ascii="仿宋" w:eastAsia="仿宋" w:hAnsi="仿宋" w:cs="仿宋" w:hint="eastAsia"/>
          <w:sz w:val="32"/>
          <w:szCs w:val="32"/>
        </w:rPr>
        <w:t>2023年9月20日</w:t>
      </w:r>
    </w:p>
    <w:p w:rsidR="000903A1" w:rsidRDefault="000903A1">
      <w:pPr>
        <w:spacing w:line="580" w:lineRule="exact"/>
        <w:jc w:val="left"/>
        <w:rPr>
          <w:rFonts w:ascii="黑体" w:eastAsia="黑体" w:hAnsi="宋体" w:cs="黑体"/>
          <w:color w:val="333333"/>
          <w:kern w:val="0"/>
          <w:sz w:val="32"/>
          <w:szCs w:val="32"/>
          <w:shd w:val="clear" w:color="auto" w:fill="FFFFFF"/>
        </w:rPr>
      </w:pPr>
    </w:p>
    <w:p w:rsidR="000903A1" w:rsidRDefault="000903A1">
      <w:pPr>
        <w:spacing w:line="580" w:lineRule="exact"/>
        <w:jc w:val="left"/>
        <w:rPr>
          <w:rFonts w:ascii="黑体" w:eastAsia="黑体" w:hAnsi="宋体" w:cs="黑体"/>
          <w:color w:val="333333"/>
          <w:kern w:val="0"/>
          <w:sz w:val="32"/>
          <w:szCs w:val="32"/>
          <w:shd w:val="clear" w:color="auto" w:fill="FFFFFF"/>
        </w:rPr>
      </w:pPr>
    </w:p>
    <w:p w:rsidR="000903A1" w:rsidRDefault="000903A1">
      <w:pPr>
        <w:spacing w:line="580" w:lineRule="exact"/>
        <w:jc w:val="left"/>
        <w:rPr>
          <w:rFonts w:ascii="黑体" w:eastAsia="黑体" w:hAnsi="宋体" w:cs="黑体"/>
          <w:color w:val="333333"/>
          <w:kern w:val="0"/>
          <w:sz w:val="32"/>
          <w:szCs w:val="32"/>
          <w:shd w:val="clear" w:color="auto" w:fill="FFFFFF"/>
        </w:rPr>
      </w:pPr>
    </w:p>
    <w:p w:rsidR="000903A1" w:rsidRDefault="000903A1">
      <w:pPr>
        <w:spacing w:line="580" w:lineRule="exact"/>
        <w:jc w:val="left"/>
        <w:rPr>
          <w:rFonts w:ascii="黑体" w:eastAsia="黑体" w:hAnsi="宋体" w:cs="黑体"/>
          <w:color w:val="333333"/>
          <w:kern w:val="0"/>
          <w:sz w:val="32"/>
          <w:szCs w:val="32"/>
          <w:shd w:val="clear" w:color="auto" w:fill="FFFFFF"/>
        </w:rPr>
      </w:pPr>
    </w:p>
    <w:p w:rsidR="000903A1" w:rsidRDefault="000903A1">
      <w:pPr>
        <w:spacing w:line="580" w:lineRule="exact"/>
        <w:jc w:val="left"/>
        <w:rPr>
          <w:rFonts w:ascii="黑体" w:eastAsia="黑体" w:hAnsi="宋体" w:cs="黑体"/>
          <w:color w:val="333333"/>
          <w:kern w:val="0"/>
          <w:sz w:val="32"/>
          <w:szCs w:val="32"/>
          <w:shd w:val="clear" w:color="auto" w:fill="FFFFFF"/>
        </w:rPr>
      </w:pPr>
    </w:p>
    <w:p w:rsidR="000903A1" w:rsidRDefault="00275007">
      <w:pPr>
        <w:spacing w:line="580" w:lineRule="exact"/>
        <w:jc w:val="left"/>
      </w:pPr>
      <w:bookmarkStart w:id="0" w:name="_GoBack"/>
      <w:bookmarkEnd w:id="0"/>
      <w:r>
        <w:rPr>
          <w:rFonts w:ascii="黑体" w:eastAsia="黑体" w:hAnsi="宋体" w:cs="黑体" w:hint="eastAsia"/>
          <w:color w:val="333333"/>
          <w:kern w:val="0"/>
          <w:sz w:val="32"/>
          <w:szCs w:val="32"/>
          <w:shd w:val="clear" w:color="auto" w:fill="FFFFFF"/>
        </w:rPr>
        <w:lastRenderedPageBreak/>
        <w:t>相关法律法规：</w:t>
      </w:r>
    </w:p>
    <w:p w:rsidR="000903A1" w:rsidRDefault="00275007">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《中华人民共和国行政复议法》</w:t>
      </w:r>
    </w:p>
    <w:p w:rsidR="000903A1" w:rsidRDefault="00275007">
      <w:pPr>
        <w:pStyle w:val="a5"/>
        <w:widowControl/>
        <w:shd w:val="clear" w:color="auto" w:fill="FFFFFF"/>
        <w:spacing w:beforeAutospacing="0" w:afterAutospacing="0" w:line="600" w:lineRule="exact"/>
        <w:jc w:val="both"/>
        <w:rPr>
          <w:rFonts w:ascii="仿宋" w:eastAsia="仿宋" w:hAnsi="仿宋" w:cs="仿宋"/>
          <w:color w:val="000000"/>
          <w:sz w:val="32"/>
          <w:szCs w:val="32"/>
        </w:rPr>
      </w:pPr>
      <w:r>
        <w:rPr>
          <w:rFonts w:ascii="仿宋" w:eastAsia="仿宋" w:hAnsi="仿宋" w:cs="仿宋" w:hint="eastAsia"/>
          <w:b/>
          <w:bCs/>
          <w:color w:val="000000"/>
          <w:sz w:val="32"/>
          <w:szCs w:val="32"/>
          <w:shd w:val="clear" w:color="auto" w:fill="FFFFFF"/>
        </w:rPr>
        <w:t>第二十八条</w:t>
      </w:r>
      <w:r>
        <w:rPr>
          <w:rFonts w:ascii="仿宋" w:eastAsia="仿宋" w:hAnsi="仿宋" w:cs="仿宋" w:hint="eastAsia"/>
          <w:color w:val="000000"/>
          <w:sz w:val="32"/>
          <w:szCs w:val="32"/>
          <w:shd w:val="clear" w:color="auto" w:fill="FFFFFF"/>
        </w:rPr>
        <w:t> 行政复议机关负责法制工作的机构应当对被申请人作出的具体行政行为进行审查，提出意见，经行政复议机关的负责人同意或者集体讨论通过后，按照下列规定作出行政复议决定：</w:t>
      </w:r>
    </w:p>
    <w:p w:rsidR="000903A1" w:rsidRDefault="00275007">
      <w:pPr>
        <w:pStyle w:val="a5"/>
        <w:widowControl/>
        <w:shd w:val="clear" w:color="auto" w:fill="FFFFFF"/>
        <w:spacing w:beforeAutospacing="0" w:afterAutospacing="0" w:line="6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(一)具体行政行为认定事实清楚，证据确凿，适用依据正确，程序合法，内容适当的，决定维持;</w:t>
      </w:r>
    </w:p>
    <w:p w:rsidR="000903A1" w:rsidRDefault="00275007">
      <w:pPr>
        <w:pStyle w:val="a5"/>
        <w:widowControl/>
        <w:shd w:val="clear" w:color="auto" w:fill="FFFFFF"/>
        <w:spacing w:beforeAutospacing="0" w:afterAutospacing="0" w:line="6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(二)被申请人不履行法定职责的，决定其在一定期限内履行;</w:t>
      </w:r>
    </w:p>
    <w:p w:rsidR="000903A1" w:rsidRDefault="00275007">
      <w:pPr>
        <w:pStyle w:val="a5"/>
        <w:widowControl/>
        <w:shd w:val="clear" w:color="auto" w:fill="FFFFFF"/>
        <w:spacing w:beforeAutospacing="0" w:afterAutospacing="0" w:line="6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(三)具体行政行为有下列情形之一的，决定撤销、变更或者确认该具体行政行为违法;决定撤销或者确认该具体行政行为违法的，可以责令被申请人在一定期限内重新作出具体行政行为：</w:t>
      </w:r>
    </w:p>
    <w:p w:rsidR="000903A1" w:rsidRDefault="00275007">
      <w:pPr>
        <w:pStyle w:val="a5"/>
        <w:widowControl/>
        <w:shd w:val="clear" w:color="auto" w:fill="FFFFFF"/>
        <w:spacing w:beforeAutospacing="0" w:afterAutospacing="0" w:line="6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1.主要事实不清、证据不足的;</w:t>
      </w:r>
    </w:p>
    <w:p w:rsidR="000903A1" w:rsidRDefault="00275007">
      <w:pPr>
        <w:pStyle w:val="a5"/>
        <w:widowControl/>
        <w:shd w:val="clear" w:color="auto" w:fill="FFFFFF"/>
        <w:spacing w:beforeAutospacing="0" w:afterAutospacing="0" w:line="6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2.适用依据错误的;</w:t>
      </w:r>
    </w:p>
    <w:p w:rsidR="000903A1" w:rsidRDefault="00275007">
      <w:pPr>
        <w:pStyle w:val="a5"/>
        <w:widowControl/>
        <w:shd w:val="clear" w:color="auto" w:fill="FFFFFF"/>
        <w:spacing w:beforeAutospacing="0" w:afterAutospacing="0" w:line="6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3.违反法定程序的;</w:t>
      </w:r>
    </w:p>
    <w:p w:rsidR="000903A1" w:rsidRDefault="00275007">
      <w:pPr>
        <w:pStyle w:val="a5"/>
        <w:widowControl/>
        <w:shd w:val="clear" w:color="auto" w:fill="FFFFFF"/>
        <w:spacing w:beforeAutospacing="0" w:afterAutospacing="0" w:line="6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4.超越或者滥用职权的;</w:t>
      </w:r>
    </w:p>
    <w:p w:rsidR="000903A1" w:rsidRDefault="00275007">
      <w:pPr>
        <w:pStyle w:val="a5"/>
        <w:widowControl/>
        <w:shd w:val="clear" w:color="auto" w:fill="FFFFFF"/>
        <w:spacing w:beforeAutospacing="0" w:afterAutospacing="0" w:line="6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5.具体行政行为明显不当的。</w:t>
      </w:r>
    </w:p>
    <w:p w:rsidR="000903A1" w:rsidRDefault="00275007">
      <w:pPr>
        <w:pStyle w:val="a5"/>
        <w:widowControl/>
        <w:shd w:val="clear" w:color="auto" w:fill="FFFFFF"/>
        <w:spacing w:beforeAutospacing="0" w:afterAutospacing="0" w:line="6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(四)被申请人不按照本法第二十三条的规定提出书面答复、提交当初作出具体行政行为的证据、依据和其他有关材料的，视为该具体行政行为没有证据、依据，决定撤销该具体行政行为。</w:t>
      </w:r>
    </w:p>
    <w:p w:rsidR="000903A1" w:rsidRDefault="00275007">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shd w:val="clear" w:color="auto" w:fill="FFFFFF"/>
        </w:rPr>
        <w:lastRenderedPageBreak/>
        <w:t>行政复议机关责令被申请人重新作出具体行政行为的，被申请人不得以同一的事实和理由作出与原具体行政行为相同或者基本相同的具体行政行为。</w:t>
      </w:r>
    </w:p>
    <w:p w:rsidR="000903A1" w:rsidRDefault="000903A1">
      <w:pPr>
        <w:pStyle w:val="a5"/>
        <w:widowControl/>
        <w:shd w:val="clear" w:color="auto" w:fill="FFFFFF"/>
        <w:spacing w:beforeAutospacing="0" w:afterAutospacing="0" w:line="600" w:lineRule="exact"/>
        <w:jc w:val="center"/>
        <w:rPr>
          <w:rFonts w:ascii="仿宋" w:eastAsia="仿宋" w:hAnsi="仿宋" w:cs="仿宋"/>
          <w:b/>
          <w:bCs/>
          <w:sz w:val="32"/>
          <w:szCs w:val="32"/>
        </w:rPr>
      </w:pPr>
    </w:p>
    <w:p w:rsidR="000903A1" w:rsidRDefault="00275007">
      <w:pPr>
        <w:pStyle w:val="a5"/>
        <w:widowControl/>
        <w:shd w:val="clear" w:color="auto" w:fill="FFFFFF"/>
        <w:spacing w:beforeAutospacing="0" w:afterAutospacing="0" w:line="600" w:lineRule="exact"/>
        <w:jc w:val="center"/>
        <w:rPr>
          <w:rFonts w:ascii="仿宋" w:eastAsia="仿宋" w:hAnsi="仿宋" w:cs="仿宋"/>
          <w:b/>
          <w:bCs/>
          <w:color w:val="000000"/>
          <w:sz w:val="32"/>
          <w:szCs w:val="32"/>
          <w:shd w:val="clear" w:color="auto" w:fill="FFFFFF"/>
        </w:rPr>
      </w:pPr>
      <w:r>
        <w:rPr>
          <w:rFonts w:ascii="仿宋" w:eastAsia="仿宋" w:hAnsi="仿宋" w:cs="仿宋" w:hint="eastAsia"/>
          <w:b/>
          <w:bCs/>
          <w:sz w:val="32"/>
          <w:szCs w:val="32"/>
        </w:rPr>
        <w:t>《中华人民共和国行政复议法实施条例》</w:t>
      </w:r>
    </w:p>
    <w:p w:rsidR="000903A1" w:rsidRDefault="00275007">
      <w:pPr>
        <w:spacing w:line="600" w:lineRule="exact"/>
        <w:jc w:val="left"/>
        <w:rPr>
          <w:rFonts w:ascii="仿宋" w:eastAsia="仿宋" w:hAnsi="仿宋" w:cs="仿宋"/>
          <w:sz w:val="32"/>
          <w:szCs w:val="32"/>
        </w:rPr>
      </w:pPr>
      <w:r>
        <w:rPr>
          <w:rStyle w:val="a6"/>
          <w:rFonts w:ascii="仿宋" w:eastAsia="仿宋" w:hAnsi="仿宋" w:cs="仿宋" w:hint="eastAsia"/>
          <w:color w:val="000000"/>
          <w:sz w:val="32"/>
          <w:szCs w:val="32"/>
          <w:shd w:val="clear" w:color="auto" w:fill="FFFFFF"/>
        </w:rPr>
        <w:t>第四十九条</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kern w:val="0"/>
          <w:sz w:val="32"/>
          <w:szCs w:val="32"/>
          <w:shd w:val="clear" w:color="auto" w:fill="FFFFFF"/>
        </w:rPr>
        <w:t>行政复议机关依照行政复议法第二十八条的规定责令被申请人重新作出具体行政行为的，被申请人应当在法律、法规、规章规定的期限内重新作出具体行政行为；法律、法规、规章未规定期限的，重新作出具体行政行为的期限为60日。</w:t>
      </w:r>
      <w:r>
        <w:rPr>
          <w:rFonts w:ascii="仿宋" w:eastAsia="仿宋" w:hAnsi="仿宋" w:cs="仿宋" w:hint="eastAsia"/>
          <w:color w:val="000000"/>
          <w:kern w:val="0"/>
          <w:sz w:val="32"/>
          <w:szCs w:val="32"/>
          <w:shd w:val="clear" w:color="auto" w:fill="FFFFFF"/>
        </w:rPr>
        <w:br/>
        <w:t xml:space="preserve">　　公民、法人或者其他组织对被申请人重新作出的具体行政行为不服，可以依法申请行政复议或者提起行政诉讼。</w:t>
      </w:r>
    </w:p>
    <w:p w:rsidR="000903A1" w:rsidRDefault="000903A1">
      <w:pPr>
        <w:spacing w:line="600" w:lineRule="exact"/>
        <w:jc w:val="center"/>
        <w:rPr>
          <w:rFonts w:ascii="仿宋" w:eastAsia="仿宋" w:hAnsi="仿宋" w:cs="仿宋"/>
          <w:b/>
          <w:bCs/>
          <w:sz w:val="32"/>
          <w:szCs w:val="32"/>
        </w:rPr>
      </w:pPr>
    </w:p>
    <w:p w:rsidR="000903A1" w:rsidRDefault="00275007">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《市场监督管理行政处罚程序规定》</w:t>
      </w:r>
    </w:p>
    <w:p w:rsidR="000903A1" w:rsidRDefault="00275007">
      <w:pPr>
        <w:pStyle w:val="a5"/>
        <w:widowControl/>
        <w:shd w:val="clear" w:color="auto" w:fill="FFFFFF"/>
        <w:spacing w:beforeAutospacing="0" w:afterAutospacing="0" w:line="600" w:lineRule="exact"/>
        <w:rPr>
          <w:rFonts w:ascii="仿宋" w:eastAsia="仿宋" w:hAnsi="仿宋" w:cs="仿宋"/>
          <w:color w:val="333333"/>
          <w:sz w:val="32"/>
          <w:szCs w:val="32"/>
        </w:rPr>
      </w:pPr>
      <w:r>
        <w:rPr>
          <w:rFonts w:ascii="仿宋" w:eastAsia="仿宋" w:hAnsi="仿宋" w:cs="仿宋" w:hint="eastAsia"/>
          <w:b/>
          <w:bCs/>
          <w:color w:val="333333"/>
          <w:sz w:val="32"/>
          <w:szCs w:val="32"/>
          <w:shd w:val="clear" w:color="auto" w:fill="FFFFFF"/>
        </w:rPr>
        <w:t>第十八条</w:t>
      </w:r>
      <w:r>
        <w:rPr>
          <w:rFonts w:ascii="仿宋" w:eastAsia="仿宋" w:hAnsi="仿宋" w:cs="仿宋" w:hint="eastAsia"/>
          <w:color w:val="333333"/>
          <w:sz w:val="32"/>
          <w:szCs w:val="32"/>
          <w:shd w:val="clear" w:color="auto" w:fill="FFFFFF"/>
        </w:rPr>
        <w:t xml:space="preserve">　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p>
    <w:p w:rsidR="000903A1" w:rsidRDefault="00275007">
      <w:pPr>
        <w:pStyle w:val="a5"/>
        <w:widowControl/>
        <w:shd w:val="clear" w:color="auto" w:fill="FFFFFF"/>
        <w:spacing w:beforeAutospacing="0" w:afterAutospacing="0" w:line="600" w:lineRule="exact"/>
        <w:ind w:firstLine="420"/>
        <w:rPr>
          <w:rFonts w:ascii="仿宋" w:eastAsia="仿宋" w:hAnsi="仿宋" w:cs="仿宋"/>
          <w:sz w:val="32"/>
          <w:szCs w:val="32"/>
        </w:rPr>
      </w:pPr>
      <w:r>
        <w:rPr>
          <w:rFonts w:ascii="仿宋" w:eastAsia="仿宋" w:hAnsi="仿宋" w:cs="仿宋" w:hint="eastAsia"/>
          <w:color w:val="333333"/>
          <w:sz w:val="32"/>
          <w:szCs w:val="32"/>
          <w:shd w:val="clear" w:color="auto" w:fill="FFFFFF"/>
        </w:rPr>
        <w:t>检测、检验、检疫、鉴定以及权利人辨认或者鉴别等所需时间，不计入前款规定期限。</w:t>
      </w:r>
    </w:p>
    <w:p w:rsidR="000903A1" w:rsidRDefault="000903A1">
      <w:pPr>
        <w:spacing w:line="600" w:lineRule="exact"/>
        <w:jc w:val="center"/>
        <w:rPr>
          <w:rFonts w:ascii="仿宋" w:eastAsia="仿宋" w:hAnsi="仿宋" w:cs="仿宋"/>
          <w:b/>
          <w:bCs/>
          <w:sz w:val="32"/>
          <w:szCs w:val="32"/>
        </w:rPr>
      </w:pPr>
    </w:p>
    <w:p w:rsidR="000903A1" w:rsidRDefault="00275007">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lastRenderedPageBreak/>
        <w:t>《市场监督管理投诉举报处理暂行办法》</w:t>
      </w:r>
    </w:p>
    <w:p w:rsidR="000903A1" w:rsidRDefault="00275007">
      <w:pPr>
        <w:pStyle w:val="a5"/>
        <w:widowControl/>
        <w:shd w:val="clear" w:color="auto" w:fill="FFFFFF"/>
        <w:spacing w:beforeAutospacing="0" w:afterAutospacing="0" w:line="600" w:lineRule="exact"/>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第七条</w:t>
      </w:r>
      <w:r>
        <w:rPr>
          <w:rFonts w:ascii="仿宋" w:eastAsia="仿宋" w:hAnsi="仿宋" w:cs="仿宋" w:hint="eastAsia"/>
          <w:color w:val="333333"/>
          <w:sz w:val="32"/>
          <w:szCs w:val="32"/>
          <w:shd w:val="clear" w:color="auto" w:fill="FFFFFF"/>
        </w:rPr>
        <w:t xml:space="preserve">  向市场监督管理部门同时提出投诉和举报，或者提供的材料同时包含投诉和举报内容的，市场监督管理部门应当按照本办法规定的程序对投诉和举报予以分别处理。</w:t>
      </w:r>
    </w:p>
    <w:p w:rsidR="000903A1" w:rsidRDefault="00275007">
      <w:pPr>
        <w:pStyle w:val="a5"/>
        <w:widowControl/>
        <w:shd w:val="clear" w:color="auto" w:fill="FFFFFF"/>
        <w:spacing w:beforeAutospacing="0" w:afterAutospacing="0" w:line="600" w:lineRule="exact"/>
        <w:rPr>
          <w:rFonts w:ascii="仿宋" w:eastAsia="仿宋" w:hAnsi="仿宋" w:cs="仿宋"/>
          <w:color w:val="333333"/>
          <w:sz w:val="32"/>
          <w:szCs w:val="32"/>
          <w:shd w:val="clear" w:color="auto" w:fill="FFFFFF"/>
        </w:rPr>
      </w:pPr>
      <w:r>
        <w:rPr>
          <w:rFonts w:ascii="仿宋" w:eastAsia="仿宋" w:hAnsi="仿宋" w:cs="仿宋" w:hint="eastAsia"/>
          <w:b/>
          <w:bCs/>
          <w:color w:val="333333"/>
          <w:sz w:val="32"/>
          <w:szCs w:val="32"/>
          <w:shd w:val="clear" w:color="auto" w:fill="FFFFFF"/>
        </w:rPr>
        <w:t>第十四条</w:t>
      </w:r>
      <w:r>
        <w:rPr>
          <w:rFonts w:ascii="仿宋" w:eastAsia="仿宋" w:hAnsi="仿宋" w:cs="仿宋" w:hint="eastAsia"/>
          <w:color w:val="333333"/>
          <w:sz w:val="32"/>
          <w:szCs w:val="32"/>
          <w:shd w:val="clear" w:color="auto" w:fill="FFFFFF"/>
        </w:rPr>
        <w:t xml:space="preserve">　具有本办法规定的处理权限的市场监督管理部门，应当自收到投诉之日起七个工作日内作出受理或者不予受理的决定，并告知投诉人。</w:t>
      </w:r>
    </w:p>
    <w:p w:rsidR="000903A1" w:rsidRDefault="00275007">
      <w:pPr>
        <w:pStyle w:val="a5"/>
        <w:widowControl/>
        <w:shd w:val="clear" w:color="auto" w:fill="FFFFFF"/>
        <w:spacing w:beforeAutospacing="0" w:afterAutospacing="0" w:line="600" w:lineRule="exact"/>
        <w:rPr>
          <w:rFonts w:ascii="仿宋" w:eastAsia="仿宋" w:hAnsi="仿宋" w:cs="仿宋"/>
          <w:color w:val="333333"/>
          <w:sz w:val="32"/>
          <w:szCs w:val="32"/>
        </w:rPr>
      </w:pPr>
      <w:r>
        <w:rPr>
          <w:rFonts w:ascii="仿宋" w:eastAsia="仿宋" w:hAnsi="仿宋" w:cs="仿宋" w:hint="eastAsia"/>
          <w:b/>
          <w:bCs/>
          <w:color w:val="333333"/>
          <w:sz w:val="32"/>
          <w:szCs w:val="32"/>
          <w:shd w:val="clear" w:color="auto" w:fill="FFFFFF"/>
        </w:rPr>
        <w:t>第十五条</w:t>
      </w:r>
      <w:r>
        <w:rPr>
          <w:rFonts w:ascii="仿宋" w:eastAsia="仿宋" w:hAnsi="仿宋" w:cs="仿宋" w:hint="eastAsia"/>
          <w:color w:val="333333"/>
          <w:sz w:val="32"/>
          <w:szCs w:val="32"/>
          <w:shd w:val="clear" w:color="auto" w:fill="FFFFFF"/>
        </w:rPr>
        <w:t xml:space="preserve">　投诉有下列情形之一的，市场监督管理部门不予受理：</w:t>
      </w:r>
    </w:p>
    <w:p w:rsidR="000903A1" w:rsidRDefault="00275007">
      <w:pPr>
        <w:pStyle w:val="a5"/>
        <w:widowControl/>
        <w:shd w:val="clear" w:color="auto" w:fill="FFFFFF"/>
        <w:spacing w:beforeAutospacing="0" w:afterAutospacing="0" w:line="6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（一）投诉事项不属于市场监督管理部门职责，或者本行政机关不具有处理权限的；</w:t>
      </w:r>
    </w:p>
    <w:p w:rsidR="000903A1" w:rsidRDefault="00275007">
      <w:pPr>
        <w:pStyle w:val="a5"/>
        <w:widowControl/>
        <w:shd w:val="clear" w:color="auto" w:fill="FFFFFF"/>
        <w:spacing w:beforeAutospacing="0" w:afterAutospacing="0" w:line="6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（二）法院、仲裁机构、市场监督管理部门或者其他行政机关、消费者协会或者依法成立的其他调解组织已经受理或者处理过同一消费者权益争议的；</w:t>
      </w:r>
    </w:p>
    <w:p w:rsidR="000903A1" w:rsidRDefault="00275007">
      <w:pPr>
        <w:pStyle w:val="a5"/>
        <w:widowControl/>
        <w:shd w:val="clear" w:color="auto" w:fill="FFFFFF"/>
        <w:spacing w:beforeAutospacing="0" w:afterAutospacing="0" w:line="6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（三）不是为生活消费需要购买、使用商品或者接受服务，或者不能证明与被投诉人之间存在消费者权益争议的；</w:t>
      </w:r>
    </w:p>
    <w:p w:rsidR="000903A1" w:rsidRDefault="00275007">
      <w:pPr>
        <w:pStyle w:val="a5"/>
        <w:widowControl/>
        <w:shd w:val="clear" w:color="auto" w:fill="FFFFFF"/>
        <w:spacing w:beforeAutospacing="0" w:afterAutospacing="0" w:line="6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（四）除法律另有规定外，投诉人知道或者应当知道自己的权益受到被投诉人侵害之日起超过三年的；</w:t>
      </w:r>
    </w:p>
    <w:p w:rsidR="000903A1" w:rsidRDefault="00275007">
      <w:pPr>
        <w:pStyle w:val="a5"/>
        <w:widowControl/>
        <w:shd w:val="clear" w:color="auto" w:fill="FFFFFF"/>
        <w:spacing w:beforeAutospacing="0" w:afterAutospacing="0" w:line="6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（五）未提供本办法第九条第一款和第十条规定的材料的；</w:t>
      </w:r>
    </w:p>
    <w:p w:rsidR="000903A1" w:rsidRDefault="00275007">
      <w:pPr>
        <w:pStyle w:val="a5"/>
        <w:widowControl/>
        <w:shd w:val="clear" w:color="auto" w:fill="FFFFFF"/>
        <w:spacing w:beforeAutospacing="0" w:afterAutospacing="0" w:line="60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（六）法律、法规、规章规定不予受理的其他情形。</w:t>
      </w:r>
    </w:p>
    <w:p w:rsidR="000903A1" w:rsidRDefault="00275007">
      <w:pPr>
        <w:pStyle w:val="a5"/>
        <w:widowControl/>
        <w:shd w:val="clear" w:color="auto" w:fill="FFFFFF"/>
        <w:spacing w:beforeAutospacing="0" w:afterAutospacing="0" w:line="600" w:lineRule="exact"/>
        <w:rPr>
          <w:rFonts w:ascii="仿宋" w:eastAsia="仿宋" w:hAnsi="仿宋" w:cs="仿宋"/>
          <w:color w:val="333333"/>
          <w:sz w:val="32"/>
          <w:szCs w:val="32"/>
        </w:rPr>
      </w:pPr>
      <w:r>
        <w:rPr>
          <w:rFonts w:ascii="仿宋" w:eastAsia="仿宋" w:hAnsi="仿宋" w:cs="仿宋" w:hint="eastAsia"/>
          <w:b/>
          <w:bCs/>
          <w:color w:val="333333"/>
          <w:sz w:val="32"/>
          <w:szCs w:val="32"/>
          <w:shd w:val="clear" w:color="auto" w:fill="FFFFFF"/>
        </w:rPr>
        <w:t>第三十一条</w:t>
      </w:r>
      <w:r>
        <w:rPr>
          <w:rFonts w:ascii="仿宋" w:eastAsia="仿宋" w:hAnsi="仿宋" w:cs="仿宋" w:hint="eastAsia"/>
          <w:color w:val="333333"/>
          <w:sz w:val="32"/>
          <w:szCs w:val="32"/>
          <w:shd w:val="clear" w:color="auto" w:fill="FFFFFF"/>
        </w:rPr>
        <w:t xml:space="preserve">　市场监督管理部门应当按照市场监督管理行政处罚等有关规定处理举报。</w:t>
      </w:r>
    </w:p>
    <w:p w:rsidR="000903A1" w:rsidRDefault="00275007">
      <w:pPr>
        <w:pStyle w:val="a5"/>
        <w:widowControl/>
        <w:shd w:val="clear" w:color="auto" w:fill="FFFFFF"/>
        <w:spacing w:beforeAutospacing="0" w:afterAutospacing="0" w:line="60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举报人实名举报的，有处理权限的市场监督管理部门还应当自作出是否立案决定之日起五个工作日内告知举报人。</w:t>
      </w:r>
    </w:p>
    <w:p w:rsidR="000903A1" w:rsidRDefault="000903A1">
      <w:pPr>
        <w:pStyle w:val="1"/>
        <w:widowControl/>
        <w:spacing w:beforeAutospacing="0" w:afterAutospacing="0" w:line="600" w:lineRule="exact"/>
        <w:jc w:val="center"/>
        <w:rPr>
          <w:rFonts w:ascii="仿宋" w:eastAsia="仿宋" w:hAnsi="仿宋" w:cs="仿宋" w:hint="default"/>
          <w:b w:val="0"/>
          <w:bCs w:val="0"/>
          <w:sz w:val="32"/>
          <w:szCs w:val="32"/>
        </w:rPr>
      </w:pPr>
    </w:p>
    <w:p w:rsidR="000903A1" w:rsidRDefault="00275007">
      <w:pPr>
        <w:pStyle w:val="1"/>
        <w:widowControl/>
        <w:spacing w:beforeAutospacing="0" w:afterAutospacing="0" w:line="600" w:lineRule="exact"/>
        <w:jc w:val="center"/>
        <w:rPr>
          <w:rFonts w:ascii="仿宋" w:eastAsia="仿宋" w:hAnsi="仿宋" w:cs="仿宋" w:hint="default"/>
          <w:sz w:val="32"/>
          <w:szCs w:val="32"/>
        </w:rPr>
      </w:pPr>
      <w:r>
        <w:rPr>
          <w:rFonts w:ascii="仿宋" w:eastAsia="仿宋" w:hAnsi="仿宋" w:cs="仿宋"/>
          <w:sz w:val="32"/>
          <w:szCs w:val="32"/>
        </w:rPr>
        <w:t>《中华人民共和国价格法》</w:t>
      </w:r>
    </w:p>
    <w:p w:rsidR="000903A1" w:rsidRDefault="00275007">
      <w:pPr>
        <w:pStyle w:val="a5"/>
        <w:widowControl/>
        <w:shd w:val="clear" w:color="auto" w:fill="FFFFFF"/>
        <w:spacing w:beforeAutospacing="0" w:afterAutospacing="0" w:line="600" w:lineRule="exact"/>
        <w:rPr>
          <w:rFonts w:ascii="仿宋" w:eastAsia="仿宋" w:hAnsi="仿宋" w:cs="仿宋"/>
          <w:color w:val="000000"/>
          <w:sz w:val="32"/>
          <w:szCs w:val="32"/>
        </w:rPr>
      </w:pPr>
      <w:r>
        <w:rPr>
          <w:rFonts w:ascii="仿宋" w:eastAsia="仿宋" w:hAnsi="仿宋" w:cs="仿宋" w:hint="eastAsia"/>
          <w:b/>
          <w:bCs/>
          <w:color w:val="000000"/>
          <w:sz w:val="32"/>
          <w:szCs w:val="32"/>
          <w:shd w:val="clear" w:color="auto" w:fill="FFFFFF"/>
        </w:rPr>
        <w:t>第五条</w:t>
      </w:r>
      <w:r>
        <w:rPr>
          <w:rFonts w:ascii="仿宋" w:eastAsia="仿宋" w:hAnsi="仿宋" w:cs="仿宋" w:hint="eastAsia"/>
          <w:color w:val="000000"/>
          <w:sz w:val="32"/>
          <w:szCs w:val="32"/>
          <w:shd w:val="clear" w:color="auto" w:fill="FFFFFF"/>
        </w:rPr>
        <w:t xml:space="preserve">　国务院价格主管部门统一负责全国的价格工作。国务院其他有关部门在各自的职责范围内，负责有关的价格工作。</w:t>
      </w:r>
    </w:p>
    <w:p w:rsidR="000903A1" w:rsidRDefault="00275007">
      <w:pPr>
        <w:pStyle w:val="a5"/>
        <w:widowControl/>
        <w:shd w:val="clear" w:color="auto" w:fill="FFFFFF"/>
        <w:spacing w:beforeAutospacing="0" w:afterAutospacing="0" w:line="600" w:lineRule="exact"/>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 xml:space="preserve">　　县级以上地方各级人民政府价格主管部门负责本行政区域内的价格工作。县级以上地方各级人民政府其他有关部门在各自的职责范围内，负责有关的价格工作。</w:t>
      </w:r>
    </w:p>
    <w:p w:rsidR="000903A1" w:rsidRDefault="00275007">
      <w:pPr>
        <w:pStyle w:val="a5"/>
        <w:widowControl/>
        <w:shd w:val="clear" w:color="auto" w:fill="FFFFFF"/>
        <w:spacing w:beforeAutospacing="0" w:afterAutospacing="0" w:line="600" w:lineRule="exact"/>
        <w:rPr>
          <w:rFonts w:ascii="仿宋" w:eastAsia="仿宋" w:hAnsi="仿宋" w:cs="仿宋"/>
          <w:b/>
          <w:bCs/>
          <w:color w:val="000000"/>
          <w:sz w:val="32"/>
          <w:szCs w:val="32"/>
          <w:shd w:val="clear" w:color="auto" w:fill="FFFFFF"/>
        </w:rPr>
      </w:pPr>
      <w:r>
        <w:rPr>
          <w:rFonts w:ascii="仿宋" w:eastAsia="仿宋" w:hAnsi="仿宋" w:cs="仿宋" w:hint="eastAsia"/>
          <w:b/>
          <w:bCs/>
          <w:color w:val="000000"/>
          <w:sz w:val="32"/>
          <w:szCs w:val="32"/>
          <w:shd w:val="clear" w:color="auto" w:fill="FFFFFF"/>
        </w:rPr>
        <w:t>第三十三条</w:t>
      </w:r>
      <w:r>
        <w:rPr>
          <w:rFonts w:ascii="仿宋" w:eastAsia="仿宋" w:hAnsi="仿宋" w:cs="仿宋" w:hint="eastAsia"/>
          <w:color w:val="000000"/>
          <w:sz w:val="32"/>
          <w:szCs w:val="32"/>
          <w:shd w:val="clear" w:color="auto" w:fill="FFFFFF"/>
        </w:rPr>
        <w:t xml:space="preserve">　县级以上各级人民政府价格主管部门，依法对价格活动进行监督检查，并依照本法的规定对价格违法行为实施行政处罚。</w:t>
      </w:r>
    </w:p>
    <w:p w:rsidR="000903A1" w:rsidRDefault="00275007">
      <w:pPr>
        <w:pStyle w:val="a5"/>
        <w:widowControl/>
        <w:shd w:val="clear" w:color="auto" w:fill="FFFFFF"/>
        <w:spacing w:beforeAutospacing="0" w:afterAutospacing="0" w:line="600" w:lineRule="exact"/>
        <w:rPr>
          <w:rFonts w:ascii="仿宋" w:eastAsia="仿宋" w:hAnsi="仿宋" w:cs="仿宋"/>
          <w:color w:val="000000"/>
          <w:sz w:val="32"/>
          <w:szCs w:val="32"/>
        </w:rPr>
      </w:pPr>
      <w:r>
        <w:rPr>
          <w:rFonts w:ascii="仿宋" w:eastAsia="仿宋" w:hAnsi="仿宋" w:cs="仿宋" w:hint="eastAsia"/>
          <w:b/>
          <w:bCs/>
          <w:color w:val="000000"/>
          <w:sz w:val="32"/>
          <w:szCs w:val="32"/>
          <w:shd w:val="clear" w:color="auto" w:fill="FFFFFF"/>
        </w:rPr>
        <w:t>第三十八条</w:t>
      </w:r>
      <w:r>
        <w:rPr>
          <w:rFonts w:ascii="仿宋" w:eastAsia="仿宋" w:hAnsi="仿宋" w:cs="仿宋" w:hint="eastAsia"/>
          <w:color w:val="000000"/>
          <w:sz w:val="32"/>
          <w:szCs w:val="32"/>
          <w:shd w:val="clear" w:color="auto" w:fill="FFFFFF"/>
        </w:rPr>
        <w:t xml:space="preserve">　政府价格主管部门应当建立对价格违法行为的举报制度。</w:t>
      </w:r>
    </w:p>
    <w:p w:rsidR="000903A1" w:rsidRDefault="00275007">
      <w:pPr>
        <w:pStyle w:val="a5"/>
        <w:widowControl/>
        <w:shd w:val="clear" w:color="auto" w:fill="FFFFFF"/>
        <w:spacing w:beforeAutospacing="0" w:afterAutospacing="0" w:line="600" w:lineRule="exact"/>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 xml:space="preserve">　　任何单位和个人均有权对价格违法行为进行举报。政府价格主管部门应当对举报者给予鼓励，并负责为举报者保密。</w:t>
      </w:r>
    </w:p>
    <w:p w:rsidR="000903A1" w:rsidRDefault="000903A1">
      <w:pPr>
        <w:pStyle w:val="1"/>
        <w:widowControl/>
        <w:spacing w:beforeAutospacing="0" w:afterAutospacing="0" w:line="600" w:lineRule="exact"/>
        <w:jc w:val="center"/>
        <w:rPr>
          <w:rFonts w:ascii="仿宋" w:eastAsia="仿宋" w:hAnsi="仿宋" w:cs="仿宋" w:hint="default"/>
          <w:sz w:val="32"/>
          <w:szCs w:val="32"/>
        </w:rPr>
      </w:pPr>
    </w:p>
    <w:p w:rsidR="000903A1" w:rsidRDefault="00275007">
      <w:pPr>
        <w:pStyle w:val="1"/>
        <w:widowControl/>
        <w:spacing w:beforeAutospacing="0" w:afterAutospacing="0" w:line="600" w:lineRule="exact"/>
        <w:jc w:val="center"/>
        <w:rPr>
          <w:rFonts w:ascii="仿宋" w:eastAsia="仿宋" w:hAnsi="仿宋" w:cs="仿宋" w:hint="default"/>
          <w:color w:val="333333"/>
          <w:sz w:val="32"/>
          <w:szCs w:val="32"/>
          <w:shd w:val="clear" w:color="auto" w:fill="FFFFFF"/>
        </w:rPr>
      </w:pPr>
      <w:r>
        <w:rPr>
          <w:rFonts w:ascii="仿宋" w:eastAsia="仿宋" w:hAnsi="仿宋" w:cs="仿宋"/>
          <w:sz w:val="32"/>
          <w:szCs w:val="32"/>
        </w:rPr>
        <w:t>《物业管理条例》</w:t>
      </w:r>
    </w:p>
    <w:p w:rsidR="000903A1" w:rsidRDefault="00275007">
      <w:pPr>
        <w:spacing w:line="600" w:lineRule="exact"/>
        <w:jc w:val="left"/>
        <w:rPr>
          <w:rFonts w:ascii="仿宋" w:eastAsia="仿宋" w:hAnsi="仿宋" w:cs="仿宋"/>
          <w:color w:val="333333"/>
          <w:sz w:val="32"/>
          <w:szCs w:val="32"/>
          <w:shd w:val="clear" w:color="auto" w:fill="FFFFFF"/>
        </w:rPr>
      </w:pPr>
      <w:r>
        <w:rPr>
          <w:rFonts w:ascii="仿宋" w:eastAsia="仿宋" w:hAnsi="仿宋" w:cs="仿宋" w:hint="eastAsia"/>
          <w:b/>
          <w:bCs/>
          <w:color w:val="333333"/>
          <w:sz w:val="32"/>
          <w:szCs w:val="32"/>
          <w:shd w:val="clear" w:color="auto" w:fill="FFFFFF"/>
        </w:rPr>
        <w:t>第四十条</w:t>
      </w:r>
      <w:r>
        <w:rPr>
          <w:rFonts w:ascii="仿宋" w:eastAsia="仿宋" w:hAnsi="仿宋" w:cs="仿宋" w:hint="eastAsia"/>
          <w:color w:val="333333"/>
          <w:sz w:val="32"/>
          <w:szCs w:val="32"/>
          <w:shd w:val="clear" w:color="auto" w:fill="FFFFFF"/>
        </w:rPr>
        <w:t xml:space="preserve">　物业服务收费应当遵循合理、公开以及费用与服务水平相适应的原则，区别不同物业的性质和特点，由业主和物业服务企业按照国务院价格主管部门会同国务院建设行政主管部门制定的物业服务收费办法，在物业服务合同中</w:t>
      </w:r>
      <w:r>
        <w:rPr>
          <w:rFonts w:ascii="仿宋" w:eastAsia="仿宋" w:hAnsi="仿宋" w:cs="仿宋" w:hint="eastAsia"/>
          <w:color w:val="333333"/>
          <w:sz w:val="32"/>
          <w:szCs w:val="32"/>
          <w:shd w:val="clear" w:color="auto" w:fill="FFFFFF"/>
        </w:rPr>
        <w:lastRenderedPageBreak/>
        <w:t>约定。</w:t>
      </w:r>
    </w:p>
    <w:p w:rsidR="000903A1" w:rsidRDefault="00275007">
      <w:pPr>
        <w:spacing w:line="600" w:lineRule="exact"/>
        <w:jc w:val="left"/>
        <w:rPr>
          <w:rFonts w:ascii="仿宋" w:eastAsia="仿宋" w:hAnsi="仿宋" w:cs="仿宋"/>
          <w:color w:val="333333"/>
          <w:sz w:val="32"/>
          <w:szCs w:val="32"/>
          <w:shd w:val="clear" w:color="auto" w:fill="FFFFFF"/>
        </w:rPr>
      </w:pPr>
      <w:r>
        <w:rPr>
          <w:rFonts w:ascii="仿宋" w:eastAsia="仿宋" w:hAnsi="仿宋" w:cs="仿宋" w:hint="eastAsia"/>
          <w:b/>
          <w:bCs/>
          <w:color w:val="333333"/>
          <w:sz w:val="32"/>
          <w:szCs w:val="32"/>
          <w:shd w:val="clear" w:color="auto" w:fill="FFFFFF"/>
        </w:rPr>
        <w:t>第四十二条</w:t>
      </w:r>
      <w:r>
        <w:rPr>
          <w:rFonts w:ascii="仿宋" w:eastAsia="仿宋" w:hAnsi="仿宋" w:cs="仿宋" w:hint="eastAsia"/>
          <w:color w:val="333333"/>
          <w:sz w:val="32"/>
          <w:szCs w:val="32"/>
          <w:shd w:val="clear" w:color="auto" w:fill="FFFFFF"/>
        </w:rPr>
        <w:t xml:space="preserve">　县级以上人民政府价格主管部门会同同级房地产行政主管部门，应当加强对物业服务收费的监督。</w:t>
      </w:r>
    </w:p>
    <w:p w:rsidR="000903A1" w:rsidRDefault="000903A1">
      <w:pPr>
        <w:spacing w:line="600" w:lineRule="exact"/>
        <w:ind w:firstLine="539"/>
        <w:jc w:val="left"/>
        <w:rPr>
          <w:rFonts w:ascii="仿宋" w:eastAsia="仿宋" w:hAnsi="仿宋" w:cs="仿宋"/>
          <w:color w:val="333333"/>
          <w:sz w:val="32"/>
          <w:szCs w:val="32"/>
          <w:shd w:val="clear" w:color="auto" w:fill="FFFFFF"/>
        </w:rPr>
      </w:pPr>
    </w:p>
    <w:p w:rsidR="000903A1" w:rsidRDefault="00275007">
      <w:pPr>
        <w:pStyle w:val="a5"/>
        <w:widowControl/>
        <w:shd w:val="clear" w:color="auto" w:fill="FFFFFF"/>
        <w:spacing w:beforeAutospacing="0" w:afterAutospacing="0" w:line="600" w:lineRule="exact"/>
        <w:jc w:val="center"/>
        <w:rPr>
          <w:rFonts w:ascii="仿宋" w:eastAsia="仿宋" w:hAnsi="仿宋" w:cs="仿宋"/>
          <w:b/>
          <w:bCs/>
          <w:sz w:val="32"/>
          <w:szCs w:val="32"/>
        </w:rPr>
      </w:pPr>
      <w:r>
        <w:rPr>
          <w:rFonts w:ascii="仿宋" w:eastAsia="仿宋" w:hAnsi="仿宋" w:cs="仿宋" w:hint="eastAsia"/>
          <w:b/>
          <w:bCs/>
          <w:sz w:val="32"/>
          <w:szCs w:val="32"/>
        </w:rPr>
        <w:t>《湖南省物业服务收费管理办法》</w:t>
      </w:r>
    </w:p>
    <w:p w:rsidR="000903A1" w:rsidRDefault="00275007">
      <w:pPr>
        <w:spacing w:line="600" w:lineRule="exact"/>
        <w:jc w:val="left"/>
        <w:rPr>
          <w:rFonts w:ascii="仿宋" w:eastAsia="仿宋" w:hAnsi="仿宋" w:cs="仿宋"/>
          <w:color w:val="333333"/>
          <w:sz w:val="32"/>
          <w:szCs w:val="32"/>
          <w:shd w:val="clear" w:color="auto" w:fill="FFFFFF"/>
        </w:rPr>
      </w:pPr>
      <w:r>
        <w:rPr>
          <w:rFonts w:ascii="仿宋" w:eastAsia="仿宋" w:hAnsi="仿宋" w:cs="仿宋" w:hint="eastAsia"/>
          <w:b/>
          <w:bCs/>
          <w:color w:val="000000"/>
          <w:sz w:val="32"/>
          <w:szCs w:val="32"/>
          <w:shd w:val="clear" w:color="auto" w:fill="FFFFFF"/>
        </w:rPr>
        <w:t>第五条</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 </w:t>
      </w:r>
      <w:r>
        <w:rPr>
          <w:rFonts w:ascii="仿宋" w:eastAsia="仿宋" w:hAnsi="仿宋" w:cs="仿宋" w:hint="eastAsia"/>
          <w:color w:val="333333"/>
          <w:sz w:val="32"/>
          <w:szCs w:val="32"/>
          <w:shd w:val="clear" w:color="auto" w:fill="FFFFFF"/>
        </w:rPr>
        <w:t>物业服务收费实行统一政策、分级管理，遵循服务质量、服务内容与收费标准相对应的原则。</w:t>
      </w:r>
    </w:p>
    <w:p w:rsidR="000903A1" w:rsidRDefault="00275007">
      <w:pPr>
        <w:spacing w:line="600" w:lineRule="exact"/>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省发展和改革委员会会同省住房和城乡建设厅、省市场监督管理局负责制定全省物业服务收费政策，指导、协调全省物业服务收费的管理监督工作。省住房和城乡建设厅负责制定全省物业服务质量等级标准。省市场监督管理局负责对全省违反相关法律法规和价格管理政策的行为进行监督检查和处罚。</w:t>
      </w:r>
    </w:p>
    <w:p w:rsidR="000903A1" w:rsidRDefault="00275007">
      <w:pPr>
        <w:spacing w:line="600" w:lineRule="exact"/>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市、县发展和改革部门会同同级住房和城乡建设部门负责本行政区域内实行政府指导价的物业服务收费标准的制定。市、县住房和城乡建设部门负责本行政区域内物业服务质量的监督管理，督促物业服务人提供质价相符的物业服务。市、县市场监督管理部门负责对本行政区域内违反相关法律法规和价格管理政策的行为进行监督检查和处罚。</w:t>
      </w:r>
    </w:p>
    <w:sectPr w:rsidR="000903A1" w:rsidSect="000903A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DA4" w:rsidRDefault="00A81DA4" w:rsidP="000903A1">
      <w:r>
        <w:separator/>
      </w:r>
    </w:p>
  </w:endnote>
  <w:endnote w:type="continuationSeparator" w:id="0">
    <w:p w:rsidR="00A81DA4" w:rsidRDefault="00A81DA4" w:rsidP="00090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A1" w:rsidRDefault="00B3406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903A1" w:rsidRDefault="00B3406C">
                <w:pPr>
                  <w:pStyle w:val="a3"/>
                </w:pPr>
                <w:r>
                  <w:fldChar w:fldCharType="begin"/>
                </w:r>
                <w:r w:rsidR="00275007">
                  <w:instrText xml:space="preserve"> PAGE  \* MERGEFORMAT </w:instrText>
                </w:r>
                <w:r>
                  <w:fldChar w:fldCharType="separate"/>
                </w:r>
                <w:r w:rsidR="00634F33">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DA4" w:rsidRDefault="00A81DA4" w:rsidP="000903A1">
      <w:r>
        <w:separator/>
      </w:r>
    </w:p>
  </w:footnote>
  <w:footnote w:type="continuationSeparator" w:id="0">
    <w:p w:rsidR="00A81DA4" w:rsidRDefault="00A81DA4" w:rsidP="00090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E4YTZhN2UwYzZmZTAzNjM1OGViNmQ3NDhlMTgxNzAifQ=="/>
  </w:docVars>
  <w:rsids>
    <w:rsidRoot w:val="224E5F2C"/>
    <w:rsid w:val="000903A1"/>
    <w:rsid w:val="00275007"/>
    <w:rsid w:val="00634F33"/>
    <w:rsid w:val="00646C90"/>
    <w:rsid w:val="00664FC7"/>
    <w:rsid w:val="00757F90"/>
    <w:rsid w:val="00A81DA4"/>
    <w:rsid w:val="00B3406C"/>
    <w:rsid w:val="00F40F0C"/>
    <w:rsid w:val="03D6628A"/>
    <w:rsid w:val="08793FA4"/>
    <w:rsid w:val="09DA1012"/>
    <w:rsid w:val="0A9A0971"/>
    <w:rsid w:val="0E231C0E"/>
    <w:rsid w:val="17D426A8"/>
    <w:rsid w:val="1BFD5BCD"/>
    <w:rsid w:val="224E5F2C"/>
    <w:rsid w:val="2BAA2011"/>
    <w:rsid w:val="2F293920"/>
    <w:rsid w:val="30AA1EC3"/>
    <w:rsid w:val="395E2B25"/>
    <w:rsid w:val="469629B7"/>
    <w:rsid w:val="47324ADC"/>
    <w:rsid w:val="496E4A6F"/>
    <w:rsid w:val="4B0136F2"/>
    <w:rsid w:val="4C927F48"/>
    <w:rsid w:val="4EDC400D"/>
    <w:rsid w:val="54092B87"/>
    <w:rsid w:val="556A311A"/>
    <w:rsid w:val="5E0237BD"/>
    <w:rsid w:val="65BE5D1C"/>
    <w:rsid w:val="6ED66F40"/>
    <w:rsid w:val="73665408"/>
    <w:rsid w:val="77841D59"/>
    <w:rsid w:val="7C777B41"/>
    <w:rsid w:val="7DF5275D"/>
    <w:rsid w:val="7F981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03A1"/>
    <w:pPr>
      <w:widowControl w:val="0"/>
      <w:jc w:val="both"/>
    </w:pPr>
    <w:rPr>
      <w:rFonts w:ascii="Calibri" w:hAnsi="Calibri" w:cs="宋体"/>
      <w:kern w:val="2"/>
      <w:sz w:val="21"/>
      <w:szCs w:val="24"/>
    </w:rPr>
  </w:style>
  <w:style w:type="paragraph" w:styleId="1">
    <w:name w:val="heading 1"/>
    <w:basedOn w:val="a"/>
    <w:next w:val="a"/>
    <w:qFormat/>
    <w:rsid w:val="000903A1"/>
    <w:pPr>
      <w:spacing w:beforeAutospacing="1" w:afterAutospacing="1"/>
      <w:jc w:val="left"/>
      <w:outlineLvl w:val="0"/>
    </w:pPr>
    <w:rPr>
      <w:rFonts w:ascii="宋体" w:hAnsi="宋体" w:cs="Times New Roman" w:hint="eastAsia"/>
      <w:b/>
      <w:bCs/>
      <w:kern w:val="44"/>
      <w:sz w:val="48"/>
      <w:szCs w:val="48"/>
    </w:rPr>
  </w:style>
  <w:style w:type="paragraph" w:styleId="4">
    <w:name w:val="heading 4"/>
    <w:basedOn w:val="a"/>
    <w:next w:val="a"/>
    <w:uiPriority w:val="9"/>
    <w:qFormat/>
    <w:rsid w:val="000903A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903A1"/>
    <w:pPr>
      <w:tabs>
        <w:tab w:val="center" w:pos="4153"/>
        <w:tab w:val="right" w:pos="8306"/>
      </w:tabs>
      <w:snapToGrid w:val="0"/>
      <w:jc w:val="left"/>
    </w:pPr>
    <w:rPr>
      <w:sz w:val="18"/>
    </w:rPr>
  </w:style>
  <w:style w:type="paragraph" w:styleId="a4">
    <w:name w:val="header"/>
    <w:basedOn w:val="a"/>
    <w:qFormat/>
    <w:rsid w:val="000903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903A1"/>
    <w:pPr>
      <w:spacing w:beforeAutospacing="1" w:afterAutospacing="1"/>
      <w:jc w:val="left"/>
    </w:pPr>
    <w:rPr>
      <w:rFonts w:cs="Times New Roman"/>
      <w:kern w:val="0"/>
      <w:sz w:val="24"/>
    </w:rPr>
  </w:style>
  <w:style w:type="character" w:styleId="a6">
    <w:name w:val="Strong"/>
    <w:basedOn w:val="a0"/>
    <w:qFormat/>
    <w:rsid w:val="000903A1"/>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xbany</cp:lastModifiedBy>
  <cp:revision>4</cp:revision>
  <cp:lastPrinted>2023-09-18T00:28:00Z</cp:lastPrinted>
  <dcterms:created xsi:type="dcterms:W3CDTF">2023-08-14T04:39:00Z</dcterms:created>
  <dcterms:modified xsi:type="dcterms:W3CDTF">2024-05-09T03:33:00Z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C5F24ADF521F4659A5E0F3F046785481_13</vt:lpwstr>
  </property>
</Properties>
</file>