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23</w:t>
      </w:r>
      <w:r>
        <w:rPr>
          <w:rFonts w:hint="eastAsia" w:eastAsia="黑体"/>
          <w:color w:val="000000"/>
          <w:sz w:val="32"/>
          <w:szCs w:val="32"/>
          <w:lang w:eastAsia="zh-CN"/>
        </w:rPr>
        <w:t>年</w:t>
      </w:r>
      <w:r>
        <w:rPr>
          <w:rFonts w:eastAsia="黑体"/>
          <w:color w:val="000000"/>
          <w:sz w:val="32"/>
          <w:szCs w:val="32"/>
        </w:rPr>
        <w:t>税收返还和转移支付预算说明</w:t>
      </w:r>
    </w:p>
    <w:p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1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、</w:t>
      </w:r>
      <w:r>
        <w:rPr>
          <w:rFonts w:hint="eastAsia" w:eastAsia="仿宋_GB2312"/>
          <w:color w:val="000000"/>
          <w:sz w:val="32"/>
          <w:szCs w:val="32"/>
        </w:rPr>
        <w:t>返还性支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收入5026万</w:t>
      </w:r>
      <w:r>
        <w:rPr>
          <w:rFonts w:hint="eastAsia" w:eastAsia="仿宋_GB2312"/>
          <w:color w:val="000000"/>
          <w:sz w:val="32"/>
          <w:szCs w:val="32"/>
        </w:rPr>
        <w:t>元。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其中：增值税返还收入1036万元，所得税返还收入740万元，其他税收返还3250万元。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2、</w:t>
      </w:r>
      <w:r>
        <w:rPr>
          <w:rFonts w:hint="eastAsia" w:eastAsia="仿宋_GB2312"/>
          <w:color w:val="000000"/>
          <w:sz w:val="32"/>
          <w:szCs w:val="32"/>
        </w:rPr>
        <w:t>一般性转移支付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收入23437万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hint="eastAsia" w:eastAsia="仿宋_GB2312"/>
          <w:sz w:val="32"/>
          <w:szCs w:val="32"/>
        </w:rPr>
        <w:t>其中，均衡性转移支付</w:t>
      </w:r>
      <w:r>
        <w:rPr>
          <w:rFonts w:hint="eastAsia" w:eastAsia="仿宋_GB2312"/>
          <w:sz w:val="32"/>
          <w:szCs w:val="32"/>
          <w:lang w:val="en-US" w:eastAsia="zh-CN"/>
        </w:rPr>
        <w:t>12206万</w:t>
      </w:r>
      <w:r>
        <w:rPr>
          <w:rFonts w:hint="eastAsia" w:eastAsia="仿宋_GB2312"/>
          <w:sz w:val="32"/>
          <w:szCs w:val="32"/>
        </w:rPr>
        <w:t>元，县级基本财力保障机制奖补资金</w:t>
      </w:r>
      <w:r>
        <w:rPr>
          <w:rFonts w:hint="eastAsia" w:eastAsia="仿宋_GB2312"/>
          <w:sz w:val="32"/>
          <w:szCs w:val="32"/>
          <w:lang w:val="en-US" w:eastAsia="zh-CN"/>
        </w:rPr>
        <w:t>4672万</w:t>
      </w:r>
      <w:r>
        <w:rPr>
          <w:rFonts w:hint="eastAsia" w:eastAsia="仿宋_GB2312"/>
          <w:sz w:val="32"/>
          <w:szCs w:val="32"/>
        </w:rPr>
        <w:t>元，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其他一般性转移支付收入6559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  <w:lang w:val="en-US" w:eastAsia="zh-CN"/>
        </w:rPr>
        <w:t>万元</w:t>
      </w:r>
      <w:r>
        <w:rPr>
          <w:rFonts w:hint="eastAsia" w:eastAsia="仿宋_GB2312"/>
          <w:color w:val="000000"/>
          <w:sz w:val="32"/>
          <w:szCs w:val="32"/>
        </w:rPr>
        <w:t xml:space="preserve">。 </w:t>
      </w:r>
    </w:p>
    <w:p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3、市体制补助收入-7388万元。</w:t>
      </w:r>
    </w:p>
    <w:p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4、带专项性质的一般性转移支付收入39848万元，主要用于一般公共服务304万元，公共安全229万，义务教育保障机制、薄弱学校改造等教育类资金4666万元，科学技术类资金2888万元，文化体育传媒628万元，城乡居民养老补助、困难救助、优抚抚恤等社会保障类资金7786万元，城乡居民医疗保险补助、公立医院改革补助、基本公共卫生服务、基本药物制度改革、城乡医疗救助等卫生健康类资金7384万元，城乡社区事务7416万元，农林水利1679万元，交通运输12万元，资源勘探信息等支出500万元，商业服务业等支出26万元，金融支出73万元，住房保障支出6150万元，灾害防治及应急管理支出105万元。</w:t>
      </w:r>
    </w:p>
    <w:p/>
    <w:p>
      <w:pPr>
        <w:rPr>
          <w:rFonts w:hint="eastAsia" w:eastAsia="宋体"/>
          <w:lang w:val="en-US" w:eastAsia="zh-CN"/>
        </w:rPr>
      </w:pPr>
    </w:p>
    <w:p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注：雁峰区无对下级转移支付支出。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YzY2MDg0ODk0NTVhZmRlNmY1ODQ4NDQyMGRjNTYifQ=="/>
  </w:docVars>
  <w:rsids>
    <w:rsidRoot w:val="43F1241A"/>
    <w:rsid w:val="43F1241A"/>
    <w:rsid w:val="79BD7CAA"/>
    <w:rsid w:val="7BF9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2022-08-19T00:58:00Z</dcterms:created>
  <dc:creator>A</dc:creator>
  <cp:lastModifiedBy>ATAo</cp:lastModifiedBy>
  <dcterms:modified xsi:type="dcterms:W3CDTF">2024-06-11T11:33:11Z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337D6AB8420743949A20255AF98DB842</vt:lpwstr>
  </property>
</Properties>
</file>