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hAnsi="黑体"/>
          <w:b/>
          <w:sz w:val="32"/>
          <w:szCs w:val="32"/>
          <w:highlight w:val="none"/>
        </w:rPr>
      </w:pPr>
      <w:bookmarkStart w:id="0" w:name="_GoBack"/>
      <w:r>
        <w:rPr>
          <w:rFonts w:hint="eastAsia" w:hAnsi="黑体"/>
          <w:b/>
          <w:sz w:val="32"/>
          <w:szCs w:val="32"/>
          <w:highlight w:val="none"/>
        </w:rPr>
        <w:t>202</w:t>
      </w:r>
      <w:r>
        <w:rPr>
          <w:rFonts w:hint="eastAsia" w:hAnsi="黑体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黑体"/>
          <w:b/>
          <w:sz w:val="32"/>
          <w:szCs w:val="32"/>
          <w:highlight w:val="none"/>
        </w:rPr>
        <w:t>年度预算绩效情况说明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hAnsi="黑体"/>
          <w:b/>
          <w:sz w:val="32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（1）预算绩效管理工作开展情况。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根据预算绩效管理要求，我单位组织对 2023 年度一般公共预算项目支出全面开展绩效自评。其中，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24"/>
        </w:rPr>
        <w:t>年度部门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24"/>
        </w:rPr>
        <w:t>预算数为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2040.33</w:t>
      </w:r>
      <w:r>
        <w:rPr>
          <w:rFonts w:hint="eastAsia" w:ascii="仿宋" w:hAnsi="仿宋" w:eastAsia="仿宋" w:cs="仿宋"/>
          <w:sz w:val="32"/>
          <w:szCs w:val="24"/>
        </w:rPr>
        <w:t>万元，支出决算数为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4855.11</w:t>
      </w:r>
      <w:r>
        <w:rPr>
          <w:rFonts w:hint="eastAsia" w:ascii="仿宋" w:hAnsi="仿宋" w:eastAsia="仿宋" w:cs="仿宋"/>
          <w:sz w:val="32"/>
          <w:szCs w:val="24"/>
        </w:rPr>
        <w:t>万元，预算完成率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237.96</w:t>
      </w:r>
      <w:r>
        <w:rPr>
          <w:rFonts w:hint="eastAsia" w:ascii="仿宋" w:hAnsi="仿宋" w:eastAsia="仿宋" w:cs="仿宋"/>
          <w:sz w:val="32"/>
          <w:szCs w:val="24"/>
        </w:rPr>
        <w:t>%。其中：基本支出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539.14</w:t>
      </w:r>
      <w:r>
        <w:rPr>
          <w:rFonts w:hint="eastAsia" w:ascii="仿宋" w:hAnsi="仿宋" w:eastAsia="仿宋" w:cs="仿宋"/>
          <w:sz w:val="32"/>
          <w:szCs w:val="24"/>
        </w:rPr>
        <w:t>万元，项目支出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4315.97</w:t>
      </w:r>
      <w:r>
        <w:rPr>
          <w:rFonts w:hint="eastAsia" w:ascii="仿宋" w:hAnsi="仿宋" w:eastAsia="仿宋" w:cs="仿宋"/>
          <w:sz w:val="32"/>
          <w:szCs w:val="24"/>
        </w:rPr>
        <w:t>万元。在项目支出中，主要用于乡村振兴、扶贫项目、退捕禁捕奖补、稻谷补贴、耕地补贴、对企业的奖补等。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从评价情况来看，我局一般公共预算项目支出运行良好，发挥了应有效益。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部门决算中项目绩效自评结果：无。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财政评价项目绩效评价结果：无。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  雁峰区农业农村局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2024年9月20日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4A1FA"/>
    <w:multiLevelType w:val="singleLevel"/>
    <w:tmpl w:val="4804A1F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DI0YTZkOWE5MjE3MmZhZGRhNWJkZjAxZmRkZjgifQ=="/>
  </w:docVars>
  <w:rsids>
    <w:rsidRoot w:val="53CC55C8"/>
    <w:rsid w:val="258A646C"/>
    <w:rsid w:val="2F872C69"/>
    <w:rsid w:val="53C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269</Characters>
  <Lines>0</Lines>
  <Paragraphs>0</Paragraphs>
  <TotalTime>13</TotalTime>
  <ScaleCrop>false</ScaleCrop>
  <LinksUpToDate>false</LinksUpToDate>
  <CharactersWithSpaces>296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2023-10-13T02:41:00Z</dcterms:created>
  <dc:creator>晴</dc:creator>
  <cp:lastModifiedBy>晴</cp:lastModifiedBy>
  <dcterms:modified xsi:type="dcterms:W3CDTF">2024-09-20T01:41:18Z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44EB4D4DE4434EDFA7B8A71D17668899_13</vt:lpwstr>
  </property>
</Properties>
</file>