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3</w:t>
      </w:r>
      <w:r>
        <w:rPr>
          <w:rFonts w:hint="eastAsia" w:ascii="方正小标宋_GBK" w:hAnsi="方正小标宋_GBK" w:eastAsia="方正小标宋_GBK" w:cs="方正小标宋_GBK"/>
          <w:sz w:val="36"/>
          <w:szCs w:val="36"/>
        </w:rPr>
        <w:t>年度部门整体支出绩效自评报告</w:t>
      </w:r>
    </w:p>
    <w:p>
      <w:pPr>
        <w:jc w:val="center"/>
        <w:rPr>
          <w:rFonts w:ascii="方正小标宋_GBK" w:hAnsi="方正小标宋_GBK" w:eastAsia="方正小标宋_GBK" w:cs="方正小标宋_GBK"/>
          <w:sz w:val="40"/>
          <w:szCs w:val="40"/>
        </w:rPr>
      </w:pP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根据《预算法》有关“各级政府、各部门、各单位应当对预算支出情况开展绩效评价”的规定，结合实际情况，我办对202</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年度部门整体支出进行了绩效自评，现报告如下：</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1、部门基本情况</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（一）贯彻实施国家、省、市、区关于重点项目建设的方针、政策及决定。</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参与重点项目建设的中长期规划和前期工作；建立重点项目库，会同区发展改革和科学技术局编制区重点项目建设投资与建设进度计划，向市发改委、市重点办上报、申列省、市重点项目；协助有关部门论证和落实重点项目。</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（三）负责对年度重点项目的建设实行全程跟踪管理，督查督办重点项目建设的前期工作、施工进度和投资完成情况。 </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（四）协助区属省、市重点项目法人向市政府、市重点办申请落实优惠政策。</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协助各项目指挥部按有关政策和实际情况确定征收补偿标准、拆迁安置方案实施办法，报领导小组审核批准；配合区委督查室、区政府督查室对重点工程项目征地拆迁补偿和安置政策执行落实情况进行督查。</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（六）配合区监察局、区城建投审核重点项目安置方案；</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（七）收集、汇总、分析重点项目建设的信息和运行态势，对存在的问题提出解决建议和措施；协助区统计局、区发改局做好固定资产投资报表的报送工作。</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（八）配合区委督查室、区政府督查室对全区重点工程协调领导小组、项目座落的乡镇政府、街道办事处年度责任目标任务执行情况进行检查、考核、评比，并提出奖罚意见报区委、区政府。</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（九）会同乡镇街道、国土资源机构对重点工程项目实施调查测算、分类汇总，衔接征地拆迁评审。</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（十）组织并指导各街道、乡镇服务辖区重点项目建设，协调解决重点项目建设实施过程中出现的问题，全面优化施工环境。</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（十一）协调各重点项目协调领导小组成立和管理文件的起草，并按程序呈报区委、区政府同意后下文予以明确。</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（十二）做好市委、市政府和区委、区政府关于重点项目建设的各项考核工作。</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（十三）督促各重点项目协调领导小组向区档案局移交重点项目、工程的档案资料。</w:t>
      </w:r>
    </w:p>
    <w:p>
      <w:pPr>
        <w:spacing w:line="54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（十四）承办区委、区政府交办的其他工作。</w:t>
      </w:r>
    </w:p>
    <w:p>
      <w:pPr>
        <w:widowControl/>
        <w:spacing w:line="600" w:lineRule="exac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2、机构设置及决算单位构成</w:t>
      </w:r>
    </w:p>
    <w:p>
      <w:pPr>
        <w:widowControl/>
        <w:spacing w:line="600" w:lineRule="exac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（一）内设机构设置。雁峰区重点建设项目事务中心单位内设机构包括：综合股，业务股，征拆股。</w:t>
      </w:r>
    </w:p>
    <w:p>
      <w:pPr>
        <w:widowControl/>
        <w:spacing w:line="600" w:lineRule="exac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（二）决算单位构成。雁峰区重点建设项目事务中心单位</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年部门决算汇总公开单位构成包括：雁峰区重点建设项目事务中心单位本级。</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3、人员情况</w:t>
      </w:r>
    </w:p>
    <w:p>
      <w:pPr>
        <w:spacing w:line="29" w:lineRule="atLeas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年12月31日止我办在职人员</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人。</w:t>
      </w:r>
    </w:p>
    <w:p>
      <w:pPr>
        <w:spacing w:line="29" w:lineRule="atLeast"/>
        <w:ind w:firstLine="640" w:firstLineChars="200"/>
        <w:rPr>
          <w:rFonts w:cs="黑体" w:asciiTheme="minorEastAsia" w:hAnsiTheme="minorEastAsia"/>
          <w:color w:val="000000"/>
          <w:kern w:val="0"/>
          <w:sz w:val="32"/>
          <w:szCs w:val="32"/>
        </w:rPr>
      </w:pPr>
      <w:r>
        <w:rPr>
          <w:rFonts w:cs="黑体" w:asciiTheme="minorEastAsia" w:hAnsiTheme="minorEastAsia"/>
          <w:color w:val="000000"/>
          <w:kern w:val="0"/>
          <w:sz w:val="32"/>
          <w:szCs w:val="32"/>
        </w:rPr>
        <w:t>二、一般公共预算支出情况</w:t>
      </w:r>
    </w:p>
    <w:p>
      <w:pPr>
        <w:spacing w:before="1" w:line="29" w:lineRule="atLeast"/>
        <w:ind w:left="669"/>
        <w:rPr>
          <w:rFonts w:cs="黑体" w:asciiTheme="minorEastAsia" w:hAnsiTheme="minorEastAsia"/>
          <w:color w:val="000000"/>
          <w:kern w:val="0"/>
          <w:sz w:val="32"/>
          <w:szCs w:val="32"/>
        </w:rPr>
      </w:pPr>
      <w:r>
        <w:rPr>
          <w:rFonts w:cs="黑体" w:asciiTheme="minorEastAsia" w:hAnsiTheme="minorEastAsia"/>
          <w:color w:val="000000"/>
          <w:kern w:val="0"/>
          <w:sz w:val="32"/>
          <w:szCs w:val="32"/>
        </w:rPr>
        <w:t>(一)基本支出情况</w:t>
      </w:r>
    </w:p>
    <w:p>
      <w:pPr>
        <w:spacing w:before="204" w:line="29" w:lineRule="atLeast"/>
        <w:ind w:left="20" w:firstLine="627"/>
        <w:rPr>
          <w:rFonts w:cs="黑体" w:asciiTheme="minorEastAsia" w:hAnsiTheme="minorEastAsia"/>
          <w:color w:val="000000"/>
          <w:kern w:val="0"/>
          <w:sz w:val="32"/>
          <w:szCs w:val="32"/>
        </w:rPr>
      </w:pPr>
      <w:r>
        <w:rPr>
          <w:rFonts w:cs="黑体" w:asciiTheme="minorEastAsia" w:hAnsiTheme="minorEastAsia"/>
          <w:color w:val="000000"/>
          <w:kern w:val="0"/>
          <w:sz w:val="32"/>
          <w:szCs w:val="32"/>
        </w:rPr>
        <w:t>基本支出是保障机构正常运转、完成日常工作任务而发生的各项支出，包括用于在职和离退休人员基本工资、津贴补贴等人员经费以及办公费、印刷费、水电费、办公设备购置等日常公用经费。202</w:t>
      </w:r>
      <w:r>
        <w:rPr>
          <w:rFonts w:hint="eastAsia" w:cs="黑体" w:asciiTheme="minorEastAsia" w:hAnsiTheme="minorEastAsia"/>
          <w:color w:val="000000"/>
          <w:kern w:val="0"/>
          <w:sz w:val="32"/>
          <w:szCs w:val="32"/>
          <w:lang w:val="en-US" w:eastAsia="zh-CN"/>
        </w:rPr>
        <w:t>3</w:t>
      </w:r>
      <w:r>
        <w:rPr>
          <w:rFonts w:cs="黑体" w:asciiTheme="minorEastAsia" w:hAnsiTheme="minorEastAsia"/>
          <w:color w:val="000000"/>
          <w:kern w:val="0"/>
          <w:sz w:val="32"/>
          <w:szCs w:val="32"/>
        </w:rPr>
        <w:t>年基本支出预算安排</w:t>
      </w:r>
      <w:r>
        <w:rPr>
          <w:rFonts w:hint="eastAsia" w:cs="黑体" w:asciiTheme="minorEastAsia" w:hAnsiTheme="minorEastAsia"/>
          <w:color w:val="000000"/>
          <w:kern w:val="0"/>
          <w:sz w:val="32"/>
          <w:szCs w:val="32"/>
          <w:lang w:val="en-US" w:eastAsia="zh-CN"/>
        </w:rPr>
        <w:t>98.56</w:t>
      </w:r>
      <w:r>
        <w:rPr>
          <w:rFonts w:cs="黑体" w:asciiTheme="minorEastAsia" w:hAnsiTheme="minorEastAsia"/>
          <w:color w:val="000000"/>
          <w:kern w:val="0"/>
          <w:sz w:val="32"/>
          <w:szCs w:val="32"/>
        </w:rPr>
        <w:t>万元，实际支出</w:t>
      </w:r>
      <w:r>
        <w:rPr>
          <w:rFonts w:hint="eastAsia" w:cs="黑体" w:asciiTheme="minorEastAsia" w:hAnsiTheme="minorEastAsia"/>
          <w:color w:val="000000"/>
          <w:kern w:val="0"/>
          <w:sz w:val="32"/>
          <w:szCs w:val="32"/>
          <w:lang w:val="en-US" w:eastAsia="zh-CN"/>
        </w:rPr>
        <w:t>135.79</w:t>
      </w:r>
      <w:r>
        <w:rPr>
          <w:rFonts w:cs="黑体" w:asciiTheme="minorEastAsia" w:hAnsiTheme="minorEastAsia"/>
          <w:color w:val="000000"/>
          <w:kern w:val="0"/>
          <w:sz w:val="32"/>
          <w:szCs w:val="32"/>
        </w:rPr>
        <w:t>万元，完成预算安排的</w:t>
      </w:r>
      <w:r>
        <w:rPr>
          <w:rFonts w:hint="eastAsia" w:cs="黑体" w:asciiTheme="minorEastAsia" w:hAnsiTheme="minorEastAsia"/>
          <w:color w:val="000000"/>
          <w:kern w:val="0"/>
          <w:sz w:val="32"/>
          <w:szCs w:val="32"/>
          <w:lang w:val="en-US" w:eastAsia="zh-CN"/>
        </w:rPr>
        <w:t>133.77</w:t>
      </w:r>
      <w:r>
        <w:rPr>
          <w:rFonts w:cs="黑体" w:asciiTheme="minorEastAsia" w:hAnsiTheme="minorEastAsia"/>
          <w:color w:val="000000"/>
          <w:kern w:val="0"/>
          <w:sz w:val="32"/>
          <w:szCs w:val="32"/>
        </w:rPr>
        <w:t>%。人员经费支出</w:t>
      </w:r>
      <w:r>
        <w:rPr>
          <w:rFonts w:hint="eastAsia" w:cs="黑体" w:asciiTheme="minorEastAsia" w:hAnsiTheme="minorEastAsia"/>
          <w:color w:val="000000"/>
          <w:kern w:val="0"/>
          <w:sz w:val="32"/>
          <w:szCs w:val="32"/>
          <w:lang w:val="en-US" w:eastAsia="zh-CN"/>
        </w:rPr>
        <w:t>127.94</w:t>
      </w:r>
      <w:r>
        <w:rPr>
          <w:rFonts w:cs="黑体" w:asciiTheme="minorEastAsia" w:hAnsiTheme="minorEastAsia"/>
          <w:color w:val="000000"/>
          <w:kern w:val="0"/>
          <w:sz w:val="32"/>
          <w:szCs w:val="32"/>
        </w:rPr>
        <w:t>万元，占基本支出的</w:t>
      </w:r>
      <w:r>
        <w:rPr>
          <w:rFonts w:hint="eastAsia" w:cs="黑体" w:asciiTheme="minorEastAsia" w:hAnsiTheme="minorEastAsia"/>
          <w:color w:val="000000"/>
          <w:kern w:val="0"/>
          <w:sz w:val="32"/>
          <w:szCs w:val="32"/>
          <w:lang w:val="en-US" w:eastAsia="zh-CN"/>
        </w:rPr>
        <w:t>94.22</w:t>
      </w:r>
      <w:r>
        <w:rPr>
          <w:rFonts w:cs="黑体" w:asciiTheme="minorEastAsia" w:hAnsiTheme="minorEastAsia"/>
          <w:color w:val="000000"/>
          <w:kern w:val="0"/>
          <w:sz w:val="32"/>
          <w:szCs w:val="32"/>
        </w:rPr>
        <w:t>%；日常公用经费支出</w:t>
      </w:r>
      <w:r>
        <w:rPr>
          <w:rFonts w:hint="eastAsia" w:cs="黑体" w:asciiTheme="minorEastAsia" w:hAnsiTheme="minorEastAsia"/>
          <w:color w:val="000000"/>
          <w:kern w:val="0"/>
          <w:sz w:val="32"/>
          <w:szCs w:val="32"/>
          <w:lang w:val="en-US" w:eastAsia="zh-CN"/>
        </w:rPr>
        <w:t>7.85</w:t>
      </w:r>
      <w:r>
        <w:rPr>
          <w:rFonts w:cs="黑体" w:asciiTheme="minorEastAsia" w:hAnsiTheme="minorEastAsia"/>
          <w:color w:val="000000"/>
          <w:kern w:val="0"/>
          <w:sz w:val="32"/>
          <w:szCs w:val="32"/>
        </w:rPr>
        <w:t>万元，占基本支出的</w:t>
      </w:r>
      <w:r>
        <w:rPr>
          <w:rFonts w:hint="eastAsia" w:cs="黑体" w:asciiTheme="minorEastAsia" w:hAnsiTheme="minorEastAsia"/>
          <w:color w:val="000000"/>
          <w:kern w:val="0"/>
          <w:sz w:val="32"/>
          <w:szCs w:val="32"/>
          <w:lang w:val="en-US" w:eastAsia="zh-CN"/>
        </w:rPr>
        <w:t>5.78</w:t>
      </w:r>
      <w:r>
        <w:rPr>
          <w:rFonts w:cs="黑体" w:asciiTheme="minorEastAsia" w:hAnsiTheme="minorEastAsia"/>
          <w:color w:val="000000"/>
          <w:kern w:val="0"/>
          <w:sz w:val="32"/>
          <w:szCs w:val="32"/>
        </w:rPr>
        <w:t>%。</w:t>
      </w:r>
    </w:p>
    <w:p>
      <w:pPr>
        <w:spacing w:before="204" w:line="29" w:lineRule="atLeast"/>
        <w:ind w:left="20" w:firstLine="627"/>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)项目支出情况项目支出是单位为完成特定行政工作任务或事业发展目标而发生的支出。202</w:t>
      </w:r>
      <w:r>
        <w:rPr>
          <w:rFonts w:hint="eastAsia" w:cs="黑体" w:asciiTheme="minorEastAsia" w:hAnsiTheme="minorEastAsia"/>
          <w:color w:val="000000"/>
          <w:kern w:val="0"/>
          <w:sz w:val="32"/>
          <w:szCs w:val="32"/>
          <w:lang w:val="en-US" w:eastAsia="zh-CN"/>
        </w:rPr>
        <w:t>3</w:t>
      </w:r>
      <w:r>
        <w:rPr>
          <w:rFonts w:cs="黑体" w:asciiTheme="minorEastAsia" w:hAnsiTheme="minorEastAsia"/>
          <w:color w:val="000000"/>
          <w:kern w:val="0"/>
          <w:sz w:val="32"/>
          <w:szCs w:val="32"/>
        </w:rPr>
        <w:t>年度项目</w:t>
      </w:r>
      <w:r>
        <w:rPr>
          <w:rFonts w:hint="eastAsia" w:cs="黑体" w:asciiTheme="minorEastAsia" w:hAnsiTheme="minorEastAsia"/>
          <w:color w:val="000000"/>
          <w:kern w:val="0"/>
          <w:sz w:val="32"/>
          <w:szCs w:val="32"/>
          <w:lang w:val="en-US" w:eastAsia="zh-CN"/>
        </w:rPr>
        <w:t>全年</w:t>
      </w:r>
      <w:r>
        <w:rPr>
          <w:rFonts w:cs="黑体" w:asciiTheme="minorEastAsia" w:hAnsiTheme="minorEastAsia"/>
          <w:color w:val="000000"/>
          <w:kern w:val="0"/>
          <w:sz w:val="32"/>
          <w:szCs w:val="32"/>
        </w:rPr>
        <w:t>预算安排</w:t>
      </w:r>
      <w:r>
        <w:rPr>
          <w:rFonts w:hint="eastAsia" w:cs="黑体" w:asciiTheme="minorEastAsia" w:hAnsiTheme="minorEastAsia"/>
          <w:color w:val="000000"/>
          <w:kern w:val="0"/>
          <w:sz w:val="32"/>
          <w:szCs w:val="32"/>
          <w:lang w:val="en-US" w:eastAsia="zh-CN"/>
        </w:rPr>
        <w:t>12873.13</w:t>
      </w:r>
      <w:r>
        <w:rPr>
          <w:rFonts w:cs="黑体" w:asciiTheme="minorEastAsia" w:hAnsiTheme="minorEastAsia"/>
          <w:color w:val="000000"/>
          <w:kern w:val="0"/>
          <w:sz w:val="32"/>
          <w:szCs w:val="32"/>
        </w:rPr>
        <w:t>万元，实际支出</w:t>
      </w:r>
      <w:r>
        <w:rPr>
          <w:rFonts w:hint="eastAsia" w:cs="黑体" w:asciiTheme="minorEastAsia" w:hAnsiTheme="minorEastAsia"/>
          <w:color w:val="000000"/>
          <w:kern w:val="0"/>
          <w:sz w:val="32"/>
          <w:szCs w:val="32"/>
          <w:lang w:val="en-US" w:eastAsia="zh-CN"/>
        </w:rPr>
        <w:t>12873.13</w:t>
      </w:r>
      <w:r>
        <w:rPr>
          <w:rFonts w:cs="黑体" w:asciiTheme="minorEastAsia" w:hAnsiTheme="minorEastAsia"/>
          <w:color w:val="000000"/>
          <w:kern w:val="0"/>
          <w:sz w:val="32"/>
          <w:szCs w:val="32"/>
        </w:rPr>
        <w:t>万元，完成预算安排的</w:t>
      </w:r>
      <w:r>
        <w:rPr>
          <w:rFonts w:hint="eastAsia" w:cs="黑体" w:asciiTheme="minorEastAsia" w:hAnsiTheme="minorEastAsia"/>
          <w:color w:val="000000"/>
          <w:kern w:val="0"/>
          <w:sz w:val="32"/>
          <w:szCs w:val="32"/>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项目是重点项目管理经费、征拆安置经费、安置房项目资金、重点项目资金等</w:t>
      </w:r>
    </w:p>
    <w:p>
      <w:pPr>
        <w:spacing w:before="160" w:line="353" w:lineRule="auto"/>
        <w:ind w:left="249" w:leftChars="-159" w:right="663" w:rightChars="316" w:hanging="582"/>
        <w:rPr>
          <w:rFonts w:cs="黑体" w:asciiTheme="minorEastAsia" w:hAnsiTheme="minorEastAsia"/>
          <w:color w:val="000000"/>
          <w:kern w:val="0"/>
          <w:sz w:val="32"/>
          <w:szCs w:val="32"/>
        </w:rPr>
      </w:pPr>
      <w:r>
        <w:rPr>
          <w:rFonts w:cs="黑体" w:asciiTheme="minorEastAsia" w:hAnsiTheme="minorEastAsia"/>
          <w:color w:val="000000"/>
          <w:kern w:val="0"/>
          <w:sz w:val="32"/>
          <w:szCs w:val="32"/>
        </w:rPr>
        <w:t>三、政府性基金预算支出情况</w:t>
      </w:r>
    </w:p>
    <w:p>
      <w:pPr>
        <w:spacing w:before="160" w:line="353" w:lineRule="auto"/>
        <w:ind w:left="249" w:leftChars="-159" w:right="663" w:rightChars="316" w:hanging="582"/>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202</w:t>
      </w:r>
      <w:r>
        <w:rPr>
          <w:rFonts w:hint="eastAsia" w:cs="黑体" w:asciiTheme="minorEastAsia" w:hAnsiTheme="minorEastAsia"/>
          <w:color w:val="000000"/>
          <w:kern w:val="0"/>
          <w:sz w:val="32"/>
          <w:szCs w:val="32"/>
          <w:lang w:val="en-US" w:eastAsia="zh-CN"/>
        </w:rPr>
        <w:t>3</w:t>
      </w:r>
      <w:r>
        <w:rPr>
          <w:rFonts w:cs="黑体" w:asciiTheme="minorEastAsia" w:hAnsiTheme="minorEastAsia"/>
          <w:color w:val="000000"/>
          <w:kern w:val="0"/>
          <w:sz w:val="32"/>
          <w:szCs w:val="32"/>
        </w:rPr>
        <w:t>年度政府性基金预算支出</w:t>
      </w:r>
      <w:r>
        <w:rPr>
          <w:rFonts w:hint="eastAsia" w:cs="黑体" w:asciiTheme="minorEastAsia" w:hAnsiTheme="minorEastAsia"/>
          <w:color w:val="000000"/>
          <w:kern w:val="0"/>
          <w:sz w:val="32"/>
          <w:szCs w:val="32"/>
          <w:lang w:val="en-US" w:eastAsia="zh-CN"/>
        </w:rPr>
        <w:t>906.72万元</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项目是征地和拆迁补偿支出和棚户区改造支出。</w:t>
      </w:r>
    </w:p>
    <w:p>
      <w:pPr>
        <w:spacing w:before="160" w:line="353" w:lineRule="auto"/>
        <w:ind w:left="249" w:leftChars="-159" w:right="663" w:rightChars="316" w:hanging="582"/>
        <w:rPr>
          <w:rFonts w:cs="黑体" w:asciiTheme="minorEastAsia" w:hAnsiTheme="minorEastAsia"/>
          <w:color w:val="000000"/>
          <w:kern w:val="0"/>
          <w:sz w:val="32"/>
          <w:szCs w:val="32"/>
        </w:rPr>
      </w:pPr>
      <w:r>
        <w:rPr>
          <w:rFonts w:cs="黑体" w:asciiTheme="minorEastAsia" w:hAnsiTheme="minorEastAsia"/>
          <w:color w:val="000000"/>
          <w:kern w:val="0"/>
          <w:sz w:val="32"/>
          <w:szCs w:val="32"/>
        </w:rPr>
        <w:t>四、国有资本经营预算支出情况</w:t>
      </w:r>
    </w:p>
    <w:p>
      <w:pPr>
        <w:spacing w:before="160" w:line="353" w:lineRule="auto"/>
        <w:ind w:left="249" w:leftChars="-159" w:right="663" w:rightChars="316" w:hanging="582"/>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202</w:t>
      </w:r>
      <w:r>
        <w:rPr>
          <w:rFonts w:hint="eastAsia" w:cs="黑体" w:asciiTheme="minorEastAsia" w:hAnsiTheme="minorEastAsia"/>
          <w:color w:val="000000"/>
          <w:kern w:val="0"/>
          <w:sz w:val="32"/>
          <w:szCs w:val="32"/>
          <w:lang w:val="en-US" w:eastAsia="zh-CN"/>
        </w:rPr>
        <w:t>3</w:t>
      </w:r>
      <w:r>
        <w:rPr>
          <w:rFonts w:cs="黑体" w:asciiTheme="minorEastAsia" w:hAnsiTheme="minorEastAsia"/>
          <w:color w:val="000000"/>
          <w:kern w:val="0"/>
          <w:sz w:val="32"/>
          <w:szCs w:val="32"/>
        </w:rPr>
        <w:t>年度无国有资本经营预算支出。</w:t>
      </w:r>
    </w:p>
    <w:p>
      <w:pPr>
        <w:spacing w:before="160" w:line="353" w:lineRule="auto"/>
        <w:ind w:left="249" w:leftChars="-159" w:right="663" w:rightChars="316" w:hanging="582"/>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w:t>
      </w:r>
      <w:r>
        <w:rPr>
          <w:rFonts w:cs="黑体" w:asciiTheme="minorEastAsia" w:hAnsiTheme="minorEastAsia"/>
          <w:color w:val="000000"/>
          <w:kern w:val="0"/>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在雁峰区委、区政府的领导下积极开展各项工作，</w:t>
      </w:r>
      <w:r>
        <w:rPr>
          <w:rFonts w:hint="eastAsia" w:cs="黑体" w:asciiTheme="minorEastAsia" w:hAnsiTheme="minorEastAsia"/>
          <w:color w:val="000000"/>
          <w:kern w:val="0"/>
          <w:sz w:val="32"/>
          <w:szCs w:val="32"/>
          <w:lang w:val="en-US" w:eastAsia="zh-CN"/>
        </w:rPr>
        <w:t>2023年雁峰区5000万元以上联网直报项目共计18个，计划总投资76.55亿元，累计完成固定资产投资37.26亿元，同比增长97.87%。</w:t>
      </w:r>
      <w:r>
        <w:rPr>
          <w:rFonts w:hint="default" w:cs="黑体" w:asciiTheme="minorEastAsia" w:hAnsiTheme="minorEastAsia"/>
          <w:color w:val="000000"/>
          <w:kern w:val="0"/>
          <w:sz w:val="32"/>
          <w:szCs w:val="32"/>
          <w:lang w:val="en-US" w:eastAsia="zh-CN"/>
        </w:rPr>
        <w:t>我区第一、二批省市重点项目共25个，兑现开复工项目21个</w:t>
      </w:r>
      <w:r>
        <w:rPr>
          <w:rFonts w:hint="eastAsia" w:cs="黑体" w:asciiTheme="minorEastAsia" w:hAnsiTheme="minorEastAsia"/>
          <w:color w:val="000000"/>
          <w:kern w:val="0"/>
          <w:sz w:val="32"/>
          <w:szCs w:val="32"/>
          <w:lang w:val="en-US" w:eastAsia="zh-CN"/>
        </w:rPr>
        <w:t>，</w:t>
      </w:r>
      <w:r>
        <w:rPr>
          <w:rFonts w:hint="default" w:cs="黑体" w:asciiTheme="minorEastAsia" w:hAnsiTheme="minorEastAsia"/>
          <w:color w:val="000000"/>
          <w:kern w:val="0"/>
          <w:sz w:val="32"/>
          <w:szCs w:val="32"/>
          <w:lang w:val="en-US" w:eastAsia="zh-CN"/>
        </w:rPr>
        <w:t>累计完成投资48.38亿元，投资完成率128.76%</w:t>
      </w:r>
      <w:r>
        <w:rPr>
          <w:rFonts w:hint="eastAsia" w:cs="黑体" w:asciiTheme="minorEastAsia" w:hAnsiTheme="minorEastAsia"/>
          <w:color w:val="000000"/>
          <w:kern w:val="0"/>
          <w:sz w:val="32"/>
          <w:szCs w:val="32"/>
          <w:lang w:val="en-US" w:eastAsia="zh-CN"/>
        </w:rPr>
        <w:t>。</w:t>
      </w:r>
      <w:r>
        <w:rPr>
          <w:rFonts w:hint="default" w:cs="黑体" w:asciiTheme="minorEastAsia" w:hAnsiTheme="minorEastAsia"/>
          <w:color w:val="000000"/>
          <w:kern w:val="0"/>
          <w:sz w:val="32"/>
          <w:szCs w:val="32"/>
          <w:lang w:val="en-US" w:eastAsia="zh-CN"/>
        </w:rPr>
        <w:t>2023年，我区植物园片区、中国电信天翼云中南大数据产业园·衡阳算力中心项目</w:t>
      </w:r>
      <w:r>
        <w:rPr>
          <w:rFonts w:hint="eastAsia" w:cs="黑体" w:asciiTheme="minorEastAsia" w:hAnsiTheme="minorEastAsia"/>
          <w:color w:val="000000"/>
          <w:kern w:val="0"/>
          <w:sz w:val="32"/>
          <w:szCs w:val="32"/>
          <w:lang w:val="en-US" w:eastAsia="zh-CN"/>
        </w:rPr>
        <w:t>等项目征地拆迁工作已完成</w:t>
      </w:r>
      <w:r>
        <w:rPr>
          <w:rFonts w:hint="default" w:cs="黑体" w:asciiTheme="minorEastAsia" w:hAnsiTheme="minorEastAsia"/>
          <w:color w:val="000000"/>
          <w:kern w:val="0"/>
          <w:sz w:val="32"/>
          <w:szCs w:val="32"/>
          <w:lang w:val="en-US" w:eastAsia="zh-CN"/>
        </w:rPr>
        <w:t>，完成拆迁约13000㎡</w:t>
      </w:r>
      <w:r>
        <w:rPr>
          <w:rFonts w:hint="eastAsia" w:cs="黑体" w:asciiTheme="minorEastAsia" w:hAnsiTheme="minorEastAsia"/>
          <w:color w:val="000000"/>
          <w:kern w:val="0"/>
          <w:sz w:val="32"/>
          <w:szCs w:val="32"/>
          <w:lang w:val="en-US" w:eastAsia="zh-CN"/>
        </w:rPr>
        <w:t>；</w:t>
      </w:r>
      <w:r>
        <w:rPr>
          <w:rFonts w:hint="default" w:cs="黑体" w:asciiTheme="minorEastAsia" w:hAnsiTheme="minorEastAsia"/>
          <w:color w:val="000000"/>
          <w:kern w:val="0"/>
          <w:sz w:val="32"/>
          <w:szCs w:val="32"/>
          <w:lang w:val="en-US" w:eastAsia="zh-CN"/>
        </w:rPr>
        <w:t>完成植物园片区</w:t>
      </w:r>
      <w:r>
        <w:rPr>
          <w:rFonts w:hint="eastAsia" w:cs="黑体" w:asciiTheme="minorEastAsia" w:hAnsiTheme="minorEastAsia"/>
          <w:color w:val="000000"/>
          <w:kern w:val="0"/>
          <w:sz w:val="32"/>
          <w:szCs w:val="32"/>
          <w:lang w:val="en-US" w:eastAsia="zh-CN"/>
        </w:rPr>
        <w:t>、</w:t>
      </w:r>
      <w:r>
        <w:rPr>
          <w:rFonts w:hint="default" w:cs="黑体" w:asciiTheme="minorEastAsia" w:hAnsiTheme="minorEastAsia"/>
          <w:color w:val="000000"/>
          <w:kern w:val="0"/>
          <w:sz w:val="32"/>
          <w:szCs w:val="32"/>
          <w:lang w:val="en-US" w:eastAsia="zh-CN"/>
        </w:rPr>
        <w:t>恒飞智能化项目、防洪堤闭合圈、前进路</w:t>
      </w:r>
      <w:r>
        <w:rPr>
          <w:rFonts w:hint="eastAsia" w:cs="黑体" w:asciiTheme="minorEastAsia" w:hAnsiTheme="minorEastAsia"/>
          <w:color w:val="000000"/>
          <w:kern w:val="0"/>
          <w:sz w:val="32"/>
          <w:szCs w:val="32"/>
          <w:lang w:val="en-US" w:eastAsia="zh-CN"/>
        </w:rPr>
        <w:t>等项目</w:t>
      </w:r>
      <w:r>
        <w:rPr>
          <w:rFonts w:hint="default" w:cs="黑体" w:asciiTheme="minorEastAsia" w:hAnsiTheme="minorEastAsia"/>
          <w:color w:val="000000"/>
          <w:kern w:val="0"/>
          <w:sz w:val="32"/>
          <w:szCs w:val="32"/>
          <w:lang w:val="en-US" w:eastAsia="zh-CN"/>
        </w:rPr>
        <w:t>共计791套安置</w:t>
      </w:r>
      <w:r>
        <w:rPr>
          <w:rFonts w:hint="eastAsia" w:cs="黑体" w:asciiTheme="minorEastAsia" w:hAnsiTheme="minorEastAsia"/>
          <w:color w:val="000000"/>
          <w:kern w:val="0"/>
          <w:sz w:val="32"/>
          <w:szCs w:val="32"/>
          <w:lang w:val="en-US" w:eastAsia="zh-CN"/>
        </w:rPr>
        <w:t>工作</w:t>
      </w:r>
      <w:r>
        <w:rPr>
          <w:rFonts w:hint="default" w:cs="黑体" w:asciiTheme="minorEastAsia" w:hAnsiTheme="minorEastAsia"/>
          <w:color w:val="000000"/>
          <w:kern w:val="0"/>
          <w:sz w:val="32"/>
          <w:szCs w:val="32"/>
          <w:lang w:val="en-US" w:eastAsia="zh-CN"/>
        </w:rPr>
        <w:t>。</w:t>
      </w:r>
      <w:r>
        <w:rPr>
          <w:rFonts w:cs="黑体" w:asciiTheme="minorEastAsia" w:hAnsiTheme="minorEastAsia"/>
          <w:color w:val="000000"/>
          <w:kern w:val="0"/>
          <w:sz w:val="32"/>
          <w:szCs w:val="32"/>
        </w:rPr>
        <w:t>根据部门整体支出绩效评价指标，部门整体支出绩效得分</w:t>
      </w:r>
      <w:r>
        <w:rPr>
          <w:rFonts w:hint="eastAsia" w:cs="黑体" w:asciiTheme="minorEastAsia" w:hAnsiTheme="minorEastAsia"/>
          <w:color w:val="000000"/>
          <w:kern w:val="0"/>
          <w:sz w:val="32"/>
          <w:szCs w:val="32"/>
        </w:rPr>
        <w:t>99</w:t>
      </w:r>
      <w:r>
        <w:rPr>
          <w:rFonts w:cs="黑体" w:asciiTheme="minorEastAsia" w:hAnsiTheme="minorEastAsia"/>
          <w:color w:val="000000"/>
          <w:kern w:val="0"/>
          <w:sz w:val="32"/>
          <w:szCs w:val="32"/>
        </w:rPr>
        <w:t>分，具体情况如下：</w:t>
      </w:r>
    </w:p>
    <w:p>
      <w:pPr>
        <w:spacing w:before="1" w:line="227" w:lineRule="auto"/>
        <w:ind w:left="669"/>
        <w:rPr>
          <w:rFonts w:cs="黑体" w:asciiTheme="minorEastAsia" w:hAnsiTheme="minorEastAsia"/>
          <w:color w:val="000000"/>
          <w:kern w:val="0"/>
          <w:sz w:val="32"/>
          <w:szCs w:val="32"/>
        </w:rPr>
      </w:pPr>
      <w:r>
        <w:rPr>
          <w:rFonts w:cs="黑体" w:asciiTheme="minorEastAsia" w:hAnsiTheme="minorEastAsia"/>
          <w:color w:val="000000"/>
          <w:kern w:val="0"/>
          <w:sz w:val="32"/>
          <w:szCs w:val="32"/>
        </w:rPr>
        <w:t>(一)预算执行率(分值10分，得</w:t>
      </w:r>
      <w:r>
        <w:rPr>
          <w:rFonts w:hint="eastAsia" w:cs="黑体" w:asciiTheme="minorEastAsia" w:hAnsiTheme="minorEastAsia"/>
          <w:color w:val="000000"/>
          <w:kern w:val="0"/>
          <w:sz w:val="32"/>
          <w:szCs w:val="32"/>
        </w:rPr>
        <w:t>9</w:t>
      </w:r>
      <w:r>
        <w:rPr>
          <w:rFonts w:cs="黑体" w:asciiTheme="minorEastAsia" w:hAnsiTheme="minorEastAsia"/>
          <w:color w:val="000000"/>
          <w:kern w:val="0"/>
          <w:sz w:val="32"/>
          <w:szCs w:val="32"/>
        </w:rPr>
        <w:t>分，扣</w:t>
      </w:r>
      <w:r>
        <w:rPr>
          <w:rFonts w:hint="eastAsia" w:cs="黑体" w:asciiTheme="minorEastAsia" w:hAnsiTheme="minorEastAsia"/>
          <w:color w:val="000000"/>
          <w:kern w:val="0"/>
          <w:sz w:val="32"/>
          <w:szCs w:val="32"/>
        </w:rPr>
        <w:t>1</w:t>
      </w:r>
      <w:r>
        <w:rPr>
          <w:rFonts w:cs="黑体" w:asciiTheme="minorEastAsia" w:hAnsiTheme="minorEastAsia"/>
          <w:color w:val="000000"/>
          <w:kern w:val="0"/>
          <w:sz w:val="32"/>
          <w:szCs w:val="32"/>
        </w:rPr>
        <w:t>分)</w:t>
      </w:r>
    </w:p>
    <w:p>
      <w:pPr>
        <w:spacing w:before="205" w:line="342" w:lineRule="auto"/>
        <w:ind w:left="30" w:right="158" w:firstLine="640"/>
        <w:rPr>
          <w:rFonts w:cs="黑体" w:asciiTheme="minorEastAsia" w:hAnsiTheme="minorEastAsia"/>
          <w:color w:val="000000"/>
          <w:kern w:val="0"/>
          <w:sz w:val="32"/>
          <w:szCs w:val="32"/>
        </w:rPr>
      </w:pPr>
      <w:r>
        <w:rPr>
          <w:rFonts w:cs="黑体" w:asciiTheme="minorEastAsia" w:hAnsiTheme="minorEastAsia"/>
          <w:color w:val="000000"/>
          <w:kern w:val="0"/>
          <w:sz w:val="32"/>
          <w:szCs w:val="32"/>
        </w:rPr>
        <w:t>财政拨款全年预算数</w:t>
      </w:r>
      <w:r>
        <w:rPr>
          <w:rFonts w:hint="eastAsia" w:cs="黑体" w:asciiTheme="minorEastAsia" w:hAnsiTheme="minorEastAsia"/>
          <w:color w:val="000000"/>
          <w:kern w:val="0"/>
          <w:sz w:val="32"/>
          <w:szCs w:val="32"/>
          <w:lang w:val="en-US" w:eastAsia="zh-CN"/>
        </w:rPr>
        <w:t>13008.93</w:t>
      </w:r>
      <w:r>
        <w:rPr>
          <w:rFonts w:cs="黑体" w:asciiTheme="minorEastAsia" w:hAnsiTheme="minorEastAsia"/>
          <w:color w:val="000000"/>
          <w:kern w:val="0"/>
          <w:sz w:val="32"/>
          <w:szCs w:val="32"/>
        </w:rPr>
        <w:t>万元，全年执行数</w:t>
      </w:r>
      <w:r>
        <w:rPr>
          <w:rFonts w:hint="eastAsia" w:cs="黑体" w:asciiTheme="minorEastAsia" w:hAnsiTheme="minorEastAsia"/>
          <w:color w:val="000000"/>
          <w:kern w:val="0"/>
          <w:sz w:val="32"/>
          <w:szCs w:val="32"/>
          <w:lang w:val="en-US" w:eastAsia="zh-CN"/>
        </w:rPr>
        <w:t>13008.93</w:t>
      </w:r>
      <w:r>
        <w:rPr>
          <w:rFonts w:cs="黑体" w:asciiTheme="minorEastAsia" w:hAnsiTheme="minorEastAsia"/>
          <w:color w:val="000000"/>
          <w:kern w:val="0"/>
          <w:sz w:val="32"/>
          <w:szCs w:val="32"/>
        </w:rPr>
        <w:t>万元，预算执行率</w:t>
      </w:r>
      <w:r>
        <w:rPr>
          <w:rFonts w:hint="eastAsia" w:cs="黑体" w:asciiTheme="minorEastAsia" w:hAnsiTheme="minorEastAsia"/>
          <w:color w:val="000000"/>
          <w:kern w:val="0"/>
          <w:sz w:val="32"/>
          <w:szCs w:val="32"/>
        </w:rPr>
        <w:t>100</w:t>
      </w:r>
      <w:r>
        <w:rPr>
          <w:rFonts w:cs="黑体" w:asciiTheme="minorEastAsia" w:hAnsiTheme="minorEastAsia"/>
          <w:color w:val="000000"/>
          <w:kern w:val="0"/>
          <w:sz w:val="32"/>
          <w:szCs w:val="32"/>
        </w:rPr>
        <w:t>%。</w:t>
      </w:r>
    </w:p>
    <w:p>
      <w:pPr>
        <w:spacing w:before="10" w:line="348" w:lineRule="auto"/>
        <w:ind w:left="692" w:right="753" w:hanging="23"/>
        <w:rPr>
          <w:rFonts w:cs="黑体" w:asciiTheme="minorEastAsia" w:hAnsiTheme="minorEastAsia"/>
          <w:color w:val="000000"/>
          <w:kern w:val="0"/>
          <w:sz w:val="32"/>
          <w:szCs w:val="32"/>
        </w:rPr>
      </w:pPr>
      <w:r>
        <w:rPr>
          <w:rFonts w:cs="黑体" w:asciiTheme="minorEastAsia" w:hAnsiTheme="minorEastAsia"/>
          <w:color w:val="000000"/>
          <w:kern w:val="0"/>
          <w:sz w:val="32"/>
          <w:szCs w:val="32"/>
        </w:rPr>
        <w:t>(二)产出指标(分值50分，得50分，未扣分)</w:t>
      </w:r>
    </w:p>
    <w:p>
      <w:pPr>
        <w:spacing w:line="58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1、5000万以上联网直报项目，年度指标值：</w:t>
      </w:r>
      <w:r>
        <w:rPr>
          <w:rFonts w:hint="eastAsia" w:cs="黑体" w:asciiTheme="minorEastAsia" w:hAnsiTheme="minorEastAsia"/>
          <w:color w:val="000000"/>
          <w:kern w:val="0"/>
          <w:sz w:val="32"/>
          <w:szCs w:val="32"/>
          <w:lang w:val="en-US" w:eastAsia="zh-CN"/>
        </w:rPr>
        <w:t>18</w:t>
      </w:r>
      <w:r>
        <w:rPr>
          <w:rFonts w:hint="eastAsia" w:cs="黑体" w:asciiTheme="minorEastAsia" w:hAnsiTheme="minorEastAsia"/>
          <w:color w:val="000000"/>
          <w:kern w:val="0"/>
          <w:sz w:val="32"/>
          <w:szCs w:val="32"/>
        </w:rPr>
        <w:t>，实际完成值：</w:t>
      </w:r>
      <w:r>
        <w:rPr>
          <w:rFonts w:hint="eastAsia" w:cs="黑体" w:asciiTheme="minorEastAsia" w:hAnsiTheme="minorEastAsia"/>
          <w:color w:val="000000"/>
          <w:kern w:val="0"/>
          <w:sz w:val="32"/>
          <w:szCs w:val="32"/>
          <w:lang w:val="en-US" w:eastAsia="zh-CN"/>
        </w:rPr>
        <w:t>完成</w:t>
      </w:r>
      <w:r>
        <w:rPr>
          <w:rFonts w:hint="eastAsia" w:cs="黑体" w:asciiTheme="minorEastAsia" w:hAnsiTheme="minorEastAsia"/>
          <w:color w:val="000000"/>
          <w:kern w:val="0"/>
          <w:sz w:val="32"/>
          <w:szCs w:val="32"/>
        </w:rPr>
        <w:t>，分值10分，得分10分。</w:t>
      </w:r>
    </w:p>
    <w:p>
      <w:pPr>
        <w:spacing w:before="3" w:line="345" w:lineRule="auto"/>
        <w:ind w:left="29" w:firstLine="634"/>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2023年雁峰区5000万元以上联网直报项目共计18个，计划总投资76.55亿元。累计完成固定资产投资37.26亿元，同比增长97.87%。</w:t>
      </w:r>
    </w:p>
    <w:p>
      <w:pPr>
        <w:spacing w:before="3" w:line="345" w:lineRule="auto"/>
        <w:ind w:left="29" w:firstLine="634"/>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2、省重点工程建设项目，年度指标值：投资率≥90%，实际完成值：</w:t>
      </w:r>
      <w:r>
        <w:rPr>
          <w:rFonts w:hint="eastAsia" w:cs="黑体" w:asciiTheme="minorEastAsia" w:hAnsiTheme="minorEastAsia"/>
          <w:color w:val="000000"/>
          <w:kern w:val="0"/>
          <w:sz w:val="32"/>
          <w:szCs w:val="32"/>
          <w:lang w:val="en-US" w:eastAsia="zh-CN"/>
        </w:rPr>
        <w:t>128.76</w:t>
      </w:r>
      <w:r>
        <w:rPr>
          <w:rFonts w:hint="eastAsia" w:cs="黑体" w:asciiTheme="minorEastAsia" w:hAnsiTheme="minorEastAsia"/>
          <w:color w:val="000000"/>
          <w:kern w:val="0"/>
          <w:sz w:val="32"/>
          <w:szCs w:val="32"/>
        </w:rPr>
        <w:t>%，分值10分，得分10分。</w:t>
      </w:r>
    </w:p>
    <w:p>
      <w:pPr>
        <w:spacing w:before="3" w:line="345" w:lineRule="auto"/>
        <w:ind w:left="29" w:firstLine="634"/>
        <w:rPr>
          <w:rFonts w:hint="eastAsia"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2023我区第一、二批省市重点项目共25个，兑现开复工项目21个累计完成投资48.38亿元，投资完成率128.76%</w:t>
      </w:r>
      <w:r>
        <w:rPr>
          <w:rFonts w:hint="eastAsia" w:cs="黑体" w:asciiTheme="minorEastAsia" w:hAnsiTheme="minorEastAsia"/>
          <w:color w:val="000000"/>
          <w:kern w:val="0"/>
          <w:sz w:val="32"/>
          <w:szCs w:val="32"/>
          <w:lang w:val="en-US" w:eastAsia="zh-CN"/>
        </w:rPr>
        <w:t>。</w:t>
      </w:r>
    </w:p>
    <w:p>
      <w:pPr>
        <w:spacing w:before="3" w:line="345" w:lineRule="auto"/>
        <w:ind w:left="29" w:firstLine="634"/>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3、拆迁安置工作，年度指标值：按计划完成，实际完成值：</w:t>
      </w:r>
      <w:r>
        <w:rPr>
          <w:rFonts w:hint="eastAsia" w:cs="黑体" w:asciiTheme="minorEastAsia" w:hAnsiTheme="minorEastAsia"/>
          <w:color w:val="000000"/>
          <w:kern w:val="0"/>
          <w:sz w:val="32"/>
          <w:szCs w:val="32"/>
          <w:lang w:val="en-US" w:eastAsia="zh-CN"/>
        </w:rPr>
        <w:t>完成，分值10分，得分10分。</w:t>
      </w:r>
    </w:p>
    <w:p>
      <w:pPr>
        <w:spacing w:before="3" w:line="345" w:lineRule="auto"/>
        <w:ind w:left="29" w:firstLine="634"/>
        <w:rPr>
          <w:rFonts w:hint="eastAsia"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2023年，我区植物园片区、中国电信天翼云中南大数据产业园·衡阳算力中心项目</w:t>
      </w:r>
      <w:r>
        <w:rPr>
          <w:rFonts w:hint="eastAsia" w:cs="黑体" w:asciiTheme="minorEastAsia" w:hAnsiTheme="minorEastAsia"/>
          <w:color w:val="000000"/>
          <w:kern w:val="0"/>
          <w:sz w:val="32"/>
          <w:szCs w:val="32"/>
          <w:lang w:val="en-US" w:eastAsia="zh-CN"/>
        </w:rPr>
        <w:t>等项目征地拆迁工作已完成</w:t>
      </w:r>
      <w:r>
        <w:rPr>
          <w:rFonts w:hint="default" w:cs="黑体" w:asciiTheme="minorEastAsia" w:hAnsiTheme="minorEastAsia"/>
          <w:color w:val="000000"/>
          <w:kern w:val="0"/>
          <w:sz w:val="32"/>
          <w:szCs w:val="32"/>
          <w:lang w:val="en-US" w:eastAsia="zh-CN"/>
        </w:rPr>
        <w:t>，完成拆迁约13000㎡</w:t>
      </w:r>
      <w:r>
        <w:rPr>
          <w:rFonts w:hint="eastAsia" w:cs="黑体" w:asciiTheme="minorEastAsia" w:hAnsiTheme="minorEastAsia"/>
          <w:color w:val="000000"/>
          <w:kern w:val="0"/>
          <w:sz w:val="32"/>
          <w:szCs w:val="32"/>
          <w:lang w:val="en-US" w:eastAsia="zh-CN"/>
        </w:rPr>
        <w:t>；</w:t>
      </w:r>
      <w:r>
        <w:rPr>
          <w:rFonts w:hint="default" w:cs="黑体" w:asciiTheme="minorEastAsia" w:hAnsiTheme="minorEastAsia"/>
          <w:color w:val="000000"/>
          <w:kern w:val="0"/>
          <w:sz w:val="32"/>
          <w:szCs w:val="32"/>
          <w:lang w:val="en-US" w:eastAsia="zh-CN"/>
        </w:rPr>
        <w:t>完成植物园片区</w:t>
      </w:r>
      <w:r>
        <w:rPr>
          <w:rFonts w:hint="eastAsia" w:cs="黑体" w:asciiTheme="minorEastAsia" w:hAnsiTheme="minorEastAsia"/>
          <w:color w:val="000000"/>
          <w:kern w:val="0"/>
          <w:sz w:val="32"/>
          <w:szCs w:val="32"/>
          <w:lang w:val="en-US" w:eastAsia="zh-CN"/>
        </w:rPr>
        <w:t>、</w:t>
      </w:r>
      <w:r>
        <w:rPr>
          <w:rFonts w:hint="default" w:cs="黑体" w:asciiTheme="minorEastAsia" w:hAnsiTheme="minorEastAsia"/>
          <w:color w:val="000000"/>
          <w:kern w:val="0"/>
          <w:sz w:val="32"/>
          <w:szCs w:val="32"/>
          <w:lang w:val="en-US" w:eastAsia="zh-CN"/>
        </w:rPr>
        <w:t>恒飞智能化项目、防洪堤闭合圈、前进路</w:t>
      </w:r>
      <w:r>
        <w:rPr>
          <w:rFonts w:hint="eastAsia" w:cs="黑体" w:asciiTheme="minorEastAsia" w:hAnsiTheme="minorEastAsia"/>
          <w:color w:val="000000"/>
          <w:kern w:val="0"/>
          <w:sz w:val="32"/>
          <w:szCs w:val="32"/>
          <w:lang w:val="en-US" w:eastAsia="zh-CN"/>
        </w:rPr>
        <w:t>等项目</w:t>
      </w:r>
      <w:r>
        <w:rPr>
          <w:rFonts w:hint="default" w:cs="黑体" w:asciiTheme="minorEastAsia" w:hAnsiTheme="minorEastAsia"/>
          <w:color w:val="000000"/>
          <w:kern w:val="0"/>
          <w:sz w:val="32"/>
          <w:szCs w:val="32"/>
          <w:lang w:val="en-US" w:eastAsia="zh-CN"/>
        </w:rPr>
        <w:t>共计791套安置</w:t>
      </w:r>
      <w:r>
        <w:rPr>
          <w:rFonts w:hint="eastAsia" w:cs="黑体" w:asciiTheme="minorEastAsia" w:hAnsiTheme="minorEastAsia"/>
          <w:color w:val="000000"/>
          <w:kern w:val="0"/>
          <w:sz w:val="32"/>
          <w:szCs w:val="32"/>
          <w:lang w:val="en-US" w:eastAsia="zh-CN"/>
        </w:rPr>
        <w:t>工作</w:t>
      </w:r>
      <w:r>
        <w:rPr>
          <w:rFonts w:hint="default" w:cs="黑体" w:asciiTheme="minorEastAsia" w:hAnsiTheme="minorEastAsia"/>
          <w:color w:val="000000"/>
          <w:kern w:val="0"/>
          <w:sz w:val="32"/>
          <w:szCs w:val="32"/>
          <w:lang w:val="en-US" w:eastAsia="zh-CN"/>
        </w:rPr>
        <w:t>。</w:t>
      </w:r>
    </w:p>
    <w:p>
      <w:pPr>
        <w:spacing w:before="3" w:line="345" w:lineRule="auto"/>
        <w:ind w:left="29" w:firstLine="634"/>
        <w:rPr>
          <w:rFonts w:cs="黑体" w:asciiTheme="minorEastAsia" w:hAnsiTheme="minorEastAsia"/>
          <w:color w:val="000000"/>
          <w:kern w:val="0"/>
          <w:sz w:val="32"/>
          <w:szCs w:val="32"/>
        </w:rPr>
      </w:pPr>
      <w:r>
        <w:rPr>
          <w:rFonts w:cs="黑体" w:asciiTheme="minorEastAsia" w:hAnsiTheme="minorEastAsia"/>
          <w:color w:val="000000"/>
          <w:kern w:val="0"/>
          <w:sz w:val="32"/>
          <w:szCs w:val="32"/>
        </w:rPr>
        <w:t xml:space="preserve"> </w:t>
      </w:r>
    </w:p>
    <w:p>
      <w:pPr>
        <w:spacing w:before="3" w:line="345" w:lineRule="auto"/>
        <w:ind w:left="29" w:firstLine="634"/>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4、</w:t>
      </w:r>
      <w:r>
        <w:rPr>
          <w:rFonts w:cs="黑体" w:asciiTheme="minorEastAsia" w:hAnsiTheme="minorEastAsia"/>
          <w:color w:val="000000"/>
          <w:kern w:val="0"/>
          <w:sz w:val="32"/>
          <w:szCs w:val="32"/>
        </w:rPr>
        <w:t>资金使用合规性，年度指标值：合规，实际完成值：合规，分值</w:t>
      </w:r>
      <w:r>
        <w:rPr>
          <w:rFonts w:hint="eastAsia" w:cs="黑体" w:asciiTheme="minorEastAsia" w:hAnsiTheme="minorEastAsia"/>
          <w:color w:val="000000"/>
          <w:kern w:val="0"/>
          <w:sz w:val="32"/>
          <w:szCs w:val="32"/>
        </w:rPr>
        <w:t>5</w:t>
      </w:r>
      <w:r>
        <w:rPr>
          <w:rFonts w:cs="黑体" w:asciiTheme="minorEastAsia" w:hAnsiTheme="minorEastAsia"/>
          <w:color w:val="000000"/>
          <w:kern w:val="0"/>
          <w:sz w:val="32"/>
          <w:szCs w:val="32"/>
        </w:rPr>
        <w:t>分，得分</w:t>
      </w:r>
      <w:r>
        <w:rPr>
          <w:rFonts w:hint="eastAsia" w:cs="黑体" w:asciiTheme="minorEastAsia" w:hAnsiTheme="minorEastAsia"/>
          <w:color w:val="000000"/>
          <w:kern w:val="0"/>
          <w:sz w:val="32"/>
          <w:szCs w:val="32"/>
        </w:rPr>
        <w:t>5</w:t>
      </w:r>
      <w:r>
        <w:rPr>
          <w:rFonts w:cs="黑体" w:asciiTheme="minorEastAsia" w:hAnsiTheme="minorEastAsia"/>
          <w:color w:val="000000"/>
          <w:kern w:val="0"/>
          <w:sz w:val="32"/>
          <w:szCs w:val="32"/>
        </w:rPr>
        <w:t>分。</w:t>
      </w:r>
    </w:p>
    <w:p>
      <w:pPr>
        <w:spacing w:before="3" w:line="345" w:lineRule="auto"/>
        <w:ind w:left="29" w:firstLine="634"/>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全面实施预算绩效管理，合理安排预算收支；预算资金使用符合国家财经法规和单位财务管理制度规定，资金支付有完整的审批流程和手续；资金使用无截留、挤占、挪用、虚列支出等情况。</w:t>
      </w:r>
    </w:p>
    <w:p>
      <w:pPr>
        <w:spacing w:before="3" w:line="345" w:lineRule="auto"/>
        <w:ind w:left="29" w:firstLine="634"/>
        <w:rPr>
          <w:rFonts w:cs="黑体" w:asciiTheme="minorEastAsia" w:hAnsiTheme="minorEastAsia"/>
          <w:color w:val="000000"/>
          <w:kern w:val="0"/>
          <w:sz w:val="32"/>
          <w:szCs w:val="32"/>
        </w:rPr>
      </w:pPr>
      <w:r>
        <w:rPr>
          <w:rFonts w:cs="黑体" w:asciiTheme="minorEastAsia" w:hAnsiTheme="minorEastAsia"/>
          <w:color w:val="000000"/>
          <w:kern w:val="0"/>
          <w:sz w:val="32"/>
          <w:szCs w:val="32"/>
        </w:rPr>
        <w:t xml:space="preserve"> (三)效益指标(分值30分，得30分，未扣分)</w:t>
      </w:r>
    </w:p>
    <w:p>
      <w:pPr>
        <w:spacing w:before="3" w:line="345" w:lineRule="auto"/>
        <w:ind w:left="29" w:firstLine="634"/>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1、完善工作机制</w:t>
      </w:r>
      <w:r>
        <w:rPr>
          <w:rFonts w:cs="黑体" w:asciiTheme="minorEastAsia" w:hAnsiTheme="minorEastAsia"/>
          <w:color w:val="000000"/>
          <w:kern w:val="0"/>
          <w:sz w:val="32"/>
          <w:szCs w:val="32"/>
        </w:rPr>
        <w:t>，年度指标值：</w:t>
      </w:r>
      <w:r>
        <w:rPr>
          <w:rFonts w:hint="eastAsia" w:cs="黑体" w:asciiTheme="minorEastAsia" w:hAnsiTheme="minorEastAsia"/>
          <w:color w:val="000000"/>
          <w:kern w:val="0"/>
          <w:sz w:val="32"/>
          <w:szCs w:val="32"/>
        </w:rPr>
        <w:t>出台相关政策</w:t>
      </w:r>
      <w:r>
        <w:rPr>
          <w:rFonts w:cs="黑体" w:asciiTheme="minorEastAsia" w:hAnsiTheme="minorEastAsia"/>
          <w:color w:val="000000"/>
          <w:kern w:val="0"/>
          <w:sz w:val="32"/>
          <w:szCs w:val="32"/>
        </w:rPr>
        <w:t>，实际完成值：</w:t>
      </w:r>
      <w:r>
        <w:rPr>
          <w:rFonts w:hint="eastAsia" w:cs="黑体" w:asciiTheme="minorEastAsia" w:hAnsiTheme="minorEastAsia"/>
          <w:color w:val="000000"/>
          <w:kern w:val="0"/>
          <w:sz w:val="32"/>
          <w:szCs w:val="32"/>
        </w:rPr>
        <w:t>按规定完成</w:t>
      </w:r>
      <w:r>
        <w:rPr>
          <w:rFonts w:cs="黑体" w:asciiTheme="minorEastAsia" w:hAnsiTheme="minorEastAsia"/>
          <w:color w:val="000000"/>
          <w:kern w:val="0"/>
          <w:sz w:val="32"/>
          <w:szCs w:val="32"/>
        </w:rPr>
        <w:t>，分值</w:t>
      </w:r>
      <w:r>
        <w:rPr>
          <w:rFonts w:hint="eastAsia" w:cs="黑体" w:asciiTheme="minorEastAsia" w:hAnsiTheme="minorEastAsia"/>
          <w:color w:val="000000"/>
          <w:kern w:val="0"/>
          <w:sz w:val="32"/>
          <w:szCs w:val="32"/>
        </w:rPr>
        <w:t>10</w:t>
      </w:r>
      <w:r>
        <w:rPr>
          <w:rFonts w:cs="黑体" w:asciiTheme="minorEastAsia" w:hAnsiTheme="minorEastAsia"/>
          <w:color w:val="000000"/>
          <w:kern w:val="0"/>
          <w:sz w:val="32"/>
          <w:szCs w:val="32"/>
        </w:rPr>
        <w:t>分，得分</w:t>
      </w:r>
      <w:r>
        <w:rPr>
          <w:rFonts w:hint="eastAsia" w:cs="黑体" w:asciiTheme="minorEastAsia" w:hAnsiTheme="minorEastAsia"/>
          <w:color w:val="000000"/>
          <w:kern w:val="0"/>
          <w:sz w:val="32"/>
          <w:szCs w:val="32"/>
        </w:rPr>
        <w:t>10</w:t>
      </w:r>
      <w:r>
        <w:rPr>
          <w:rFonts w:cs="黑体" w:asciiTheme="minorEastAsia" w:hAnsiTheme="minorEastAsia"/>
          <w:color w:val="000000"/>
          <w:kern w:val="0"/>
          <w:sz w:val="32"/>
          <w:szCs w:val="32"/>
        </w:rPr>
        <w:t>分。</w:t>
      </w:r>
    </w:p>
    <w:p>
      <w:pPr>
        <w:spacing w:before="3" w:line="345" w:lineRule="auto"/>
        <w:ind w:left="29" w:firstLine="634"/>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出台《雁峰区推进重大项目“551”操作体系实施办法（试行）》、《2023年雁峰区重点建设项目实施计划（第一批）》《雁峰区重点项目协调工作小组（指挥部）管理暂行办法》等文件，发布重点项目建设日动态160期，项目推进情况通报25期，召开全区重点项目讲评会2次，项目观摩1次，筹备市府路美食文化街、雨花亭老旧小区改造、白沙大道工业文创街区等项目设计方案会审会</w:t>
      </w:r>
      <w:r>
        <w:rPr>
          <w:rFonts w:hint="default" w:cs="黑体" w:asciiTheme="minorEastAsia" w:hAnsiTheme="minorEastAsia"/>
          <w:color w:val="000000"/>
          <w:kern w:val="0"/>
          <w:sz w:val="32"/>
          <w:szCs w:val="32"/>
          <w:lang w:val="en-US" w:eastAsia="zh-CN"/>
        </w:rPr>
        <w:t>。</w:t>
      </w:r>
    </w:p>
    <w:p>
      <w:pPr>
        <w:spacing w:line="580" w:lineRule="exact"/>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、落实挂图作战，年度指标值：按规定完成，实际完成值：按规定完成，分值</w:t>
      </w:r>
      <w:r>
        <w:rPr>
          <w:rFonts w:hint="eastAsia" w:cs="黑体" w:asciiTheme="minorEastAsia" w:hAnsiTheme="minorEastAsia"/>
          <w:color w:val="000000"/>
          <w:kern w:val="0"/>
          <w:sz w:val="32"/>
          <w:szCs w:val="32"/>
        </w:rPr>
        <w:t>5分，得分</w:t>
      </w:r>
      <w:r>
        <w:rPr>
          <w:rFonts w:hint="eastAsia" w:cs="黑体" w:asciiTheme="minorEastAsia" w:hAnsiTheme="minorEastAsia"/>
          <w:color w:val="000000"/>
          <w:kern w:val="0"/>
          <w:sz w:val="32"/>
          <w:szCs w:val="32"/>
        </w:rPr>
        <w:t>5分。</w:t>
      </w:r>
    </w:p>
    <w:p>
      <w:pPr>
        <w:spacing w:line="580" w:lineRule="exact"/>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严格落实《雁峰区重点项目建设“五制一讲评”实施方案》文件，督促各重点项目协调工作小组制定挂图作战表并收集汇总，并组织各项目协调工作小组于“聚力中心化年”会议</w:t>
      </w:r>
      <w:bookmarkStart w:id="0" w:name="_GoBack"/>
      <w:bookmarkEnd w:id="0"/>
      <w:r>
        <w:rPr>
          <w:rFonts w:hint="default" w:cs="黑体" w:asciiTheme="minorEastAsia" w:hAnsiTheme="minorEastAsia"/>
          <w:color w:val="000000"/>
          <w:kern w:val="0"/>
          <w:sz w:val="32"/>
          <w:szCs w:val="32"/>
          <w:lang w:val="en-US" w:eastAsia="zh-CN"/>
        </w:rPr>
        <w:t>上递交项目建设承诺书，</w:t>
      </w:r>
      <w:r>
        <w:rPr>
          <w:rFonts w:hint="eastAsia" w:cs="黑体" w:asciiTheme="minorEastAsia" w:hAnsiTheme="minorEastAsia"/>
          <w:color w:val="000000"/>
          <w:kern w:val="0"/>
          <w:sz w:val="32"/>
          <w:szCs w:val="32"/>
          <w:lang w:val="en-US" w:eastAsia="zh-CN"/>
        </w:rPr>
        <w:t>对全区</w:t>
      </w:r>
      <w:r>
        <w:rPr>
          <w:rFonts w:hint="default" w:cs="黑体" w:asciiTheme="minorEastAsia" w:hAnsiTheme="minorEastAsia"/>
          <w:color w:val="000000"/>
          <w:kern w:val="0"/>
          <w:sz w:val="32"/>
          <w:szCs w:val="32"/>
          <w:lang w:val="en-US" w:eastAsia="zh-CN"/>
        </w:rPr>
        <w:t>68个重点项目制定了全年目标任务，通过量化目标任务，按照时间节点，全力推进重点工程建设。</w:t>
      </w:r>
    </w:p>
    <w:p>
      <w:pPr>
        <w:spacing w:line="58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4、优化营商环境，年度指标值：办好事、办实事，实际完成值：按规定完成，分值5分，得分5分。</w:t>
      </w:r>
    </w:p>
    <w:p>
      <w:pPr>
        <w:spacing w:before="3" w:line="345" w:lineRule="auto"/>
        <w:ind w:left="29" w:firstLine="634"/>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5、</w:t>
      </w:r>
      <w:r>
        <w:rPr>
          <w:rFonts w:cs="黑体" w:asciiTheme="minorEastAsia" w:hAnsiTheme="minorEastAsia"/>
          <w:color w:val="000000"/>
          <w:kern w:val="0"/>
          <w:sz w:val="32"/>
          <w:szCs w:val="32"/>
        </w:rPr>
        <w:t>预决算信息公开，年度指标值：按要求公开，实际完成值：已按照规定内容在规定时限内公开预决算信息，分值</w:t>
      </w:r>
      <w:r>
        <w:rPr>
          <w:rFonts w:hint="eastAsia" w:cs="黑体" w:asciiTheme="minorEastAsia" w:hAnsiTheme="minorEastAsia"/>
          <w:color w:val="000000"/>
          <w:kern w:val="0"/>
          <w:sz w:val="32"/>
          <w:szCs w:val="32"/>
        </w:rPr>
        <w:t>5</w:t>
      </w:r>
      <w:r>
        <w:rPr>
          <w:rFonts w:cs="黑体" w:asciiTheme="minorEastAsia" w:hAnsiTheme="minorEastAsia"/>
          <w:color w:val="000000"/>
          <w:kern w:val="0"/>
          <w:sz w:val="32"/>
          <w:szCs w:val="32"/>
        </w:rPr>
        <w:t>分，得分</w:t>
      </w:r>
      <w:r>
        <w:rPr>
          <w:rFonts w:hint="eastAsia" w:cs="黑体" w:asciiTheme="minorEastAsia" w:hAnsiTheme="minorEastAsia"/>
          <w:color w:val="000000"/>
          <w:kern w:val="0"/>
          <w:sz w:val="32"/>
          <w:szCs w:val="32"/>
        </w:rPr>
        <w:t>5</w:t>
      </w:r>
      <w:r>
        <w:rPr>
          <w:rFonts w:cs="黑体" w:asciiTheme="minorEastAsia" w:hAnsiTheme="minorEastAsia"/>
          <w:color w:val="000000"/>
          <w:kern w:val="0"/>
          <w:sz w:val="32"/>
          <w:szCs w:val="32"/>
        </w:rPr>
        <w:t>分。</w:t>
      </w:r>
    </w:p>
    <w:p>
      <w:pPr>
        <w:spacing w:line="232" w:lineRule="auto"/>
        <w:ind w:left="508"/>
        <w:rPr>
          <w:rFonts w:cs="黑体" w:asciiTheme="minorEastAsia" w:hAnsiTheme="minorEastAsia"/>
          <w:color w:val="000000"/>
          <w:kern w:val="0"/>
          <w:sz w:val="32"/>
          <w:szCs w:val="32"/>
        </w:rPr>
      </w:pPr>
      <w:r>
        <w:rPr>
          <w:rFonts w:cs="黑体" w:asciiTheme="minorEastAsia" w:hAnsiTheme="minorEastAsia"/>
          <w:color w:val="000000"/>
          <w:kern w:val="0"/>
          <w:sz w:val="32"/>
          <w:szCs w:val="32"/>
        </w:rPr>
        <w:t xml:space="preserve"> (四)满意度指标(分值10分，得10分，未扣分)</w:t>
      </w:r>
    </w:p>
    <w:p>
      <w:pPr>
        <w:spacing w:before="6" w:line="346" w:lineRule="auto"/>
        <w:ind w:left="95" w:right="166" w:firstLine="597"/>
        <w:rPr>
          <w:rFonts w:cs="黑体" w:asciiTheme="minorEastAsia" w:hAnsiTheme="minorEastAsia"/>
          <w:color w:val="000000"/>
          <w:kern w:val="0"/>
          <w:sz w:val="32"/>
          <w:szCs w:val="32"/>
        </w:rPr>
      </w:pPr>
      <w:r>
        <w:rPr>
          <w:rFonts w:cs="黑体" w:asciiTheme="minorEastAsia" w:hAnsiTheme="minorEastAsia"/>
          <w:color w:val="000000"/>
          <w:kern w:val="0"/>
          <w:sz w:val="32"/>
          <w:szCs w:val="32"/>
        </w:rPr>
        <w:t>项目业主、企业</w:t>
      </w:r>
      <w:r>
        <w:rPr>
          <w:rFonts w:hint="eastAsia" w:cs="黑体" w:asciiTheme="minorEastAsia" w:hAnsiTheme="minorEastAsia"/>
          <w:color w:val="000000"/>
          <w:kern w:val="0"/>
          <w:sz w:val="32"/>
          <w:szCs w:val="32"/>
        </w:rPr>
        <w:t>满意度</w:t>
      </w:r>
      <w:r>
        <w:rPr>
          <w:rFonts w:cs="黑体" w:asciiTheme="minorEastAsia" w:hAnsiTheme="minorEastAsia"/>
          <w:color w:val="000000"/>
          <w:kern w:val="0"/>
          <w:sz w:val="32"/>
          <w:szCs w:val="32"/>
        </w:rPr>
        <w:t>，年度指标值：≥90%，实际完成值：</w:t>
      </w:r>
      <w:r>
        <w:rPr>
          <w:rFonts w:hint="eastAsia" w:cs="黑体" w:asciiTheme="minorEastAsia" w:hAnsiTheme="minorEastAsia"/>
          <w:color w:val="000000"/>
          <w:kern w:val="0"/>
          <w:sz w:val="32"/>
          <w:szCs w:val="32"/>
        </w:rPr>
        <w:t>90</w:t>
      </w:r>
      <w:r>
        <w:rPr>
          <w:rFonts w:cs="黑体" w:asciiTheme="minorEastAsia" w:hAnsiTheme="minorEastAsia"/>
          <w:color w:val="000000"/>
          <w:kern w:val="0"/>
          <w:sz w:val="32"/>
          <w:szCs w:val="32"/>
        </w:rPr>
        <w:t>%，分值</w:t>
      </w:r>
      <w:r>
        <w:rPr>
          <w:rFonts w:hint="eastAsia" w:cs="黑体" w:asciiTheme="minorEastAsia" w:hAnsiTheme="minorEastAsia"/>
          <w:color w:val="000000"/>
          <w:kern w:val="0"/>
          <w:sz w:val="32"/>
          <w:szCs w:val="32"/>
        </w:rPr>
        <w:t>10</w:t>
      </w:r>
      <w:r>
        <w:rPr>
          <w:rFonts w:cs="黑体" w:asciiTheme="minorEastAsia" w:hAnsiTheme="minorEastAsia"/>
          <w:color w:val="000000"/>
          <w:kern w:val="0"/>
          <w:sz w:val="32"/>
          <w:szCs w:val="32"/>
        </w:rPr>
        <w:t>分，得分</w:t>
      </w:r>
      <w:r>
        <w:rPr>
          <w:rFonts w:hint="eastAsia" w:cs="黑体" w:asciiTheme="minorEastAsia" w:hAnsiTheme="minorEastAsia"/>
          <w:color w:val="000000"/>
          <w:kern w:val="0"/>
          <w:sz w:val="32"/>
          <w:szCs w:val="32"/>
        </w:rPr>
        <w:t>10</w:t>
      </w:r>
      <w:r>
        <w:rPr>
          <w:rFonts w:cs="黑体" w:asciiTheme="minorEastAsia" w:hAnsiTheme="minorEastAsia"/>
          <w:color w:val="000000"/>
          <w:kern w:val="0"/>
          <w:sz w:val="32"/>
          <w:szCs w:val="32"/>
        </w:rPr>
        <w:t>分。</w:t>
      </w:r>
    </w:p>
    <w:p>
      <w:pPr>
        <w:spacing w:before="1" w:line="223" w:lineRule="auto"/>
        <w:ind w:left="677"/>
        <w:rPr>
          <w:rFonts w:cs="黑体" w:asciiTheme="minorEastAsia" w:hAnsiTheme="minorEastAsia"/>
          <w:color w:val="000000"/>
          <w:kern w:val="0"/>
          <w:sz w:val="32"/>
          <w:szCs w:val="32"/>
        </w:rPr>
      </w:pPr>
      <w:r>
        <w:rPr>
          <w:rFonts w:cs="黑体" w:asciiTheme="minorEastAsia" w:hAnsiTheme="minorEastAsia"/>
          <w:color w:val="000000"/>
          <w:kern w:val="0"/>
          <w:sz w:val="32"/>
          <w:szCs w:val="32"/>
        </w:rPr>
        <w:t>七、存在的问题及原因分析</w:t>
      </w:r>
    </w:p>
    <w:p>
      <w:pPr>
        <w:spacing w:before="184" w:line="346" w:lineRule="auto"/>
        <w:ind w:left="36" w:right="47" w:firstLine="654"/>
        <w:rPr>
          <w:rFonts w:hint="default" w:cs="黑体" w:asciiTheme="minorEastAsia" w:hAnsiTheme="minorEastAsia" w:eastAsiaTheme="minorEastAsia"/>
          <w:color w:val="000000"/>
          <w:kern w:val="0"/>
          <w:sz w:val="32"/>
          <w:szCs w:val="32"/>
          <w:lang w:val="en-US" w:eastAsia="zh-CN"/>
        </w:rPr>
      </w:pPr>
      <w:r>
        <w:rPr>
          <w:rFonts w:cs="黑体" w:asciiTheme="minorEastAsia" w:hAnsiTheme="minorEastAsia"/>
          <w:color w:val="000000"/>
          <w:kern w:val="0"/>
          <w:sz w:val="32"/>
          <w:szCs w:val="32"/>
        </w:rPr>
        <w:t>年初部门预算前瞻性有待进一步加强。年初部门预算编制不够精准，年中</w:t>
      </w:r>
      <w:r>
        <w:rPr>
          <w:rFonts w:hint="eastAsia" w:cs="黑体" w:asciiTheme="minorEastAsia" w:hAnsiTheme="minorEastAsia"/>
          <w:color w:val="000000"/>
          <w:kern w:val="0"/>
          <w:sz w:val="32"/>
          <w:szCs w:val="32"/>
        </w:rPr>
        <w:t>调整了</w:t>
      </w:r>
      <w:r>
        <w:rPr>
          <w:rFonts w:cs="黑体" w:asciiTheme="minorEastAsia" w:hAnsiTheme="minorEastAsia"/>
          <w:color w:val="000000"/>
          <w:kern w:val="0"/>
          <w:sz w:val="32"/>
          <w:szCs w:val="32"/>
        </w:rPr>
        <w:t>部分预算。</w:t>
      </w:r>
      <w:r>
        <w:rPr>
          <w:rFonts w:hint="eastAsia" w:cs="黑体" w:asciiTheme="minorEastAsia" w:hAnsiTheme="minorEastAsia"/>
          <w:color w:val="000000"/>
          <w:kern w:val="0"/>
          <w:sz w:val="32"/>
          <w:szCs w:val="32"/>
          <w:lang w:val="en-US" w:eastAsia="zh-CN"/>
        </w:rPr>
        <w:t>项目经费也应提前做好年度预算。</w:t>
      </w:r>
    </w:p>
    <w:p>
      <w:pPr>
        <w:spacing w:line="223" w:lineRule="auto"/>
        <w:ind w:left="668"/>
        <w:rPr>
          <w:rFonts w:cs="黑体" w:asciiTheme="minorEastAsia" w:hAnsiTheme="minorEastAsia"/>
          <w:color w:val="000000"/>
          <w:kern w:val="0"/>
          <w:sz w:val="32"/>
          <w:szCs w:val="32"/>
        </w:rPr>
      </w:pPr>
      <w:r>
        <w:rPr>
          <w:rFonts w:cs="黑体" w:asciiTheme="minorEastAsia" w:hAnsiTheme="minorEastAsia"/>
          <w:color w:val="000000"/>
          <w:kern w:val="0"/>
          <w:sz w:val="32"/>
          <w:szCs w:val="32"/>
        </w:rPr>
        <w:t>八、下一步改进措施</w:t>
      </w:r>
    </w:p>
    <w:p>
      <w:pPr>
        <w:spacing w:before="207" w:line="345" w:lineRule="auto"/>
        <w:ind w:left="20" w:firstLine="666"/>
        <w:rPr>
          <w:rFonts w:cs="黑体" w:asciiTheme="minorEastAsia" w:hAnsiTheme="minorEastAsia"/>
          <w:color w:val="000000"/>
          <w:kern w:val="0"/>
          <w:sz w:val="32"/>
          <w:szCs w:val="32"/>
        </w:rPr>
      </w:pPr>
      <w:r>
        <w:rPr>
          <w:rFonts w:cs="黑体" w:asciiTheme="minorEastAsia" w:hAnsiTheme="minorEastAsia"/>
          <w:color w:val="000000"/>
          <w:kern w:val="0"/>
          <w:sz w:val="32"/>
          <w:szCs w:val="32"/>
        </w:rPr>
        <w:t>一是进一步提高预算执行率。加强预算执行动态分析，针对项目跨年度结算的问题，争取项目尽早计划、尽早开展、尽早结算，加快预算执行进度，提高财政资金使用效益。</w:t>
      </w:r>
    </w:p>
    <w:p>
      <w:pPr>
        <w:spacing w:before="4" w:line="344" w:lineRule="auto"/>
        <w:ind w:left="29" w:right="47" w:firstLine="655"/>
        <w:rPr>
          <w:rFonts w:cs="黑体" w:asciiTheme="minorEastAsia" w:hAnsiTheme="minorEastAsia"/>
          <w:color w:val="000000"/>
          <w:kern w:val="0"/>
          <w:sz w:val="32"/>
          <w:szCs w:val="32"/>
        </w:rPr>
      </w:pPr>
      <w:r>
        <w:rPr>
          <w:rFonts w:cs="黑体" w:asciiTheme="minorEastAsia" w:hAnsiTheme="minorEastAsia"/>
          <w:color w:val="000000"/>
          <w:kern w:val="0"/>
          <w:sz w:val="32"/>
          <w:szCs w:val="32"/>
        </w:rPr>
        <w:t>二是进一步加强预算绩效管理。加大对《湖南省预算绩效目标管理办法》相关规定的宣传和培训，增强绩效目标设置的科学性、合理性和规范性，强化预算支出责任，提高资金使用效益。</w:t>
      </w:r>
    </w:p>
    <w:p>
      <w:pPr>
        <w:spacing w:line="540" w:lineRule="exact"/>
        <w:ind w:firstLine="640" w:firstLineChars="200"/>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_GB2312">
    <w:altName w:val="Arial Unicode MS"/>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yYjEzNGQ1NTg3MzJiZTA4M2VhNjNmZjE2OTI4NzQifQ=="/>
  </w:docVars>
  <w:rsids>
    <w:rsidRoot w:val="00625CEB"/>
    <w:rsid w:val="00000EC6"/>
    <w:rsid w:val="000025B8"/>
    <w:rsid w:val="0000290D"/>
    <w:rsid w:val="00006723"/>
    <w:rsid w:val="000068A2"/>
    <w:rsid w:val="00007643"/>
    <w:rsid w:val="000135CB"/>
    <w:rsid w:val="00014D16"/>
    <w:rsid w:val="0001550D"/>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AB8"/>
    <w:rsid w:val="00062056"/>
    <w:rsid w:val="00062503"/>
    <w:rsid w:val="00065921"/>
    <w:rsid w:val="00066133"/>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90D4D"/>
    <w:rsid w:val="00093B93"/>
    <w:rsid w:val="000944F3"/>
    <w:rsid w:val="00097A43"/>
    <w:rsid w:val="000A3E56"/>
    <w:rsid w:val="000A4109"/>
    <w:rsid w:val="000A41CB"/>
    <w:rsid w:val="000A6C11"/>
    <w:rsid w:val="000A721E"/>
    <w:rsid w:val="000B2786"/>
    <w:rsid w:val="000B3EA6"/>
    <w:rsid w:val="000B51BD"/>
    <w:rsid w:val="000C66DF"/>
    <w:rsid w:val="000C76AA"/>
    <w:rsid w:val="000D0397"/>
    <w:rsid w:val="000D3C78"/>
    <w:rsid w:val="000D4FF2"/>
    <w:rsid w:val="000D5674"/>
    <w:rsid w:val="000E02D4"/>
    <w:rsid w:val="000E0BCD"/>
    <w:rsid w:val="000E4992"/>
    <w:rsid w:val="000E6275"/>
    <w:rsid w:val="000E728C"/>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750"/>
    <w:rsid w:val="00136211"/>
    <w:rsid w:val="00142341"/>
    <w:rsid w:val="00142A72"/>
    <w:rsid w:val="00143726"/>
    <w:rsid w:val="0014372E"/>
    <w:rsid w:val="00144169"/>
    <w:rsid w:val="001468E8"/>
    <w:rsid w:val="00154633"/>
    <w:rsid w:val="0015519F"/>
    <w:rsid w:val="00157687"/>
    <w:rsid w:val="0016034C"/>
    <w:rsid w:val="00163555"/>
    <w:rsid w:val="00165362"/>
    <w:rsid w:val="00171442"/>
    <w:rsid w:val="0017265D"/>
    <w:rsid w:val="0017353B"/>
    <w:rsid w:val="00176488"/>
    <w:rsid w:val="00177302"/>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50CE"/>
    <w:rsid w:val="00240097"/>
    <w:rsid w:val="002401B3"/>
    <w:rsid w:val="00240CD7"/>
    <w:rsid w:val="002423EC"/>
    <w:rsid w:val="00242E55"/>
    <w:rsid w:val="0024328A"/>
    <w:rsid w:val="002433BC"/>
    <w:rsid w:val="002445E1"/>
    <w:rsid w:val="002465CC"/>
    <w:rsid w:val="0024685C"/>
    <w:rsid w:val="00246E7C"/>
    <w:rsid w:val="002507DA"/>
    <w:rsid w:val="0025090D"/>
    <w:rsid w:val="002539C8"/>
    <w:rsid w:val="0025792A"/>
    <w:rsid w:val="00257CDB"/>
    <w:rsid w:val="00257E0E"/>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D41"/>
    <w:rsid w:val="00285388"/>
    <w:rsid w:val="0029213E"/>
    <w:rsid w:val="00295627"/>
    <w:rsid w:val="002A296C"/>
    <w:rsid w:val="002A5145"/>
    <w:rsid w:val="002A6711"/>
    <w:rsid w:val="002A681E"/>
    <w:rsid w:val="002A6A88"/>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1C1E"/>
    <w:rsid w:val="002F1C9F"/>
    <w:rsid w:val="002F2FE4"/>
    <w:rsid w:val="002F4889"/>
    <w:rsid w:val="002F4B8C"/>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317F1"/>
    <w:rsid w:val="0033296B"/>
    <w:rsid w:val="0033651C"/>
    <w:rsid w:val="00336A7F"/>
    <w:rsid w:val="00337840"/>
    <w:rsid w:val="00337B36"/>
    <w:rsid w:val="00343181"/>
    <w:rsid w:val="00343C97"/>
    <w:rsid w:val="003457C5"/>
    <w:rsid w:val="003561D4"/>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5C48"/>
    <w:rsid w:val="003B642B"/>
    <w:rsid w:val="003B78A3"/>
    <w:rsid w:val="003C5F83"/>
    <w:rsid w:val="003C7A47"/>
    <w:rsid w:val="003D0896"/>
    <w:rsid w:val="003D22BC"/>
    <w:rsid w:val="003D2AC7"/>
    <w:rsid w:val="003D2C02"/>
    <w:rsid w:val="003D2D97"/>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40FA"/>
    <w:rsid w:val="00434139"/>
    <w:rsid w:val="004344A0"/>
    <w:rsid w:val="004368E4"/>
    <w:rsid w:val="00436D80"/>
    <w:rsid w:val="00437138"/>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68BE"/>
    <w:rsid w:val="00496F1D"/>
    <w:rsid w:val="00496F6D"/>
    <w:rsid w:val="004A115A"/>
    <w:rsid w:val="004A7CD3"/>
    <w:rsid w:val="004A7DFD"/>
    <w:rsid w:val="004B2119"/>
    <w:rsid w:val="004B213F"/>
    <w:rsid w:val="004B2D86"/>
    <w:rsid w:val="004B3131"/>
    <w:rsid w:val="004B4576"/>
    <w:rsid w:val="004B5AA5"/>
    <w:rsid w:val="004C0CCA"/>
    <w:rsid w:val="004C22F8"/>
    <w:rsid w:val="004C2666"/>
    <w:rsid w:val="004C2F14"/>
    <w:rsid w:val="004C3D2E"/>
    <w:rsid w:val="004C59BD"/>
    <w:rsid w:val="004C6DCD"/>
    <w:rsid w:val="004C6E4C"/>
    <w:rsid w:val="004C7E5E"/>
    <w:rsid w:val="004E03D7"/>
    <w:rsid w:val="004E7059"/>
    <w:rsid w:val="004E72D2"/>
    <w:rsid w:val="004E7A0C"/>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2B1D"/>
    <w:rsid w:val="00531E14"/>
    <w:rsid w:val="00532665"/>
    <w:rsid w:val="005326E7"/>
    <w:rsid w:val="00532D77"/>
    <w:rsid w:val="00534B4B"/>
    <w:rsid w:val="0053788F"/>
    <w:rsid w:val="00540ABB"/>
    <w:rsid w:val="005416E9"/>
    <w:rsid w:val="005417A9"/>
    <w:rsid w:val="005447FE"/>
    <w:rsid w:val="005464E9"/>
    <w:rsid w:val="005522C0"/>
    <w:rsid w:val="0055566B"/>
    <w:rsid w:val="00556369"/>
    <w:rsid w:val="0055693B"/>
    <w:rsid w:val="005615E5"/>
    <w:rsid w:val="00562B23"/>
    <w:rsid w:val="005646BD"/>
    <w:rsid w:val="00565382"/>
    <w:rsid w:val="00565713"/>
    <w:rsid w:val="00566DB9"/>
    <w:rsid w:val="00570BBE"/>
    <w:rsid w:val="0057260F"/>
    <w:rsid w:val="005734FA"/>
    <w:rsid w:val="005741DE"/>
    <w:rsid w:val="005745C2"/>
    <w:rsid w:val="00574967"/>
    <w:rsid w:val="00576ED8"/>
    <w:rsid w:val="0059035A"/>
    <w:rsid w:val="00590955"/>
    <w:rsid w:val="00590D28"/>
    <w:rsid w:val="0059559F"/>
    <w:rsid w:val="005A5ACB"/>
    <w:rsid w:val="005A6B51"/>
    <w:rsid w:val="005A7229"/>
    <w:rsid w:val="005B00B7"/>
    <w:rsid w:val="005B07A5"/>
    <w:rsid w:val="005B445D"/>
    <w:rsid w:val="005B4E8E"/>
    <w:rsid w:val="005C1AD7"/>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2627"/>
    <w:rsid w:val="00623E7D"/>
    <w:rsid w:val="006243FD"/>
    <w:rsid w:val="00625CEB"/>
    <w:rsid w:val="00630328"/>
    <w:rsid w:val="00630C9B"/>
    <w:rsid w:val="00631BC6"/>
    <w:rsid w:val="00631CEC"/>
    <w:rsid w:val="00633971"/>
    <w:rsid w:val="006358FA"/>
    <w:rsid w:val="00635A45"/>
    <w:rsid w:val="006403FD"/>
    <w:rsid w:val="00641FEE"/>
    <w:rsid w:val="0064428E"/>
    <w:rsid w:val="0064462B"/>
    <w:rsid w:val="00644D54"/>
    <w:rsid w:val="00644F88"/>
    <w:rsid w:val="0064541E"/>
    <w:rsid w:val="00645466"/>
    <w:rsid w:val="00647FA5"/>
    <w:rsid w:val="00650717"/>
    <w:rsid w:val="00650F2C"/>
    <w:rsid w:val="0065110E"/>
    <w:rsid w:val="006511C9"/>
    <w:rsid w:val="006522BC"/>
    <w:rsid w:val="006541EA"/>
    <w:rsid w:val="00655F69"/>
    <w:rsid w:val="00663093"/>
    <w:rsid w:val="00664194"/>
    <w:rsid w:val="006641D3"/>
    <w:rsid w:val="0066521F"/>
    <w:rsid w:val="0066544B"/>
    <w:rsid w:val="00665689"/>
    <w:rsid w:val="00665DFB"/>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4FE9"/>
    <w:rsid w:val="00700B23"/>
    <w:rsid w:val="007026D2"/>
    <w:rsid w:val="00702B6A"/>
    <w:rsid w:val="00707F8F"/>
    <w:rsid w:val="00713016"/>
    <w:rsid w:val="00716815"/>
    <w:rsid w:val="0072088A"/>
    <w:rsid w:val="0072310C"/>
    <w:rsid w:val="00723A00"/>
    <w:rsid w:val="00723C46"/>
    <w:rsid w:val="00724F92"/>
    <w:rsid w:val="007273EE"/>
    <w:rsid w:val="0073464B"/>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6128"/>
    <w:rsid w:val="00844B58"/>
    <w:rsid w:val="00845251"/>
    <w:rsid w:val="00845FE6"/>
    <w:rsid w:val="0084750E"/>
    <w:rsid w:val="00851048"/>
    <w:rsid w:val="0085199B"/>
    <w:rsid w:val="00854EE6"/>
    <w:rsid w:val="00855558"/>
    <w:rsid w:val="00856279"/>
    <w:rsid w:val="00857CA1"/>
    <w:rsid w:val="00862589"/>
    <w:rsid w:val="00864927"/>
    <w:rsid w:val="008652A3"/>
    <w:rsid w:val="008674DD"/>
    <w:rsid w:val="00870DF6"/>
    <w:rsid w:val="00874287"/>
    <w:rsid w:val="00875A7A"/>
    <w:rsid w:val="00877202"/>
    <w:rsid w:val="00877666"/>
    <w:rsid w:val="00890B52"/>
    <w:rsid w:val="00893418"/>
    <w:rsid w:val="008934F8"/>
    <w:rsid w:val="008942E3"/>
    <w:rsid w:val="00894552"/>
    <w:rsid w:val="008A507B"/>
    <w:rsid w:val="008B103D"/>
    <w:rsid w:val="008B282B"/>
    <w:rsid w:val="008B4155"/>
    <w:rsid w:val="008C0558"/>
    <w:rsid w:val="008C3C52"/>
    <w:rsid w:val="008C48D9"/>
    <w:rsid w:val="008D2F06"/>
    <w:rsid w:val="008D3F33"/>
    <w:rsid w:val="008E0303"/>
    <w:rsid w:val="008E03F2"/>
    <w:rsid w:val="008E34CA"/>
    <w:rsid w:val="008E3A76"/>
    <w:rsid w:val="008E3DE5"/>
    <w:rsid w:val="008E5318"/>
    <w:rsid w:val="008E74AB"/>
    <w:rsid w:val="008F1D34"/>
    <w:rsid w:val="008F4F02"/>
    <w:rsid w:val="008F5762"/>
    <w:rsid w:val="008F5D2E"/>
    <w:rsid w:val="008F657E"/>
    <w:rsid w:val="0090255D"/>
    <w:rsid w:val="0090521B"/>
    <w:rsid w:val="00911075"/>
    <w:rsid w:val="00912792"/>
    <w:rsid w:val="009134C6"/>
    <w:rsid w:val="0091780A"/>
    <w:rsid w:val="009259AA"/>
    <w:rsid w:val="00926D72"/>
    <w:rsid w:val="00927EE9"/>
    <w:rsid w:val="0093075C"/>
    <w:rsid w:val="00932046"/>
    <w:rsid w:val="00934596"/>
    <w:rsid w:val="009346FC"/>
    <w:rsid w:val="00935263"/>
    <w:rsid w:val="00940417"/>
    <w:rsid w:val="0094125A"/>
    <w:rsid w:val="00942E01"/>
    <w:rsid w:val="00945015"/>
    <w:rsid w:val="00945258"/>
    <w:rsid w:val="009465A5"/>
    <w:rsid w:val="00947368"/>
    <w:rsid w:val="00950FB8"/>
    <w:rsid w:val="009517EF"/>
    <w:rsid w:val="00952F28"/>
    <w:rsid w:val="00953404"/>
    <w:rsid w:val="009563FA"/>
    <w:rsid w:val="009577DD"/>
    <w:rsid w:val="00957A2E"/>
    <w:rsid w:val="00964682"/>
    <w:rsid w:val="009647EF"/>
    <w:rsid w:val="00967D90"/>
    <w:rsid w:val="009757D7"/>
    <w:rsid w:val="00975E59"/>
    <w:rsid w:val="00976ED8"/>
    <w:rsid w:val="00977184"/>
    <w:rsid w:val="0098192F"/>
    <w:rsid w:val="00981DE1"/>
    <w:rsid w:val="00981E87"/>
    <w:rsid w:val="00983DBE"/>
    <w:rsid w:val="00990866"/>
    <w:rsid w:val="00991D49"/>
    <w:rsid w:val="00995D9B"/>
    <w:rsid w:val="009979C4"/>
    <w:rsid w:val="009A2C1A"/>
    <w:rsid w:val="009A356D"/>
    <w:rsid w:val="009A50DD"/>
    <w:rsid w:val="009A6580"/>
    <w:rsid w:val="009A6C40"/>
    <w:rsid w:val="009B142C"/>
    <w:rsid w:val="009B44C7"/>
    <w:rsid w:val="009B6066"/>
    <w:rsid w:val="009B6908"/>
    <w:rsid w:val="009B783C"/>
    <w:rsid w:val="009C1640"/>
    <w:rsid w:val="009C1A96"/>
    <w:rsid w:val="009C243C"/>
    <w:rsid w:val="009C58E5"/>
    <w:rsid w:val="009D5C22"/>
    <w:rsid w:val="009D6597"/>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897"/>
    <w:rsid w:val="00A11082"/>
    <w:rsid w:val="00A14706"/>
    <w:rsid w:val="00A159F0"/>
    <w:rsid w:val="00A15EB5"/>
    <w:rsid w:val="00A162BF"/>
    <w:rsid w:val="00A203E7"/>
    <w:rsid w:val="00A2222E"/>
    <w:rsid w:val="00A224CC"/>
    <w:rsid w:val="00A231C2"/>
    <w:rsid w:val="00A2446B"/>
    <w:rsid w:val="00A25A53"/>
    <w:rsid w:val="00A262DD"/>
    <w:rsid w:val="00A32314"/>
    <w:rsid w:val="00A32B75"/>
    <w:rsid w:val="00A32C89"/>
    <w:rsid w:val="00A33E18"/>
    <w:rsid w:val="00A34049"/>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5CEC"/>
    <w:rsid w:val="00A6723D"/>
    <w:rsid w:val="00A67B64"/>
    <w:rsid w:val="00A7683B"/>
    <w:rsid w:val="00A76CC4"/>
    <w:rsid w:val="00A76D49"/>
    <w:rsid w:val="00A825B7"/>
    <w:rsid w:val="00A85171"/>
    <w:rsid w:val="00A86673"/>
    <w:rsid w:val="00A87FA2"/>
    <w:rsid w:val="00A904C6"/>
    <w:rsid w:val="00A9136E"/>
    <w:rsid w:val="00A91615"/>
    <w:rsid w:val="00A94162"/>
    <w:rsid w:val="00AA08C1"/>
    <w:rsid w:val="00AA0B6F"/>
    <w:rsid w:val="00AA2D8C"/>
    <w:rsid w:val="00AA4D7A"/>
    <w:rsid w:val="00AA52E8"/>
    <w:rsid w:val="00AA650A"/>
    <w:rsid w:val="00AA747C"/>
    <w:rsid w:val="00AB025E"/>
    <w:rsid w:val="00AB2931"/>
    <w:rsid w:val="00AB42B1"/>
    <w:rsid w:val="00AB488B"/>
    <w:rsid w:val="00AB496C"/>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2338"/>
    <w:rsid w:val="00B2378C"/>
    <w:rsid w:val="00B25FD8"/>
    <w:rsid w:val="00B2718B"/>
    <w:rsid w:val="00B30E45"/>
    <w:rsid w:val="00B31746"/>
    <w:rsid w:val="00B3607A"/>
    <w:rsid w:val="00B36A09"/>
    <w:rsid w:val="00B423D8"/>
    <w:rsid w:val="00B43E6C"/>
    <w:rsid w:val="00B457D6"/>
    <w:rsid w:val="00B45EC0"/>
    <w:rsid w:val="00B53A2C"/>
    <w:rsid w:val="00B55D45"/>
    <w:rsid w:val="00B55D70"/>
    <w:rsid w:val="00B619CC"/>
    <w:rsid w:val="00B640CA"/>
    <w:rsid w:val="00B65D5A"/>
    <w:rsid w:val="00B669D4"/>
    <w:rsid w:val="00B70D08"/>
    <w:rsid w:val="00B75A11"/>
    <w:rsid w:val="00B76783"/>
    <w:rsid w:val="00B80995"/>
    <w:rsid w:val="00B819DD"/>
    <w:rsid w:val="00B87394"/>
    <w:rsid w:val="00B87E58"/>
    <w:rsid w:val="00B91809"/>
    <w:rsid w:val="00B94136"/>
    <w:rsid w:val="00B94EEB"/>
    <w:rsid w:val="00B95A41"/>
    <w:rsid w:val="00B96F5D"/>
    <w:rsid w:val="00B976F9"/>
    <w:rsid w:val="00BA4D75"/>
    <w:rsid w:val="00BA7815"/>
    <w:rsid w:val="00BB260C"/>
    <w:rsid w:val="00BB2716"/>
    <w:rsid w:val="00BB34EE"/>
    <w:rsid w:val="00BB45B1"/>
    <w:rsid w:val="00BB52A1"/>
    <w:rsid w:val="00BB757A"/>
    <w:rsid w:val="00BC08D9"/>
    <w:rsid w:val="00BC29EA"/>
    <w:rsid w:val="00BC64DC"/>
    <w:rsid w:val="00BC6982"/>
    <w:rsid w:val="00BC6EF8"/>
    <w:rsid w:val="00BC72DE"/>
    <w:rsid w:val="00BD0779"/>
    <w:rsid w:val="00BD155C"/>
    <w:rsid w:val="00BD31E7"/>
    <w:rsid w:val="00BD379E"/>
    <w:rsid w:val="00BD789B"/>
    <w:rsid w:val="00BD78E9"/>
    <w:rsid w:val="00BE0866"/>
    <w:rsid w:val="00BE0FB4"/>
    <w:rsid w:val="00BE1A4F"/>
    <w:rsid w:val="00BE4FC1"/>
    <w:rsid w:val="00BE58E5"/>
    <w:rsid w:val="00BE6C91"/>
    <w:rsid w:val="00BE71F9"/>
    <w:rsid w:val="00BF04C8"/>
    <w:rsid w:val="00BF1494"/>
    <w:rsid w:val="00BF3B6B"/>
    <w:rsid w:val="00BF60A8"/>
    <w:rsid w:val="00BF618A"/>
    <w:rsid w:val="00BF7DF4"/>
    <w:rsid w:val="00C010C4"/>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E7F"/>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405B5"/>
    <w:rsid w:val="00D45091"/>
    <w:rsid w:val="00D45B8F"/>
    <w:rsid w:val="00D46014"/>
    <w:rsid w:val="00D521C5"/>
    <w:rsid w:val="00D53803"/>
    <w:rsid w:val="00D6320E"/>
    <w:rsid w:val="00D67BF2"/>
    <w:rsid w:val="00D764DF"/>
    <w:rsid w:val="00D81E1B"/>
    <w:rsid w:val="00D837D4"/>
    <w:rsid w:val="00D87A15"/>
    <w:rsid w:val="00D932D1"/>
    <w:rsid w:val="00DA0908"/>
    <w:rsid w:val="00DA5ED2"/>
    <w:rsid w:val="00DB0968"/>
    <w:rsid w:val="00DB1B79"/>
    <w:rsid w:val="00DB3558"/>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31B7"/>
    <w:rsid w:val="00DD372B"/>
    <w:rsid w:val="00DD3831"/>
    <w:rsid w:val="00DD53DF"/>
    <w:rsid w:val="00DD66F8"/>
    <w:rsid w:val="00DE7280"/>
    <w:rsid w:val="00DE7DB6"/>
    <w:rsid w:val="00DF2826"/>
    <w:rsid w:val="00DF6B98"/>
    <w:rsid w:val="00E00036"/>
    <w:rsid w:val="00E04103"/>
    <w:rsid w:val="00E049AE"/>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6CA4"/>
    <w:rsid w:val="00E8041C"/>
    <w:rsid w:val="00E83924"/>
    <w:rsid w:val="00E83F38"/>
    <w:rsid w:val="00E845D4"/>
    <w:rsid w:val="00E85B7C"/>
    <w:rsid w:val="00E869E1"/>
    <w:rsid w:val="00E86A1B"/>
    <w:rsid w:val="00E87876"/>
    <w:rsid w:val="00E9055E"/>
    <w:rsid w:val="00E91643"/>
    <w:rsid w:val="00E918E2"/>
    <w:rsid w:val="00E93AB6"/>
    <w:rsid w:val="00E964C3"/>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FE1"/>
    <w:rsid w:val="00F02EF5"/>
    <w:rsid w:val="00F05721"/>
    <w:rsid w:val="00F077F2"/>
    <w:rsid w:val="00F07A51"/>
    <w:rsid w:val="00F10838"/>
    <w:rsid w:val="00F10D25"/>
    <w:rsid w:val="00F10FA7"/>
    <w:rsid w:val="00F12981"/>
    <w:rsid w:val="00F13217"/>
    <w:rsid w:val="00F15704"/>
    <w:rsid w:val="00F1719A"/>
    <w:rsid w:val="00F177D3"/>
    <w:rsid w:val="00F20D93"/>
    <w:rsid w:val="00F2152F"/>
    <w:rsid w:val="00F244B5"/>
    <w:rsid w:val="00F24C6E"/>
    <w:rsid w:val="00F2629F"/>
    <w:rsid w:val="00F279E3"/>
    <w:rsid w:val="00F3175C"/>
    <w:rsid w:val="00F3475D"/>
    <w:rsid w:val="00F35150"/>
    <w:rsid w:val="00F35ADE"/>
    <w:rsid w:val="00F3674E"/>
    <w:rsid w:val="00F4030E"/>
    <w:rsid w:val="00F4034C"/>
    <w:rsid w:val="00F41591"/>
    <w:rsid w:val="00F4558F"/>
    <w:rsid w:val="00F458E4"/>
    <w:rsid w:val="00F47442"/>
    <w:rsid w:val="00F478C2"/>
    <w:rsid w:val="00F56C0C"/>
    <w:rsid w:val="00F62AD5"/>
    <w:rsid w:val="00F63331"/>
    <w:rsid w:val="00F64031"/>
    <w:rsid w:val="00F64487"/>
    <w:rsid w:val="00F6605D"/>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45A"/>
    <w:rsid w:val="00FA1CDF"/>
    <w:rsid w:val="00FA3114"/>
    <w:rsid w:val="00FA4B44"/>
    <w:rsid w:val="00FA7CC4"/>
    <w:rsid w:val="00FB66EF"/>
    <w:rsid w:val="00FB7BD6"/>
    <w:rsid w:val="00FC0A84"/>
    <w:rsid w:val="00FC279B"/>
    <w:rsid w:val="00FC670D"/>
    <w:rsid w:val="00FC6ED2"/>
    <w:rsid w:val="00FC71AB"/>
    <w:rsid w:val="00FD0607"/>
    <w:rsid w:val="00FE1DBB"/>
    <w:rsid w:val="00FE317F"/>
    <w:rsid w:val="00FE369C"/>
    <w:rsid w:val="00FE44D9"/>
    <w:rsid w:val="00FE6406"/>
    <w:rsid w:val="00FE76BD"/>
    <w:rsid w:val="00FF2438"/>
    <w:rsid w:val="00FF6F2B"/>
    <w:rsid w:val="00FF747F"/>
    <w:rsid w:val="05036F80"/>
    <w:rsid w:val="1C7C4C95"/>
    <w:rsid w:val="480079C3"/>
    <w:rsid w:val="567B24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styleId="10">
    <w:name w:val="List Paragraph"/>
    <w:basedOn w:val="1"/>
    <w:qFormat/>
    <w:uiPriority w:val="34"/>
    <w:pPr>
      <w:ind w:firstLine="420" w:firstLineChars="200"/>
    </w:p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E85CE-9EC3-4B9E-8608-F33F26ED9730}">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5</Pages>
  <Words>450</Words>
  <Characters>2567</Characters>
  <Lines>21</Lines>
  <Paragraphs>6</Paragraphs>
  <TotalTime>2</TotalTime>
  <ScaleCrop>false</ScaleCrop>
  <LinksUpToDate>false</LinksUpToDate>
  <CharactersWithSpaces>3011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2022-09-07T09:20:00Z</dcterms:created>
  <dc:creator>雁峰区政府研究中心</dc:creator>
  <cp:lastModifiedBy>无芥</cp:lastModifiedBy>
  <dcterms:modified xsi:type="dcterms:W3CDTF">2024-09-22T09:14:33Z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965243F362954982A28FE2B9AD5C23C2</vt:lpwstr>
  </property>
</Properties>
</file>