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2E92" w:rsidRDefault="00BA39DF">
      <w:pPr>
        <w:kinsoku/>
        <w:wordWrap w:val="0"/>
        <w:topLinePunct/>
        <w:autoSpaceDN/>
        <w:spacing w:line="480" w:lineRule="auto"/>
        <w:ind w:left="4314" w:hangingChars="600" w:hanging="4314"/>
        <w:jc w:val="center"/>
        <w:textAlignment w:val="center"/>
        <w:rPr>
          <w:rFonts w:ascii="Times New Roman" w:eastAsia="宋体" w:hAnsi="Times New Roman" w:cs="Times New Roman"/>
          <w:color w:val="auto"/>
          <w:sz w:val="71"/>
          <w:szCs w:val="71"/>
        </w:rPr>
      </w:pPr>
      <w:bookmarkStart w:id="0" w:name="_Toc24910"/>
      <w:r>
        <w:rPr>
          <w:rFonts w:ascii="Times New Roman" w:eastAsia="宋体" w:hAnsi="Times New Roman" w:cs="Times New Roman"/>
          <w:color w:val="auto"/>
          <w:spacing w:val="9"/>
          <w:sz w:val="71"/>
          <w:szCs w:val="71"/>
        </w:rPr>
        <w:t>建设项目环境影响报告表</w:t>
      </w:r>
      <w:bookmarkEnd w:id="0"/>
    </w:p>
    <w:p w:rsidR="006F2E92" w:rsidRDefault="00BA39DF">
      <w:pPr>
        <w:kinsoku/>
        <w:wordWrap w:val="0"/>
        <w:topLinePunct/>
        <w:autoSpaceDN/>
        <w:spacing w:line="227" w:lineRule="auto"/>
        <w:jc w:val="center"/>
        <w:textAlignment w:val="center"/>
        <w:rPr>
          <w:rFonts w:ascii="Times New Roman" w:eastAsia="宋体" w:hAnsi="Times New Roman" w:cs="Times New Roman"/>
          <w:color w:val="auto"/>
          <w:sz w:val="47"/>
          <w:szCs w:val="47"/>
        </w:rPr>
      </w:pPr>
      <w:r>
        <w:rPr>
          <w:rFonts w:ascii="Times New Roman" w:eastAsia="宋体" w:hAnsi="Times New Roman" w:cs="Times New Roman"/>
          <w:color w:val="auto"/>
          <w:spacing w:val="35"/>
          <w:sz w:val="47"/>
          <w:szCs w:val="47"/>
        </w:rPr>
        <w:t>(</w:t>
      </w:r>
      <w:r>
        <w:rPr>
          <w:rFonts w:ascii="Times New Roman" w:eastAsia="宋体" w:hAnsi="Times New Roman" w:cs="Times New Roman"/>
          <w:color w:val="auto"/>
          <w:spacing w:val="34"/>
          <w:sz w:val="47"/>
          <w:szCs w:val="47"/>
        </w:rPr>
        <w:t>污染影响类</w:t>
      </w:r>
      <w:r>
        <w:rPr>
          <w:rFonts w:ascii="Times New Roman" w:eastAsia="宋体" w:hAnsi="Times New Roman" w:cs="Times New Roman"/>
          <w:color w:val="auto"/>
          <w:spacing w:val="34"/>
          <w:sz w:val="47"/>
          <w:szCs w:val="47"/>
        </w:rPr>
        <w:t>)</w:t>
      </w:r>
    </w:p>
    <w:p w:rsidR="006F2E92" w:rsidRDefault="006F2E92">
      <w:pPr>
        <w:kinsoku/>
        <w:wordWrap w:val="0"/>
        <w:topLinePunct/>
        <w:autoSpaceDN/>
        <w:spacing w:line="255"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bookmarkStart w:id="1" w:name="_GoBack"/>
      <w:bookmarkEnd w:id="1"/>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BA39DF">
      <w:pPr>
        <w:kinsoku/>
        <w:wordWrap w:val="0"/>
        <w:topLinePunct/>
        <w:autoSpaceDN/>
        <w:spacing w:line="480" w:lineRule="auto"/>
        <w:ind w:leftChars="188" w:left="2046" w:hangingChars="500" w:hanging="1651"/>
        <w:textAlignment w:val="center"/>
        <w:rPr>
          <w:rFonts w:ascii="Times New Roman" w:eastAsia="宋体" w:hAnsi="Times New Roman" w:cs="Times New Roman"/>
          <w:color w:val="auto"/>
          <w:sz w:val="32"/>
          <w:szCs w:val="32"/>
        </w:rPr>
      </w:pPr>
      <w:r>
        <w:rPr>
          <w:rFonts w:ascii="Times New Roman" w:eastAsia="宋体" w:hAnsi="Times New Roman" w:cs="Times New Roman"/>
          <w:b/>
          <w:bCs/>
          <w:color w:val="auto"/>
          <w:spacing w:val="9"/>
          <w:sz w:val="32"/>
          <w:szCs w:val="32"/>
        </w:rPr>
        <w:t>项目名称：</w:t>
      </w:r>
      <w:r>
        <w:rPr>
          <w:rFonts w:ascii="Times New Roman" w:eastAsia="宋体" w:hAnsi="Times New Roman" w:cs="Times New Roman"/>
          <w:color w:val="auto"/>
          <w:spacing w:val="-6"/>
          <w:sz w:val="32"/>
          <w:szCs w:val="32"/>
          <w:u w:val="single"/>
        </w:rPr>
        <w:t>超特高压变压器智能制造能力提升建设项目</w:t>
      </w:r>
      <w:r>
        <w:rPr>
          <w:rFonts w:ascii="Times New Roman" w:eastAsia="宋体" w:hAnsi="Times New Roman" w:cs="Times New Roman" w:hint="eastAsia"/>
          <w:color w:val="auto"/>
          <w:spacing w:val="-6"/>
          <w:sz w:val="32"/>
          <w:szCs w:val="32"/>
          <w:u w:val="single"/>
        </w:rPr>
        <w:t xml:space="preserve">  </w:t>
      </w:r>
    </w:p>
    <w:p w:rsidR="006F2E92" w:rsidRDefault="00BA39DF">
      <w:pPr>
        <w:kinsoku/>
        <w:wordWrap w:val="0"/>
        <w:topLinePunct/>
        <w:autoSpaceDN/>
        <w:spacing w:line="480" w:lineRule="auto"/>
        <w:ind w:leftChars="188" w:left="2046" w:hangingChars="500" w:hanging="1651"/>
        <w:textAlignment w:val="center"/>
        <w:rPr>
          <w:rFonts w:ascii="Times New Roman" w:eastAsia="宋体" w:hAnsi="Times New Roman" w:cs="Times New Roman"/>
          <w:color w:val="auto"/>
          <w:sz w:val="32"/>
          <w:szCs w:val="32"/>
        </w:rPr>
      </w:pPr>
      <w:r>
        <w:rPr>
          <w:rFonts w:ascii="Times New Roman" w:eastAsia="宋体" w:hAnsi="Times New Roman" w:cs="Times New Roman"/>
          <w:b/>
          <w:bCs/>
          <w:color w:val="auto"/>
          <w:spacing w:val="9"/>
          <w:sz w:val="32"/>
          <w:szCs w:val="32"/>
        </w:rPr>
        <w:t>建设单位</w:t>
      </w:r>
      <w:r>
        <w:rPr>
          <w:rFonts w:ascii="Times New Roman" w:eastAsia="宋体" w:hAnsi="Times New Roman" w:cs="Times New Roman"/>
          <w:b/>
          <w:bCs/>
          <w:color w:val="auto"/>
          <w:spacing w:val="9"/>
          <w:sz w:val="32"/>
          <w:szCs w:val="32"/>
        </w:rPr>
        <w:t>(</w:t>
      </w:r>
      <w:r>
        <w:rPr>
          <w:rFonts w:ascii="Times New Roman" w:eastAsia="宋体" w:hAnsi="Times New Roman" w:cs="Times New Roman"/>
          <w:b/>
          <w:bCs/>
          <w:color w:val="auto"/>
          <w:spacing w:val="9"/>
          <w:sz w:val="32"/>
          <w:szCs w:val="32"/>
        </w:rPr>
        <w:t>盖章</w:t>
      </w:r>
      <w:r>
        <w:rPr>
          <w:rFonts w:ascii="Times New Roman" w:eastAsia="宋体" w:hAnsi="Times New Roman" w:cs="Times New Roman"/>
          <w:b/>
          <w:bCs/>
          <w:color w:val="auto"/>
          <w:spacing w:val="9"/>
          <w:sz w:val="32"/>
          <w:szCs w:val="32"/>
        </w:rPr>
        <w:t xml:space="preserve">) </w:t>
      </w:r>
      <w:r>
        <w:rPr>
          <w:rFonts w:ascii="Times New Roman" w:eastAsia="宋体" w:hAnsi="Times New Roman" w:cs="Times New Roman"/>
          <w:b/>
          <w:bCs/>
          <w:color w:val="auto"/>
          <w:spacing w:val="9"/>
          <w:sz w:val="32"/>
          <w:szCs w:val="32"/>
        </w:rPr>
        <w:t>：</w:t>
      </w:r>
      <w:r>
        <w:rPr>
          <w:rFonts w:ascii="Times New Roman" w:eastAsia="宋体" w:hAnsi="Times New Roman" w:cs="Times New Roman" w:hint="eastAsia"/>
          <w:color w:val="auto"/>
          <w:spacing w:val="-6"/>
          <w:sz w:val="32"/>
          <w:szCs w:val="32"/>
          <w:u w:val="single"/>
        </w:rPr>
        <w:t>特变电工衡阳变压器有限公司</w:t>
      </w:r>
      <w:r>
        <w:rPr>
          <w:rFonts w:ascii="Times New Roman" w:eastAsia="宋体" w:hAnsi="Times New Roman" w:cs="Times New Roman"/>
          <w:color w:val="auto"/>
          <w:spacing w:val="-6"/>
          <w:sz w:val="32"/>
          <w:szCs w:val="32"/>
          <w:u w:val="single"/>
        </w:rPr>
        <w:t xml:space="preserve">     </w:t>
      </w:r>
      <w:r>
        <w:rPr>
          <w:rFonts w:ascii="Times New Roman" w:eastAsia="宋体" w:hAnsi="Times New Roman" w:cs="Times New Roman" w:hint="eastAsia"/>
          <w:color w:val="auto"/>
          <w:spacing w:val="-6"/>
          <w:sz w:val="32"/>
          <w:szCs w:val="32"/>
          <w:u w:val="single"/>
        </w:rPr>
        <w:t xml:space="preserve"> </w:t>
      </w:r>
      <w:r>
        <w:rPr>
          <w:rFonts w:ascii="Times New Roman" w:eastAsia="宋体" w:hAnsi="Times New Roman" w:cs="Times New Roman"/>
          <w:color w:val="auto"/>
          <w:spacing w:val="-6"/>
          <w:sz w:val="32"/>
          <w:szCs w:val="32"/>
          <w:u w:val="single"/>
        </w:rPr>
        <w:t xml:space="preserve">  </w:t>
      </w:r>
      <w:r>
        <w:rPr>
          <w:rFonts w:ascii="Times New Roman" w:eastAsia="宋体" w:hAnsi="Times New Roman" w:cs="Times New Roman" w:hint="eastAsia"/>
          <w:color w:val="auto"/>
          <w:spacing w:val="-6"/>
          <w:sz w:val="32"/>
          <w:szCs w:val="32"/>
          <w:u w:val="single"/>
        </w:rPr>
        <w:t xml:space="preserve">  </w:t>
      </w:r>
      <w:r>
        <w:rPr>
          <w:rFonts w:ascii="Times New Roman" w:eastAsia="宋体" w:hAnsi="Times New Roman" w:cs="Times New Roman"/>
          <w:color w:val="auto"/>
          <w:spacing w:val="-6"/>
          <w:sz w:val="32"/>
          <w:szCs w:val="32"/>
          <w:u w:val="single"/>
        </w:rPr>
        <w:t xml:space="preserve">  </w:t>
      </w:r>
      <w:r>
        <w:rPr>
          <w:rFonts w:ascii="Times New Roman" w:eastAsia="宋体" w:hAnsi="Times New Roman" w:cs="Times New Roman" w:hint="eastAsia"/>
          <w:color w:val="auto"/>
          <w:spacing w:val="-6"/>
          <w:sz w:val="32"/>
          <w:szCs w:val="32"/>
          <w:u w:val="single"/>
        </w:rPr>
        <w:t xml:space="preserve">  </w:t>
      </w:r>
    </w:p>
    <w:p w:rsidR="006F2E92" w:rsidRDefault="00BA39DF">
      <w:pPr>
        <w:kinsoku/>
        <w:wordWrap w:val="0"/>
        <w:topLinePunct/>
        <w:autoSpaceDN/>
        <w:spacing w:line="480" w:lineRule="auto"/>
        <w:ind w:leftChars="188" w:left="2046" w:hangingChars="500" w:hanging="1651"/>
        <w:textAlignment w:val="center"/>
        <w:rPr>
          <w:rFonts w:ascii="Times New Roman" w:eastAsia="宋体" w:hAnsi="Times New Roman" w:cs="Times New Roman"/>
          <w:color w:val="auto"/>
          <w:sz w:val="32"/>
          <w:szCs w:val="32"/>
        </w:rPr>
      </w:pPr>
      <w:r>
        <w:rPr>
          <w:rFonts w:ascii="Times New Roman" w:eastAsia="宋体" w:hAnsi="Times New Roman" w:cs="Times New Roman"/>
          <w:b/>
          <w:bCs/>
          <w:color w:val="auto"/>
          <w:spacing w:val="9"/>
          <w:sz w:val="32"/>
          <w:szCs w:val="32"/>
        </w:rPr>
        <w:t>编</w:t>
      </w:r>
      <w:r>
        <w:rPr>
          <w:rFonts w:ascii="Times New Roman" w:eastAsia="宋体" w:hAnsi="Times New Roman" w:cs="Times New Roman"/>
          <w:b/>
          <w:bCs/>
          <w:color w:val="auto"/>
          <w:spacing w:val="9"/>
          <w:sz w:val="32"/>
          <w:szCs w:val="32"/>
        </w:rPr>
        <w:t xml:space="preserve"> </w:t>
      </w:r>
      <w:r>
        <w:rPr>
          <w:rFonts w:ascii="Times New Roman" w:eastAsia="宋体" w:hAnsi="Times New Roman" w:cs="Times New Roman"/>
          <w:b/>
          <w:bCs/>
          <w:color w:val="auto"/>
          <w:spacing w:val="9"/>
          <w:sz w:val="32"/>
          <w:szCs w:val="32"/>
        </w:rPr>
        <w:t>制</w:t>
      </w:r>
      <w:r>
        <w:rPr>
          <w:rFonts w:ascii="Times New Roman" w:eastAsia="宋体" w:hAnsi="Times New Roman" w:cs="Times New Roman"/>
          <w:b/>
          <w:bCs/>
          <w:color w:val="auto"/>
          <w:spacing w:val="9"/>
          <w:sz w:val="32"/>
          <w:szCs w:val="32"/>
        </w:rPr>
        <w:t xml:space="preserve"> </w:t>
      </w:r>
      <w:r>
        <w:rPr>
          <w:rFonts w:ascii="Times New Roman" w:eastAsia="宋体" w:hAnsi="Times New Roman" w:cs="Times New Roman"/>
          <w:b/>
          <w:bCs/>
          <w:color w:val="auto"/>
          <w:spacing w:val="9"/>
          <w:sz w:val="32"/>
          <w:szCs w:val="32"/>
        </w:rPr>
        <w:t>日</w:t>
      </w:r>
      <w:r>
        <w:rPr>
          <w:rFonts w:ascii="Times New Roman" w:eastAsia="宋体" w:hAnsi="Times New Roman" w:cs="Times New Roman"/>
          <w:b/>
          <w:bCs/>
          <w:color w:val="auto"/>
          <w:spacing w:val="9"/>
          <w:sz w:val="32"/>
          <w:szCs w:val="32"/>
        </w:rPr>
        <w:t xml:space="preserve"> </w:t>
      </w:r>
      <w:r>
        <w:rPr>
          <w:rFonts w:ascii="Times New Roman" w:eastAsia="宋体" w:hAnsi="Times New Roman" w:cs="Times New Roman"/>
          <w:b/>
          <w:bCs/>
          <w:color w:val="auto"/>
          <w:spacing w:val="9"/>
          <w:sz w:val="32"/>
          <w:szCs w:val="32"/>
        </w:rPr>
        <w:t>期：</w:t>
      </w:r>
      <w:r>
        <w:rPr>
          <w:rFonts w:ascii="Times New Roman" w:eastAsia="宋体" w:hAnsi="Times New Roman" w:cs="Times New Roman"/>
          <w:color w:val="auto"/>
          <w:spacing w:val="-6"/>
          <w:sz w:val="32"/>
          <w:szCs w:val="32"/>
          <w:u w:val="single"/>
        </w:rPr>
        <w:t xml:space="preserve"> </w:t>
      </w:r>
      <w:r>
        <w:rPr>
          <w:rFonts w:ascii="Times New Roman" w:eastAsia="宋体" w:hAnsi="Times New Roman" w:cs="Times New Roman"/>
          <w:color w:val="auto"/>
          <w:spacing w:val="-4"/>
          <w:sz w:val="32"/>
          <w:szCs w:val="32"/>
          <w:u w:val="single"/>
        </w:rPr>
        <w:t xml:space="preserve"> </w:t>
      </w:r>
      <w:r>
        <w:rPr>
          <w:rFonts w:ascii="Times New Roman" w:eastAsia="宋体" w:hAnsi="Times New Roman" w:cs="Times New Roman"/>
          <w:color w:val="auto"/>
          <w:spacing w:val="-3"/>
          <w:sz w:val="32"/>
          <w:szCs w:val="32"/>
          <w:u w:val="single"/>
        </w:rPr>
        <w:t xml:space="preserve">          </w:t>
      </w:r>
      <w:r>
        <w:rPr>
          <w:rFonts w:ascii="Times New Roman" w:eastAsia="宋体" w:hAnsi="Times New Roman" w:cs="Times New Roman" w:hint="eastAsia"/>
          <w:color w:val="auto"/>
          <w:spacing w:val="-3"/>
          <w:sz w:val="32"/>
          <w:szCs w:val="32"/>
          <w:u w:val="single"/>
        </w:rPr>
        <w:t xml:space="preserve">  </w:t>
      </w:r>
      <w:r>
        <w:rPr>
          <w:rFonts w:ascii="Times New Roman" w:eastAsia="宋体" w:hAnsi="Times New Roman" w:cs="Times New Roman"/>
          <w:color w:val="auto"/>
          <w:spacing w:val="-3"/>
          <w:sz w:val="32"/>
          <w:szCs w:val="32"/>
          <w:u w:val="single"/>
        </w:rPr>
        <w:t xml:space="preserve">  </w:t>
      </w:r>
      <w:r>
        <w:rPr>
          <w:rFonts w:ascii="Times New Roman" w:eastAsia="宋体" w:hAnsi="Times New Roman" w:cs="Times New Roman"/>
          <w:color w:val="auto"/>
          <w:spacing w:val="-3"/>
          <w:sz w:val="32"/>
          <w:szCs w:val="32"/>
          <w:u w:val="single"/>
        </w:rPr>
        <w:t>二零二四年</w:t>
      </w:r>
      <w:r>
        <w:rPr>
          <w:rFonts w:ascii="Times New Roman" w:eastAsia="宋体" w:hAnsi="Times New Roman" w:cs="Times New Roman" w:hint="eastAsia"/>
          <w:color w:val="auto"/>
          <w:spacing w:val="-3"/>
          <w:sz w:val="32"/>
          <w:szCs w:val="32"/>
          <w:u w:val="single"/>
        </w:rPr>
        <w:t>九</w:t>
      </w:r>
      <w:r>
        <w:rPr>
          <w:rFonts w:ascii="Times New Roman" w:eastAsia="宋体" w:hAnsi="Times New Roman" w:cs="Times New Roman"/>
          <w:color w:val="auto"/>
          <w:spacing w:val="-3"/>
          <w:sz w:val="32"/>
          <w:szCs w:val="32"/>
          <w:u w:val="single"/>
        </w:rPr>
        <w:t>月</w:t>
      </w:r>
      <w:r>
        <w:rPr>
          <w:rFonts w:ascii="Times New Roman" w:eastAsia="宋体" w:hAnsi="Times New Roman" w:cs="Times New Roman"/>
          <w:color w:val="auto"/>
          <w:sz w:val="32"/>
          <w:szCs w:val="32"/>
          <w:u w:val="single"/>
        </w:rPr>
        <w:t xml:space="preserve">             </w:t>
      </w:r>
      <w:r>
        <w:rPr>
          <w:rFonts w:ascii="Times New Roman" w:eastAsia="宋体" w:hAnsi="Times New Roman" w:cs="Times New Roman" w:hint="eastAsia"/>
          <w:color w:val="auto"/>
          <w:sz w:val="32"/>
          <w:szCs w:val="32"/>
          <w:u w:val="single"/>
        </w:rPr>
        <w:t xml:space="preserve">                </w:t>
      </w:r>
      <w:r>
        <w:rPr>
          <w:rFonts w:ascii="Times New Roman" w:eastAsia="宋体" w:hAnsi="Times New Roman" w:cs="Times New Roman"/>
          <w:color w:val="auto"/>
          <w:sz w:val="32"/>
          <w:szCs w:val="32"/>
          <w:u w:val="single"/>
        </w:rPr>
        <w:t xml:space="preserve"> </w:t>
      </w: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6F2E92">
      <w:pPr>
        <w:kinsoku/>
        <w:wordWrap w:val="0"/>
        <w:topLinePunct/>
        <w:autoSpaceDN/>
        <w:spacing w:line="480" w:lineRule="auto"/>
        <w:textAlignment w:val="center"/>
        <w:rPr>
          <w:rFonts w:ascii="Times New Roman" w:eastAsia="宋体" w:hAnsi="Times New Roman" w:cs="Times New Roman"/>
          <w:color w:val="auto"/>
        </w:rPr>
      </w:pPr>
    </w:p>
    <w:p w:rsidR="006F2E92" w:rsidRDefault="00BA39DF">
      <w:pPr>
        <w:kinsoku/>
        <w:wordWrap w:val="0"/>
        <w:topLinePunct/>
        <w:autoSpaceDN/>
        <w:jc w:val="center"/>
        <w:textAlignment w:val="center"/>
        <w:rPr>
          <w:rFonts w:ascii="Times New Roman" w:eastAsia="宋体" w:hAnsi="Times New Roman" w:cs="Times New Roman"/>
          <w:color w:val="auto"/>
          <w:spacing w:val="5"/>
          <w:sz w:val="35"/>
          <w:szCs w:val="35"/>
        </w:rPr>
      </w:pPr>
      <w:bookmarkStart w:id="2" w:name="_Toc16944"/>
      <w:r>
        <w:rPr>
          <w:rFonts w:ascii="Times New Roman" w:eastAsia="宋体" w:hAnsi="Times New Roman" w:cs="Times New Roman"/>
          <w:color w:val="auto"/>
          <w:spacing w:val="10"/>
          <w:sz w:val="35"/>
          <w:szCs w:val="35"/>
        </w:rPr>
        <w:t>中</w:t>
      </w:r>
      <w:r>
        <w:rPr>
          <w:rFonts w:ascii="Times New Roman" w:eastAsia="宋体" w:hAnsi="Times New Roman" w:cs="Times New Roman"/>
          <w:color w:val="auto"/>
          <w:spacing w:val="8"/>
          <w:sz w:val="35"/>
          <w:szCs w:val="35"/>
        </w:rPr>
        <w:t>华</w:t>
      </w:r>
      <w:r>
        <w:rPr>
          <w:rFonts w:ascii="Times New Roman" w:eastAsia="宋体" w:hAnsi="Times New Roman" w:cs="Times New Roman"/>
          <w:color w:val="auto"/>
          <w:spacing w:val="5"/>
          <w:sz w:val="35"/>
          <w:szCs w:val="35"/>
        </w:rPr>
        <w:t>人民共和国生态环境部制</w:t>
      </w:r>
      <w:bookmarkEnd w:id="2"/>
    </w:p>
    <w:sdt>
      <w:sdtPr>
        <w:rPr>
          <w:rFonts w:ascii="Times New Roman" w:eastAsia="宋体" w:hAnsi="Times New Roman" w:cs="Times New Roman"/>
          <w:color w:val="auto"/>
        </w:rPr>
        <w:id w:val="147455405"/>
        <w15:color w:val="DBDBDB"/>
        <w:docPartObj>
          <w:docPartGallery w:val="Table of Contents"/>
          <w:docPartUnique/>
        </w:docPartObj>
      </w:sdtPr>
      <w:sdtEndPr/>
      <w:sdtContent>
        <w:p w:rsidR="006F2E92" w:rsidRDefault="006F2E92">
          <w:pPr>
            <w:kinsoku/>
            <w:wordWrap w:val="0"/>
            <w:topLinePunct/>
            <w:autoSpaceDN/>
            <w:jc w:val="center"/>
            <w:textAlignment w:val="center"/>
            <w:rPr>
              <w:rFonts w:ascii="Times New Roman" w:eastAsia="宋体" w:hAnsi="Times New Roman" w:cs="Times New Roman"/>
              <w:color w:val="auto"/>
            </w:rPr>
          </w:pPr>
        </w:p>
        <w:p w:rsidR="006F2E92" w:rsidRDefault="006F2E92">
          <w:pPr>
            <w:kinsoku/>
            <w:wordWrap w:val="0"/>
            <w:topLinePunct/>
            <w:autoSpaceDN/>
            <w:jc w:val="center"/>
            <w:textAlignment w:val="center"/>
            <w:rPr>
              <w:rFonts w:ascii="Times New Roman" w:eastAsia="宋体" w:hAnsi="Times New Roman" w:cs="Times New Roman"/>
              <w:color w:val="auto"/>
            </w:rPr>
            <w:sectPr w:rsidR="006F2E92">
              <w:pgSz w:w="11906" w:h="16839"/>
              <w:pgMar w:top="1440" w:right="1803" w:bottom="1440" w:left="1803" w:header="0" w:footer="0" w:gutter="0"/>
              <w:cols w:space="720"/>
            </w:sectPr>
          </w:pPr>
        </w:p>
        <w:p w:rsidR="006F2E92" w:rsidRDefault="00BA39DF">
          <w:pPr>
            <w:kinsoku/>
            <w:wordWrap w:val="0"/>
            <w:topLinePunct/>
            <w:autoSpaceDN/>
            <w:jc w:val="center"/>
            <w:textAlignment w:val="center"/>
            <w:rPr>
              <w:rFonts w:ascii="Times New Roman" w:eastAsia="宋体" w:hAnsi="Times New Roman" w:cs="Times New Roman"/>
              <w:color w:val="auto"/>
              <w:sz w:val="84"/>
              <w:szCs w:val="84"/>
            </w:rPr>
            <w:sectPr w:rsidR="006F2E92">
              <w:pgSz w:w="11906" w:h="16839"/>
              <w:pgMar w:top="0" w:right="0" w:bottom="0" w:left="0" w:header="0" w:footer="0" w:gutter="0"/>
              <w:cols w:space="720"/>
            </w:sectPr>
          </w:pPr>
          <w:r>
            <w:rPr>
              <w:rFonts w:ascii="Times New Roman" w:eastAsia="宋体" w:hAnsi="Times New Roman" w:cs="Times New Roman"/>
              <w:noProof/>
              <w:color w:val="auto"/>
              <w:sz w:val="84"/>
              <w:szCs w:val="84"/>
            </w:rPr>
            <w:lastRenderedPageBreak/>
            <w:drawing>
              <wp:inline distT="0" distB="0" distL="114300" distR="114300">
                <wp:extent cx="7120890" cy="10671810"/>
                <wp:effectExtent l="0" t="0" r="3810" b="15240"/>
                <wp:docPr id="124" name="图片 124" descr="签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签字_00"/>
                        <pic:cNvPicPr>
                          <a:picLocks noChangeAspect="1"/>
                        </pic:cNvPicPr>
                      </pic:nvPicPr>
                      <pic:blipFill>
                        <a:blip r:embed="rId9"/>
                        <a:stretch>
                          <a:fillRect/>
                        </a:stretch>
                      </pic:blipFill>
                      <pic:spPr>
                        <a:xfrm>
                          <a:off x="0" y="0"/>
                          <a:ext cx="7120890" cy="10671810"/>
                        </a:xfrm>
                        <a:prstGeom prst="rect">
                          <a:avLst/>
                        </a:prstGeom>
                      </pic:spPr>
                    </pic:pic>
                  </a:graphicData>
                </a:graphic>
              </wp:inline>
            </w:drawing>
          </w:r>
        </w:p>
        <w:p w:rsidR="006F2E92" w:rsidRDefault="00BA39DF">
          <w:pPr>
            <w:kinsoku/>
            <w:wordWrap w:val="0"/>
            <w:topLinePunct/>
            <w:autoSpaceDN/>
            <w:jc w:val="center"/>
            <w:textAlignment w:val="center"/>
            <w:rPr>
              <w:rFonts w:ascii="Times New Roman" w:eastAsia="宋体" w:hAnsi="Times New Roman" w:cs="Times New Roman"/>
              <w:color w:val="auto"/>
              <w:sz w:val="84"/>
              <w:szCs w:val="84"/>
            </w:rPr>
          </w:pPr>
          <w:r>
            <w:rPr>
              <w:rFonts w:ascii="Times New Roman" w:eastAsia="宋体" w:hAnsi="Times New Roman" w:cs="Times New Roman"/>
              <w:color w:val="auto"/>
              <w:sz w:val="84"/>
              <w:szCs w:val="84"/>
            </w:rPr>
            <w:lastRenderedPageBreak/>
            <w:t>目</w:t>
          </w:r>
          <w:r>
            <w:rPr>
              <w:rFonts w:ascii="Times New Roman" w:eastAsia="宋体" w:hAnsi="Times New Roman" w:cs="Times New Roman"/>
              <w:color w:val="auto"/>
              <w:sz w:val="84"/>
              <w:szCs w:val="84"/>
            </w:rPr>
            <w:t xml:space="preserve">  </w:t>
          </w:r>
          <w:r>
            <w:rPr>
              <w:rFonts w:ascii="Times New Roman" w:eastAsia="宋体" w:hAnsi="Times New Roman" w:cs="Times New Roman"/>
              <w:color w:val="auto"/>
              <w:sz w:val="84"/>
              <w:szCs w:val="84"/>
            </w:rPr>
            <w:t>录</w:t>
          </w:r>
        </w:p>
        <w:p w:rsidR="006F2E92" w:rsidRDefault="00BA39DF">
          <w:pPr>
            <w:pStyle w:val="WPSOffice1"/>
            <w:tabs>
              <w:tab w:val="right" w:leader="dot" w:pos="8842"/>
            </w:tabs>
            <w:wordWrap w:val="0"/>
            <w:topLinePunct/>
            <w:textAlignment w:val="center"/>
            <w:rPr>
              <w:rFonts w:ascii="Times New Roman" w:eastAsia="宋体" w:hAnsi="Times New Roman" w:cs="Times New Roman"/>
            </w:rPr>
          </w:pPr>
          <w:r>
            <w:rPr>
              <w:rFonts w:ascii="Times New Roman" w:eastAsia="宋体" w:hAnsi="Times New Roman" w:cs="Times New Roman"/>
            </w:rPr>
            <w:fldChar w:fldCharType="begin"/>
          </w:r>
          <w:r>
            <w:rPr>
              <w:rFonts w:ascii="Times New Roman" w:eastAsia="宋体" w:hAnsi="Times New Roman" w:cs="Times New Roman"/>
            </w:rPr>
            <w:instrText xml:space="preserve">TOC \o "1-3" \h \u </w:instrText>
          </w:r>
          <w:r>
            <w:rPr>
              <w:rFonts w:ascii="Times New Roman" w:eastAsia="宋体" w:hAnsi="Times New Roman" w:cs="Times New Roman"/>
            </w:rPr>
            <w:fldChar w:fldCharType="separate"/>
          </w:r>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sz w:val="28"/>
              <w:szCs w:val="28"/>
            </w:rPr>
          </w:pPr>
          <w:hyperlink w:anchor="_Toc29597" w:history="1">
            <w:r>
              <w:rPr>
                <w:rFonts w:ascii="Times New Roman" w:eastAsia="宋体" w:hAnsi="Times New Roman" w:cs="Times New Roman"/>
                <w:b/>
                <w:bCs/>
                <w:sz w:val="28"/>
                <w:szCs w:val="28"/>
              </w:rPr>
              <w:t>一、建设项目基本情况</w:t>
            </w:r>
            <w:r>
              <w:rPr>
                <w:rFonts w:ascii="Times New Roman" w:eastAsia="宋体" w:hAnsi="Times New Roman" w:cs="Times New Roman"/>
                <w:b/>
                <w:bCs/>
                <w:sz w:val="28"/>
                <w:szCs w:val="28"/>
              </w:rPr>
              <w:tab/>
            </w: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PAGEREF _Toc29597 \h </w:instrText>
            </w:r>
            <w:r>
              <w:rPr>
                <w:rFonts w:ascii="Times New Roman" w:eastAsia="宋体" w:hAnsi="Times New Roman" w:cs="Times New Roman"/>
                <w:b/>
                <w:bCs/>
                <w:sz w:val="28"/>
                <w:szCs w:val="28"/>
              </w:rPr>
            </w:r>
            <w:r>
              <w:rPr>
                <w:rFonts w:ascii="Times New Roman" w:eastAsia="宋体" w:hAnsi="Times New Roman" w:cs="Times New Roman"/>
                <w:b/>
                <w:bCs/>
                <w:sz w:val="28"/>
                <w:szCs w:val="28"/>
              </w:rPr>
              <w:fldChar w:fldCharType="separate"/>
            </w:r>
            <w:r>
              <w:rPr>
                <w:rFonts w:ascii="Times New Roman" w:eastAsia="宋体" w:hAnsi="Times New Roman" w:cs="Times New Roman"/>
                <w:b/>
                <w:bCs/>
                <w:sz w:val="28"/>
                <w:szCs w:val="28"/>
              </w:rPr>
              <w:t>1</w:t>
            </w:r>
            <w:r>
              <w:rPr>
                <w:rFonts w:ascii="Times New Roman" w:eastAsia="宋体" w:hAnsi="Times New Roman" w:cs="Times New Roman"/>
                <w:b/>
                <w:bCs/>
                <w:sz w:val="28"/>
                <w:szCs w:val="28"/>
              </w:rPr>
              <w:fldChar w:fldCharType="end"/>
            </w:r>
          </w:hyperlink>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sz w:val="28"/>
              <w:szCs w:val="28"/>
            </w:rPr>
          </w:pPr>
          <w:hyperlink w:anchor="_Toc22415" w:history="1">
            <w:r>
              <w:rPr>
                <w:rFonts w:ascii="Times New Roman" w:eastAsia="宋体" w:hAnsi="Times New Roman" w:cs="Times New Roman"/>
                <w:b/>
                <w:bCs/>
                <w:sz w:val="28"/>
                <w:szCs w:val="28"/>
              </w:rPr>
              <w:t>二、建设项目工程分析</w:t>
            </w:r>
            <w:r>
              <w:rPr>
                <w:rFonts w:ascii="Times New Roman" w:eastAsia="宋体" w:hAnsi="Times New Roman" w:cs="Times New Roman"/>
                <w:b/>
                <w:bCs/>
                <w:sz w:val="28"/>
                <w:szCs w:val="28"/>
              </w:rPr>
              <w:tab/>
            </w: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PAGEREF _Toc22415 \h </w:instrText>
            </w:r>
            <w:r>
              <w:rPr>
                <w:rFonts w:ascii="Times New Roman" w:eastAsia="宋体" w:hAnsi="Times New Roman" w:cs="Times New Roman"/>
                <w:b/>
                <w:bCs/>
                <w:sz w:val="28"/>
                <w:szCs w:val="28"/>
              </w:rPr>
            </w:r>
            <w:r>
              <w:rPr>
                <w:rFonts w:ascii="Times New Roman" w:eastAsia="宋体" w:hAnsi="Times New Roman" w:cs="Times New Roman"/>
                <w:b/>
                <w:bCs/>
                <w:sz w:val="28"/>
                <w:szCs w:val="28"/>
              </w:rPr>
              <w:fldChar w:fldCharType="separate"/>
            </w:r>
            <w:r>
              <w:rPr>
                <w:rFonts w:ascii="Times New Roman" w:eastAsia="宋体" w:hAnsi="Times New Roman" w:cs="Times New Roman"/>
                <w:b/>
                <w:bCs/>
                <w:sz w:val="28"/>
                <w:szCs w:val="28"/>
              </w:rPr>
              <w:t>7</w:t>
            </w:r>
            <w:r>
              <w:rPr>
                <w:rFonts w:ascii="Times New Roman" w:eastAsia="宋体" w:hAnsi="Times New Roman" w:cs="Times New Roman"/>
                <w:b/>
                <w:bCs/>
                <w:sz w:val="28"/>
                <w:szCs w:val="28"/>
              </w:rPr>
              <w:fldChar w:fldCharType="end"/>
            </w:r>
          </w:hyperlink>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sz w:val="28"/>
              <w:szCs w:val="28"/>
            </w:rPr>
          </w:pPr>
          <w:hyperlink w:anchor="_Toc25872" w:history="1">
            <w:r>
              <w:rPr>
                <w:rFonts w:ascii="Times New Roman" w:eastAsia="宋体" w:hAnsi="Times New Roman" w:cs="Times New Roman"/>
                <w:b/>
                <w:bCs/>
                <w:sz w:val="28"/>
                <w:szCs w:val="28"/>
              </w:rPr>
              <w:t>三、区域环境质量现状、环境保护目标及评价标准</w:t>
            </w:r>
            <w:r>
              <w:rPr>
                <w:rFonts w:ascii="Times New Roman" w:eastAsia="宋体" w:hAnsi="Times New Roman" w:cs="Times New Roman"/>
                <w:b/>
                <w:bCs/>
                <w:sz w:val="28"/>
                <w:szCs w:val="28"/>
              </w:rPr>
              <w:tab/>
            </w: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PAGEREF _Toc25872 \h </w:instrText>
            </w:r>
            <w:r>
              <w:rPr>
                <w:rFonts w:ascii="Times New Roman" w:eastAsia="宋体" w:hAnsi="Times New Roman" w:cs="Times New Roman"/>
                <w:b/>
                <w:bCs/>
                <w:sz w:val="28"/>
                <w:szCs w:val="28"/>
              </w:rPr>
            </w:r>
            <w:r>
              <w:rPr>
                <w:rFonts w:ascii="Times New Roman" w:eastAsia="宋体" w:hAnsi="Times New Roman" w:cs="Times New Roman"/>
                <w:b/>
                <w:bCs/>
                <w:sz w:val="28"/>
                <w:szCs w:val="28"/>
              </w:rPr>
              <w:fldChar w:fldCharType="separate"/>
            </w:r>
            <w:r>
              <w:rPr>
                <w:rFonts w:ascii="Times New Roman" w:eastAsia="宋体" w:hAnsi="Times New Roman" w:cs="Times New Roman"/>
                <w:b/>
                <w:bCs/>
                <w:sz w:val="28"/>
                <w:szCs w:val="28"/>
              </w:rPr>
              <w:t>29</w:t>
            </w:r>
            <w:r>
              <w:rPr>
                <w:rFonts w:ascii="Times New Roman" w:eastAsia="宋体" w:hAnsi="Times New Roman" w:cs="Times New Roman"/>
                <w:b/>
                <w:bCs/>
                <w:sz w:val="28"/>
                <w:szCs w:val="28"/>
              </w:rPr>
              <w:fldChar w:fldCharType="end"/>
            </w:r>
          </w:hyperlink>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sz w:val="28"/>
              <w:szCs w:val="28"/>
            </w:rPr>
          </w:pPr>
          <w:hyperlink w:anchor="_Toc8618" w:history="1">
            <w:r>
              <w:rPr>
                <w:rFonts w:ascii="Times New Roman" w:eastAsia="宋体" w:hAnsi="Times New Roman" w:cs="Times New Roman"/>
                <w:b/>
                <w:bCs/>
                <w:sz w:val="28"/>
                <w:szCs w:val="28"/>
              </w:rPr>
              <w:t>四、主要环境影响和保护措施</w:t>
            </w:r>
            <w:r>
              <w:rPr>
                <w:rFonts w:ascii="Times New Roman" w:eastAsia="宋体" w:hAnsi="Times New Roman" w:cs="Times New Roman"/>
                <w:b/>
                <w:bCs/>
                <w:sz w:val="28"/>
                <w:szCs w:val="28"/>
              </w:rPr>
              <w:tab/>
            </w:r>
          </w:hyperlink>
          <w:r>
            <w:rPr>
              <w:rFonts w:ascii="Times New Roman" w:eastAsia="宋体" w:hAnsi="Times New Roman" w:cs="Times New Roman" w:hint="eastAsia"/>
              <w:b/>
              <w:bCs/>
              <w:sz w:val="28"/>
              <w:szCs w:val="28"/>
            </w:rPr>
            <w:t>35</w:t>
          </w:r>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sz w:val="28"/>
              <w:szCs w:val="28"/>
            </w:rPr>
          </w:pPr>
          <w:hyperlink w:anchor="_Toc21407" w:history="1">
            <w:r>
              <w:rPr>
                <w:rFonts w:ascii="Times New Roman" w:eastAsia="宋体" w:hAnsi="Times New Roman" w:cs="Times New Roman"/>
                <w:b/>
                <w:bCs/>
                <w:sz w:val="28"/>
                <w:szCs w:val="28"/>
              </w:rPr>
              <w:t>五、环境保护措施监督检查清单</w:t>
            </w:r>
            <w:r>
              <w:rPr>
                <w:rFonts w:ascii="Times New Roman" w:eastAsia="宋体" w:hAnsi="Times New Roman" w:cs="Times New Roman"/>
                <w:b/>
                <w:bCs/>
                <w:sz w:val="28"/>
                <w:szCs w:val="28"/>
              </w:rPr>
              <w:tab/>
            </w: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PAGEREF _Toc21407 \h </w:instrText>
            </w:r>
            <w:r>
              <w:rPr>
                <w:rFonts w:ascii="Times New Roman" w:eastAsia="宋体" w:hAnsi="Times New Roman" w:cs="Times New Roman"/>
                <w:b/>
                <w:bCs/>
                <w:sz w:val="28"/>
                <w:szCs w:val="28"/>
              </w:rPr>
            </w:r>
            <w:r>
              <w:rPr>
                <w:rFonts w:ascii="Times New Roman" w:eastAsia="宋体" w:hAnsi="Times New Roman" w:cs="Times New Roman"/>
                <w:b/>
                <w:bCs/>
                <w:sz w:val="28"/>
                <w:szCs w:val="28"/>
              </w:rPr>
              <w:fldChar w:fldCharType="separate"/>
            </w:r>
            <w:r>
              <w:rPr>
                <w:rFonts w:ascii="Times New Roman" w:eastAsia="宋体" w:hAnsi="Times New Roman" w:cs="Times New Roman"/>
                <w:b/>
                <w:bCs/>
                <w:sz w:val="28"/>
                <w:szCs w:val="28"/>
              </w:rPr>
              <w:t>58</w:t>
            </w:r>
            <w:r>
              <w:rPr>
                <w:rFonts w:ascii="Times New Roman" w:eastAsia="宋体" w:hAnsi="Times New Roman" w:cs="Times New Roman"/>
                <w:b/>
                <w:bCs/>
                <w:sz w:val="28"/>
                <w:szCs w:val="28"/>
              </w:rPr>
              <w:fldChar w:fldCharType="end"/>
            </w:r>
          </w:hyperlink>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b/>
              <w:bCs/>
              <w:sz w:val="28"/>
              <w:szCs w:val="28"/>
            </w:rPr>
          </w:pPr>
          <w:hyperlink w:anchor="_Toc16423" w:history="1">
            <w:r>
              <w:rPr>
                <w:rFonts w:ascii="Times New Roman" w:eastAsia="宋体" w:hAnsi="Times New Roman" w:cs="Times New Roman"/>
                <w:b/>
                <w:bCs/>
                <w:sz w:val="28"/>
                <w:szCs w:val="28"/>
              </w:rPr>
              <w:t>六、结论</w:t>
            </w:r>
            <w:r>
              <w:rPr>
                <w:rFonts w:ascii="Times New Roman" w:eastAsia="宋体" w:hAnsi="Times New Roman" w:cs="Times New Roman"/>
                <w:b/>
                <w:bCs/>
                <w:sz w:val="28"/>
                <w:szCs w:val="28"/>
              </w:rPr>
              <w:tab/>
            </w:r>
            <w:r>
              <w:rPr>
                <w:rFonts w:ascii="Times New Roman" w:eastAsia="宋体" w:hAnsi="Times New Roman" w:cs="Times New Roman"/>
                <w:b/>
                <w:bCs/>
                <w:sz w:val="28"/>
                <w:szCs w:val="28"/>
              </w:rPr>
              <w:fldChar w:fldCharType="begin"/>
            </w:r>
            <w:r>
              <w:rPr>
                <w:rFonts w:ascii="Times New Roman" w:eastAsia="宋体" w:hAnsi="Times New Roman" w:cs="Times New Roman"/>
                <w:b/>
                <w:bCs/>
                <w:sz w:val="28"/>
                <w:szCs w:val="28"/>
              </w:rPr>
              <w:instrText xml:space="preserve"> PAGEREF _Toc16423 \h </w:instrText>
            </w:r>
            <w:r>
              <w:rPr>
                <w:rFonts w:ascii="Times New Roman" w:eastAsia="宋体" w:hAnsi="Times New Roman" w:cs="Times New Roman"/>
                <w:b/>
                <w:bCs/>
                <w:sz w:val="28"/>
                <w:szCs w:val="28"/>
              </w:rPr>
            </w:r>
            <w:r>
              <w:rPr>
                <w:rFonts w:ascii="Times New Roman" w:eastAsia="宋体" w:hAnsi="Times New Roman" w:cs="Times New Roman"/>
                <w:b/>
                <w:bCs/>
                <w:sz w:val="28"/>
                <w:szCs w:val="28"/>
              </w:rPr>
              <w:fldChar w:fldCharType="separate"/>
            </w:r>
            <w:r>
              <w:rPr>
                <w:rFonts w:ascii="Times New Roman" w:eastAsia="宋体" w:hAnsi="Times New Roman" w:cs="Times New Roman"/>
                <w:b/>
                <w:bCs/>
                <w:sz w:val="28"/>
                <w:szCs w:val="28"/>
              </w:rPr>
              <w:t>61</w:t>
            </w:r>
            <w:r>
              <w:rPr>
                <w:rFonts w:ascii="Times New Roman" w:eastAsia="宋体" w:hAnsi="Times New Roman" w:cs="Times New Roman"/>
                <w:b/>
                <w:bCs/>
                <w:sz w:val="28"/>
                <w:szCs w:val="28"/>
              </w:rPr>
              <w:fldChar w:fldCharType="end"/>
            </w:r>
          </w:hyperlink>
        </w:p>
        <w:p w:rsidR="006F2E92" w:rsidRDefault="00BA39DF">
          <w:pPr>
            <w:pStyle w:val="WPSOffice2"/>
            <w:tabs>
              <w:tab w:val="right" w:leader="dot" w:pos="8842"/>
            </w:tabs>
            <w:wordWrap w:val="0"/>
            <w:topLinePunct/>
            <w:spacing w:line="720" w:lineRule="auto"/>
            <w:ind w:leftChars="0"/>
            <w:textAlignment w:val="center"/>
            <w:rPr>
              <w:rFonts w:ascii="Times New Roman" w:eastAsia="宋体" w:hAnsi="Times New Roman" w:cs="Times New Roman"/>
            </w:rPr>
          </w:pPr>
          <w:hyperlink w:anchor="_Toc1606" w:history="1">
            <w:r>
              <w:rPr>
                <w:rFonts w:ascii="Times New Roman" w:eastAsia="宋体" w:hAnsi="Times New Roman" w:cs="Times New Roman"/>
                <w:b/>
                <w:bCs/>
                <w:sz w:val="28"/>
                <w:szCs w:val="28"/>
              </w:rPr>
              <w:t>建设项目污染物排放量汇总表</w:t>
            </w:r>
            <w:r>
              <w:rPr>
                <w:rFonts w:ascii="Times New Roman" w:eastAsia="宋体" w:hAnsi="Times New Roman" w:cs="Times New Roman"/>
                <w:b/>
                <w:bCs/>
                <w:sz w:val="28"/>
                <w:szCs w:val="28"/>
              </w:rPr>
              <w:tab/>
            </w:r>
          </w:hyperlink>
          <w:r>
            <w:rPr>
              <w:rFonts w:ascii="Times New Roman" w:eastAsia="宋体" w:hAnsi="Times New Roman" w:cs="Times New Roman" w:hint="eastAsia"/>
              <w:b/>
              <w:bCs/>
              <w:sz w:val="28"/>
              <w:szCs w:val="28"/>
            </w:rPr>
            <w:t>62</w:t>
          </w:r>
        </w:p>
        <w:p w:rsidR="006F2E92" w:rsidRDefault="00BA39DF">
          <w:pPr>
            <w:kinsoku/>
            <w:wordWrap w:val="0"/>
            <w:topLinePunct/>
            <w:autoSpaceDN/>
            <w:textAlignment w:val="center"/>
            <w:rPr>
              <w:rFonts w:ascii="Times New Roman" w:eastAsia="宋体" w:hAnsi="Times New Roman" w:cs="Times New Roman"/>
              <w:color w:val="auto"/>
            </w:rPr>
            <w:sectPr w:rsidR="006F2E92">
              <w:pgSz w:w="11906" w:h="16839"/>
              <w:pgMar w:top="1431" w:right="1529" w:bottom="0" w:left="1535" w:header="0" w:footer="0" w:gutter="0"/>
              <w:cols w:space="720"/>
            </w:sectPr>
          </w:pPr>
          <w:r>
            <w:rPr>
              <w:rFonts w:ascii="Times New Roman" w:eastAsia="宋体" w:hAnsi="Times New Roman" w:cs="Times New Roman"/>
              <w:color w:val="auto"/>
            </w:rPr>
            <w:fldChar w:fldCharType="end"/>
          </w:r>
        </w:p>
      </w:sdtContent>
    </w:sdt>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sz w:val="24"/>
          <w:szCs w:val="24"/>
        </w:rPr>
      </w:pPr>
      <w:bookmarkStart w:id="3" w:name="_Toc29597"/>
      <w:r>
        <w:rPr>
          <w:rFonts w:ascii="Times New Roman" w:eastAsia="宋体" w:hAnsi="Times New Roman" w:cs="Times New Roman"/>
          <w:color w:val="auto"/>
          <w:sz w:val="24"/>
          <w:szCs w:val="24"/>
        </w:rPr>
        <w:lastRenderedPageBreak/>
        <w:t>附图：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附图</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：项目地理位置示意图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附图</w:t>
      </w: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车间在总厂区内的</w:t>
      </w:r>
      <w:r>
        <w:rPr>
          <w:rFonts w:ascii="Times New Roman" w:eastAsia="宋体" w:hAnsi="Times New Roman" w:cs="Times New Roman"/>
          <w:color w:val="auto"/>
          <w:sz w:val="24"/>
          <w:szCs w:val="24"/>
        </w:rPr>
        <w:t>总平面布置图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附图</w:t>
      </w:r>
      <w:r>
        <w:rPr>
          <w:rFonts w:ascii="Times New Roman" w:eastAsia="宋体" w:hAnsi="Times New Roman" w:cs="Times New Roman"/>
          <w:color w:val="auto"/>
          <w:sz w:val="24"/>
          <w:szCs w:val="24"/>
        </w:rPr>
        <w:t>3</w:t>
      </w:r>
      <w:r>
        <w:rPr>
          <w:rFonts w:ascii="Times New Roman" w:eastAsia="宋体" w:hAnsi="Times New Roman" w:cs="Times New Roman" w:hint="eastAsia"/>
          <w:color w:val="auto"/>
          <w:sz w:val="24"/>
          <w:szCs w:val="24"/>
        </w:rPr>
        <w:t>-1</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线圈车间内的初拟平面布置图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附图</w:t>
      </w:r>
      <w:r>
        <w:rPr>
          <w:rFonts w:ascii="Times New Roman" w:eastAsia="宋体" w:hAnsi="Times New Roman" w:cs="Times New Roman" w:hint="eastAsia"/>
          <w:color w:val="auto"/>
          <w:sz w:val="24"/>
          <w:szCs w:val="24"/>
        </w:rPr>
        <w:t>3-2</w:t>
      </w:r>
      <w:r>
        <w:rPr>
          <w:rFonts w:ascii="Times New Roman" w:eastAsia="宋体" w:hAnsi="Times New Roman" w:cs="Times New Roman" w:hint="eastAsia"/>
          <w:color w:val="auto"/>
          <w:sz w:val="24"/>
          <w:szCs w:val="24"/>
        </w:rPr>
        <w:t>：东厂区绝缘车间内的初拟平面布置图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附图</w:t>
      </w:r>
      <w:r>
        <w:rPr>
          <w:rFonts w:ascii="Times New Roman" w:eastAsia="宋体" w:hAnsi="Times New Roman" w:cs="Times New Roman" w:hint="eastAsia"/>
          <w:color w:val="auto"/>
          <w:sz w:val="24"/>
          <w:szCs w:val="24"/>
        </w:rPr>
        <w:t>4</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项目周边</w:t>
      </w:r>
      <w:r>
        <w:rPr>
          <w:rFonts w:ascii="Times New Roman" w:eastAsia="宋体" w:hAnsi="Times New Roman" w:cs="Times New Roman"/>
          <w:color w:val="auto"/>
          <w:sz w:val="24"/>
          <w:szCs w:val="24"/>
        </w:rPr>
        <w:t>500m</w:t>
      </w:r>
      <w:r>
        <w:rPr>
          <w:rFonts w:ascii="Times New Roman" w:eastAsia="宋体" w:hAnsi="Times New Roman" w:cs="Times New Roman"/>
          <w:color w:val="auto"/>
          <w:sz w:val="24"/>
          <w:szCs w:val="24"/>
        </w:rPr>
        <w:t>范围内的环境保护目标分布图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附图</w:t>
      </w:r>
      <w:r>
        <w:rPr>
          <w:rFonts w:ascii="Times New Roman" w:eastAsia="宋体" w:hAnsi="Times New Roman" w:cs="Times New Roman"/>
          <w:color w:val="auto"/>
          <w:sz w:val="24"/>
          <w:szCs w:val="24"/>
        </w:rPr>
        <w:t>5</w:t>
      </w:r>
      <w:r>
        <w:rPr>
          <w:rFonts w:ascii="Times New Roman" w:eastAsia="宋体" w:hAnsi="Times New Roman" w:cs="Times New Roman"/>
          <w:color w:val="auto"/>
          <w:sz w:val="24"/>
          <w:szCs w:val="24"/>
        </w:rPr>
        <w:t>：《衡阳市城市总体规划》（</w:t>
      </w:r>
      <w:r>
        <w:rPr>
          <w:rFonts w:ascii="Times New Roman" w:eastAsia="宋体" w:hAnsi="Times New Roman" w:cs="Times New Roman"/>
          <w:color w:val="auto"/>
          <w:sz w:val="24"/>
          <w:szCs w:val="24"/>
        </w:rPr>
        <w:t>2006-2020</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2017</w:t>
      </w:r>
      <w:r>
        <w:rPr>
          <w:rFonts w:ascii="Times New Roman" w:eastAsia="宋体" w:hAnsi="Times New Roman" w:cs="Times New Roman"/>
          <w:color w:val="auto"/>
          <w:sz w:val="24"/>
          <w:szCs w:val="24"/>
        </w:rPr>
        <w:t>年修订）</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附图</w:t>
      </w:r>
      <w:r>
        <w:rPr>
          <w:rFonts w:ascii="Times New Roman" w:eastAsia="宋体" w:hAnsi="Times New Roman" w:cs="Times New Roman" w:hint="eastAsia"/>
          <w:color w:val="auto"/>
          <w:sz w:val="24"/>
          <w:szCs w:val="24"/>
        </w:rPr>
        <w:t>6</w:t>
      </w:r>
      <w:r>
        <w:rPr>
          <w:rFonts w:ascii="Times New Roman" w:eastAsia="宋体" w:hAnsi="Times New Roman" w:cs="Times New Roman"/>
          <w:color w:val="auto"/>
          <w:sz w:val="24"/>
          <w:szCs w:val="24"/>
        </w:rPr>
        <w:t>：项目所在区域环境管控单元示意图</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附图</w:t>
      </w:r>
      <w:r>
        <w:rPr>
          <w:rFonts w:ascii="Times New Roman" w:eastAsia="宋体" w:hAnsi="Times New Roman" w:cs="Times New Roman" w:hint="eastAsia"/>
          <w:color w:val="auto"/>
          <w:sz w:val="24"/>
          <w:szCs w:val="24"/>
        </w:rPr>
        <w:t>7</w:t>
      </w:r>
      <w:r>
        <w:rPr>
          <w:rFonts w:ascii="Times New Roman" w:eastAsia="宋体" w:hAnsi="Times New Roman" w:cs="Times New Roman"/>
          <w:color w:val="auto"/>
          <w:sz w:val="24"/>
          <w:szCs w:val="24"/>
        </w:rPr>
        <w:t>：项目四至现状图</w:t>
      </w:r>
    </w:p>
    <w:p w:rsidR="006F2E92" w:rsidRDefault="006F2E92">
      <w:pPr>
        <w:pStyle w:val="20"/>
        <w:kinsoku/>
        <w:wordWrap w:val="0"/>
        <w:topLinePunct/>
        <w:autoSpaceDN/>
        <w:spacing w:before="0" w:after="0" w:line="360" w:lineRule="auto"/>
        <w:textAlignment w:val="center"/>
        <w:rPr>
          <w:rFonts w:ascii="Times New Roman" w:eastAsia="宋体" w:hAnsi="Times New Roman" w:cs="Times New Roman"/>
          <w:color w:val="auto"/>
          <w:sz w:val="24"/>
          <w:szCs w:val="24"/>
        </w:rPr>
      </w:pPr>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项目</w:t>
      </w:r>
      <w:r>
        <w:rPr>
          <w:rFonts w:ascii="Times New Roman" w:eastAsia="宋体" w:hAnsi="Times New Roman" w:cs="Times New Roman"/>
          <w:color w:val="auto"/>
          <w:sz w:val="24"/>
          <w:szCs w:val="24"/>
        </w:rPr>
        <w:t>委托书</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公司</w:t>
      </w:r>
      <w:r>
        <w:rPr>
          <w:rFonts w:ascii="Times New Roman" w:eastAsia="宋体" w:hAnsi="Times New Roman" w:cs="Times New Roman"/>
          <w:color w:val="auto"/>
          <w:sz w:val="24"/>
          <w:szCs w:val="24"/>
        </w:rPr>
        <w:t>营业执照</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r>
        <w:rPr>
          <w:rFonts w:ascii="Times New Roman" w:eastAsia="宋体" w:hAnsi="Times New Roman" w:cs="Times New Roman"/>
          <w:color w:val="auto"/>
          <w:sz w:val="24"/>
          <w:szCs w:val="24"/>
        </w:rPr>
        <w:t>3</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公司现有工程的</w:t>
      </w:r>
      <w:r>
        <w:rPr>
          <w:rFonts w:ascii="Times New Roman" w:eastAsia="宋体" w:hAnsi="Times New Roman" w:cs="Times New Roman"/>
          <w:color w:val="auto"/>
          <w:sz w:val="24"/>
          <w:szCs w:val="24"/>
        </w:rPr>
        <w:t>环评批复</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附件</w:t>
      </w:r>
      <w:r>
        <w:rPr>
          <w:rFonts w:ascii="Times New Roman" w:eastAsia="宋体" w:hAnsi="Times New Roman" w:cs="Times New Roman" w:hint="eastAsia"/>
          <w:color w:val="auto"/>
          <w:sz w:val="24"/>
          <w:szCs w:val="24"/>
        </w:rPr>
        <w:t>4</w:t>
      </w:r>
      <w:r>
        <w:rPr>
          <w:rFonts w:ascii="Times New Roman" w:eastAsia="宋体" w:hAnsi="Times New Roman" w:cs="Times New Roman" w:hint="eastAsia"/>
          <w:color w:val="auto"/>
          <w:sz w:val="24"/>
          <w:szCs w:val="24"/>
        </w:rPr>
        <w:t>：公司现有工程的验收意见</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附件</w:t>
      </w:r>
      <w:r>
        <w:rPr>
          <w:rFonts w:ascii="Times New Roman" w:eastAsia="宋体" w:hAnsi="Times New Roman" w:cs="Times New Roman" w:hint="eastAsia"/>
          <w:color w:val="auto"/>
          <w:sz w:val="24"/>
          <w:szCs w:val="24"/>
        </w:rPr>
        <w:t>5</w:t>
      </w:r>
      <w:r>
        <w:rPr>
          <w:rFonts w:ascii="Times New Roman" w:eastAsia="宋体" w:hAnsi="Times New Roman" w:cs="Times New Roman" w:hint="eastAsia"/>
          <w:color w:val="auto"/>
          <w:sz w:val="24"/>
          <w:szCs w:val="24"/>
        </w:rPr>
        <w:t>：公司排污许可证</w:t>
      </w:r>
      <w:r>
        <w:rPr>
          <w:rFonts w:ascii="Times New Roman" w:hAnsi="Times New Roman" w:hint="eastAsia"/>
          <w:color w:val="auto"/>
          <w:sz w:val="24"/>
          <w:szCs w:val="24"/>
        </w:rPr>
        <w:t>及排污权证</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r>
        <w:rPr>
          <w:rFonts w:ascii="Times New Roman" w:eastAsia="宋体" w:hAnsi="Times New Roman" w:cs="Times New Roman" w:hint="eastAsia"/>
          <w:color w:val="auto"/>
          <w:sz w:val="24"/>
          <w:szCs w:val="24"/>
        </w:rPr>
        <w:t>6</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本</w:t>
      </w:r>
      <w:r>
        <w:rPr>
          <w:rFonts w:ascii="Times New Roman" w:eastAsia="宋体" w:hAnsi="Times New Roman" w:cs="Times New Roman"/>
          <w:color w:val="auto"/>
          <w:sz w:val="24"/>
          <w:szCs w:val="24"/>
        </w:rPr>
        <w:t>项目立项备案文件</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r>
        <w:rPr>
          <w:rFonts w:ascii="Times New Roman" w:eastAsia="宋体" w:hAnsi="Times New Roman" w:cs="Times New Roman" w:hint="eastAsia"/>
          <w:color w:val="auto"/>
          <w:sz w:val="24"/>
          <w:szCs w:val="24"/>
        </w:rPr>
        <w:t>7</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公司总用地不动产权证</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附件</w:t>
      </w:r>
      <w:r>
        <w:rPr>
          <w:rFonts w:ascii="Times New Roman" w:eastAsia="宋体" w:hAnsi="Times New Roman" w:cs="Times New Roman" w:hint="eastAsia"/>
          <w:color w:val="auto"/>
          <w:sz w:val="24"/>
          <w:szCs w:val="24"/>
        </w:rPr>
        <w:t>8</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公司预案备案文</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附件</w:t>
      </w:r>
      <w:r>
        <w:rPr>
          <w:rFonts w:ascii="Times New Roman" w:eastAsia="宋体" w:hAnsi="Times New Roman" w:cs="Times New Roman" w:hint="eastAsia"/>
          <w:color w:val="auto"/>
          <w:sz w:val="24"/>
          <w:szCs w:val="24"/>
        </w:rPr>
        <w:t>9</w:t>
      </w:r>
      <w:r>
        <w:rPr>
          <w:rFonts w:ascii="Times New Roman" w:eastAsia="宋体" w:hAnsi="Times New Roman" w:cs="Times New Roman" w:hint="eastAsia"/>
          <w:color w:val="auto"/>
          <w:sz w:val="24"/>
          <w:szCs w:val="24"/>
        </w:rPr>
        <w:t>：</w:t>
      </w:r>
      <w:proofErr w:type="gramStart"/>
      <w:r>
        <w:rPr>
          <w:rFonts w:ascii="Times New Roman" w:eastAsia="宋体" w:hAnsi="Times New Roman" w:cs="Times New Roman" w:hint="eastAsia"/>
          <w:color w:val="auto"/>
          <w:sz w:val="24"/>
          <w:szCs w:val="24"/>
        </w:rPr>
        <w:t>危废处置</w:t>
      </w:r>
      <w:proofErr w:type="gramEnd"/>
      <w:r>
        <w:rPr>
          <w:rFonts w:ascii="Times New Roman" w:eastAsia="宋体" w:hAnsi="Times New Roman" w:cs="Times New Roman" w:hint="eastAsia"/>
          <w:color w:val="auto"/>
          <w:sz w:val="24"/>
          <w:szCs w:val="24"/>
        </w:rPr>
        <w:t>合同</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附件</w:t>
      </w:r>
      <w:r>
        <w:rPr>
          <w:rFonts w:ascii="Times New Roman" w:eastAsia="宋体" w:hAnsi="Times New Roman" w:cs="Times New Roman" w:hint="eastAsia"/>
          <w:color w:val="auto"/>
          <w:sz w:val="24"/>
          <w:szCs w:val="24"/>
        </w:rPr>
        <w:t>10</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2023</w:t>
      </w:r>
      <w:r>
        <w:rPr>
          <w:rFonts w:ascii="Times New Roman" w:eastAsia="宋体" w:hAnsi="Times New Roman" w:cs="Times New Roman" w:hint="eastAsia"/>
          <w:color w:val="auto"/>
          <w:sz w:val="24"/>
          <w:szCs w:val="24"/>
        </w:rPr>
        <w:t>年年度检测报告</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附件</w:t>
      </w:r>
      <w:r>
        <w:rPr>
          <w:rFonts w:ascii="Times New Roman" w:eastAsia="宋体" w:hAnsi="Times New Roman" w:cs="Times New Roman" w:hint="eastAsia"/>
          <w:color w:val="auto"/>
          <w:sz w:val="24"/>
          <w:szCs w:val="24"/>
        </w:rPr>
        <w:t>11</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PVA</w:t>
      </w:r>
      <w:r>
        <w:rPr>
          <w:rFonts w:ascii="Times New Roman" w:eastAsia="宋体" w:hAnsi="Times New Roman" w:cs="Times New Roman" w:hint="eastAsia"/>
          <w:color w:val="auto"/>
          <w:sz w:val="24"/>
          <w:szCs w:val="24"/>
        </w:rPr>
        <w:t>胶</w:t>
      </w:r>
      <w:r>
        <w:rPr>
          <w:rFonts w:ascii="Times New Roman" w:eastAsia="宋体" w:hAnsi="Times New Roman" w:cs="Times New Roman" w:hint="eastAsia"/>
          <w:color w:val="auto"/>
          <w:sz w:val="24"/>
          <w:szCs w:val="24"/>
        </w:rPr>
        <w:t>MSDS</w:t>
      </w:r>
      <w:r>
        <w:rPr>
          <w:rFonts w:ascii="Times New Roman" w:eastAsia="宋体" w:hAnsi="Times New Roman" w:cs="Times New Roman" w:hint="eastAsia"/>
          <w:color w:val="auto"/>
          <w:sz w:val="24"/>
          <w:szCs w:val="24"/>
        </w:rPr>
        <w:t>报告</w:t>
      </w:r>
    </w:p>
    <w:p w:rsidR="006F2E92" w:rsidRDefault="00BA39DF">
      <w:pPr>
        <w:spacing w:line="360" w:lineRule="auto"/>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附件</w:t>
      </w:r>
      <w:r>
        <w:rPr>
          <w:rFonts w:ascii="Times New Roman" w:hAnsi="Times New Roman" w:cs="Times New Roman" w:hint="eastAsia"/>
          <w:color w:val="auto"/>
          <w:sz w:val="24"/>
          <w:szCs w:val="24"/>
        </w:rPr>
        <w:t>12</w:t>
      </w:r>
      <w:r>
        <w:rPr>
          <w:rFonts w:ascii="Times New Roman" w:hAnsi="Times New Roman" w:cs="Times New Roman" w:hint="eastAsia"/>
          <w:color w:val="auto"/>
          <w:sz w:val="24"/>
          <w:szCs w:val="24"/>
        </w:rPr>
        <w:t>：</w:t>
      </w:r>
      <w:r>
        <w:rPr>
          <w:rFonts w:ascii="Times New Roman" w:hAnsi="Times New Roman" w:hint="eastAsia"/>
          <w:color w:val="auto"/>
          <w:sz w:val="24"/>
          <w:szCs w:val="24"/>
        </w:rPr>
        <w:t>声环境现状监测报告</w:t>
      </w:r>
    </w:p>
    <w:p w:rsidR="006F2E92" w:rsidRDefault="00BA39DF">
      <w:pPr>
        <w:spacing w:line="360" w:lineRule="auto"/>
        <w:ind w:firstLineChars="200" w:firstLine="480"/>
        <w:rPr>
          <w:rFonts w:ascii="Times New Roman" w:eastAsia="宋体" w:hAnsi="Times New Roman" w:cs="Times New Roman"/>
          <w:color w:val="auto"/>
          <w:sz w:val="24"/>
          <w:szCs w:val="24"/>
          <w:highlight w:val="red"/>
        </w:rPr>
        <w:sectPr w:rsidR="006F2E92">
          <w:footerReference w:type="default" r:id="rId10"/>
          <w:pgSz w:w="11906" w:h="16839"/>
          <w:pgMar w:top="1417" w:right="1236" w:bottom="1417" w:left="1236" w:header="0" w:footer="1080" w:gutter="0"/>
          <w:pgNumType w:start="1"/>
          <w:cols w:space="720"/>
        </w:sectPr>
      </w:pPr>
      <w:r>
        <w:rPr>
          <w:rFonts w:ascii="Times New Roman" w:hAnsi="Times New Roman" w:hint="eastAsia"/>
          <w:color w:val="auto"/>
          <w:sz w:val="24"/>
          <w:szCs w:val="24"/>
        </w:rPr>
        <w:t>附件</w:t>
      </w:r>
      <w:r>
        <w:rPr>
          <w:rFonts w:ascii="Times New Roman" w:hAnsi="Times New Roman" w:hint="eastAsia"/>
          <w:color w:val="auto"/>
          <w:sz w:val="24"/>
          <w:szCs w:val="24"/>
        </w:rPr>
        <w:t>1</w:t>
      </w:r>
      <w:r>
        <w:rPr>
          <w:rFonts w:ascii="Times New Roman" w:eastAsia="宋体" w:hAnsi="Times New Roman" w:hint="eastAsia"/>
          <w:color w:val="auto"/>
          <w:sz w:val="24"/>
          <w:szCs w:val="24"/>
        </w:rPr>
        <w:t>3</w:t>
      </w:r>
      <w:r>
        <w:rPr>
          <w:rFonts w:ascii="Times New Roman" w:hAnsi="Times New Roman" w:hint="eastAsia"/>
          <w:color w:val="auto"/>
          <w:sz w:val="24"/>
          <w:szCs w:val="24"/>
        </w:rPr>
        <w:t>：</w:t>
      </w:r>
      <w:r>
        <w:rPr>
          <w:rFonts w:ascii="Times New Roman" w:eastAsia="宋体" w:hAnsi="Times New Roman" w:hint="eastAsia"/>
          <w:color w:val="auto"/>
          <w:sz w:val="24"/>
          <w:szCs w:val="24"/>
        </w:rPr>
        <w:t>由</w:t>
      </w:r>
      <w:r>
        <w:rPr>
          <w:rFonts w:ascii="Times New Roman" w:eastAsia="宋体" w:hAnsi="Times New Roman" w:cs="Times New Roman" w:hint="eastAsia"/>
          <w:bCs/>
          <w:color w:val="auto"/>
          <w:sz w:val="24"/>
          <w:szCs w:val="24"/>
        </w:rPr>
        <w:t>湖南省国创电力有限公司</w:t>
      </w:r>
      <w:r>
        <w:rPr>
          <w:rFonts w:ascii="Times New Roman" w:eastAsia="宋体" w:hAnsi="Times New Roman" w:cs="Times New Roman" w:hint="eastAsia"/>
          <w:bCs/>
          <w:color w:val="auto"/>
          <w:sz w:val="24"/>
          <w:szCs w:val="24"/>
        </w:rPr>
        <w:t>接手</w:t>
      </w:r>
      <w:r>
        <w:rPr>
          <w:rFonts w:ascii="Times New Roman" w:eastAsia="宋体" w:hAnsi="Times New Roman" w:cs="Times New Roman"/>
          <w:color w:val="auto"/>
          <w:sz w:val="24"/>
          <w:szCs w:val="24"/>
          <w:lang w:bidi="en-US"/>
        </w:rPr>
        <w:t>特变电工衡阳变压器有限公司</w:t>
      </w:r>
      <w:r>
        <w:rPr>
          <w:rFonts w:ascii="Times New Roman" w:eastAsia="宋体" w:hAnsi="Times New Roman" w:cs="Times New Roman" w:hint="eastAsia"/>
          <w:color w:val="auto"/>
          <w:sz w:val="24"/>
          <w:szCs w:val="24"/>
          <w:lang w:bidi="en-US"/>
        </w:rPr>
        <w:t>油箱车间的有关证明文件</w:t>
      </w:r>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lastRenderedPageBreak/>
        <w:t>一、建设项目基本情况</w:t>
      </w:r>
      <w:bookmarkEnd w:id="3"/>
    </w:p>
    <w:tbl>
      <w:tblPr>
        <w:tblStyle w:val="TableNormal"/>
        <w:tblW w:w="9424"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45"/>
        <w:gridCol w:w="1205"/>
        <w:gridCol w:w="2224"/>
        <w:gridCol w:w="2360"/>
        <w:gridCol w:w="3190"/>
      </w:tblGrid>
      <w:tr w:rsidR="006F2E92">
        <w:trPr>
          <w:trHeight w:val="613"/>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9"/>
                <w:sz w:val="24"/>
                <w:szCs w:val="24"/>
              </w:rPr>
              <w:t>建</w:t>
            </w:r>
            <w:r>
              <w:rPr>
                <w:rFonts w:ascii="Times New Roman" w:eastAsia="宋体" w:hAnsi="Times New Roman" w:cs="Times New Roman"/>
                <w:b/>
                <w:bCs/>
                <w:color w:val="auto"/>
                <w:spacing w:val="7"/>
                <w:sz w:val="24"/>
                <w:szCs w:val="24"/>
              </w:rPr>
              <w:t>设项目名</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pacing w:val="1"/>
                <w:sz w:val="24"/>
                <w:szCs w:val="24"/>
              </w:rPr>
              <w:t>称</w:t>
            </w:r>
          </w:p>
        </w:tc>
        <w:tc>
          <w:tcPr>
            <w:tcW w:w="7774" w:type="dxa"/>
            <w:gridSpan w:val="3"/>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超特高压变压器智能制造能力提升建设项目</w:t>
            </w:r>
          </w:p>
        </w:tc>
      </w:tr>
      <w:tr w:rsidR="006F2E92">
        <w:trPr>
          <w:trHeight w:val="518"/>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项</w:t>
            </w:r>
            <w:r>
              <w:rPr>
                <w:rFonts w:ascii="Times New Roman" w:eastAsia="宋体" w:hAnsi="Times New Roman" w:cs="Times New Roman"/>
                <w:b/>
                <w:bCs/>
                <w:color w:val="auto"/>
                <w:spacing w:val="6"/>
                <w:sz w:val="24"/>
                <w:szCs w:val="24"/>
              </w:rPr>
              <w:t>目代码</w:t>
            </w:r>
          </w:p>
        </w:tc>
        <w:tc>
          <w:tcPr>
            <w:tcW w:w="7774" w:type="dxa"/>
            <w:gridSpan w:val="3"/>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2405-430406-04-02-253958</w:t>
            </w:r>
          </w:p>
        </w:tc>
      </w:tr>
      <w:tr w:rsidR="006F2E92">
        <w:trPr>
          <w:trHeight w:val="813"/>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9"/>
                <w:sz w:val="24"/>
                <w:szCs w:val="24"/>
              </w:rPr>
              <w:t>建</w:t>
            </w:r>
            <w:r>
              <w:rPr>
                <w:rFonts w:ascii="Times New Roman" w:eastAsia="宋体" w:hAnsi="Times New Roman" w:cs="Times New Roman"/>
                <w:b/>
                <w:bCs/>
                <w:color w:val="auto"/>
                <w:spacing w:val="7"/>
                <w:sz w:val="24"/>
                <w:szCs w:val="24"/>
              </w:rPr>
              <w:t>设单位</w:t>
            </w: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7"/>
                <w:sz w:val="24"/>
                <w:szCs w:val="24"/>
              </w:rPr>
              <w:t>联</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pacing w:val="3"/>
                <w:sz w:val="24"/>
                <w:szCs w:val="24"/>
              </w:rPr>
              <w:t>系</w:t>
            </w:r>
            <w:r>
              <w:rPr>
                <w:rFonts w:ascii="Times New Roman" w:eastAsia="宋体" w:hAnsi="Times New Roman" w:cs="Times New Roman"/>
                <w:b/>
                <w:bCs/>
                <w:color w:val="auto"/>
                <w:spacing w:val="2"/>
                <w:sz w:val="24"/>
                <w:szCs w:val="24"/>
              </w:rPr>
              <w:t>人</w:t>
            </w:r>
          </w:p>
        </w:tc>
        <w:tc>
          <w:tcPr>
            <w:tcW w:w="2224"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hint="eastAsia"/>
                <w:color w:val="auto"/>
                <w:spacing w:val="7"/>
                <w:sz w:val="24"/>
                <w:szCs w:val="24"/>
              </w:rPr>
              <w:t>张</w:t>
            </w:r>
            <w:r>
              <w:rPr>
                <w:rFonts w:ascii="Times New Roman" w:eastAsia="宋体" w:hAnsi="Times New Roman" w:cs="Times New Roman" w:hint="eastAsia"/>
                <w:color w:val="auto"/>
                <w:spacing w:val="7"/>
                <w:sz w:val="24"/>
                <w:szCs w:val="24"/>
              </w:rPr>
              <w:t xml:space="preserve"> </w:t>
            </w:r>
            <w:r>
              <w:rPr>
                <w:rFonts w:ascii="Times New Roman" w:eastAsia="宋体" w:hAnsi="Times New Roman" w:cs="Times New Roman" w:hint="eastAsia"/>
                <w:color w:val="auto"/>
                <w:spacing w:val="7"/>
                <w:sz w:val="24"/>
                <w:szCs w:val="24"/>
              </w:rPr>
              <w:t>兰</w:t>
            </w:r>
          </w:p>
        </w:tc>
        <w:tc>
          <w:tcPr>
            <w:tcW w:w="2360"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联系方式</w:t>
            </w:r>
          </w:p>
        </w:tc>
        <w:tc>
          <w:tcPr>
            <w:tcW w:w="3190" w:type="dxa"/>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hint="eastAsia"/>
                <w:color w:val="auto"/>
                <w:spacing w:val="7"/>
                <w:sz w:val="24"/>
                <w:szCs w:val="24"/>
              </w:rPr>
              <w:t>18573410231</w:t>
            </w:r>
          </w:p>
        </w:tc>
      </w:tr>
      <w:tr w:rsidR="006F2E92">
        <w:trPr>
          <w:trHeight w:val="644"/>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7"/>
                <w:sz w:val="24"/>
                <w:szCs w:val="24"/>
              </w:rPr>
              <w:t>建设地</w:t>
            </w:r>
            <w:r>
              <w:rPr>
                <w:rFonts w:ascii="Times New Roman" w:eastAsia="宋体" w:hAnsi="Times New Roman" w:cs="Times New Roman"/>
                <w:b/>
                <w:bCs/>
                <w:color w:val="auto"/>
                <w:spacing w:val="6"/>
                <w:sz w:val="24"/>
                <w:szCs w:val="24"/>
              </w:rPr>
              <w:t>点</w:t>
            </w:r>
          </w:p>
        </w:tc>
        <w:tc>
          <w:tcPr>
            <w:tcW w:w="7774" w:type="dxa"/>
            <w:gridSpan w:val="3"/>
            <w:tcBorders>
              <w:right w:val="single" w:sz="6" w:space="0" w:color="000000"/>
            </w:tcBorders>
            <w:vAlign w:val="center"/>
          </w:tcPr>
          <w:p w:rsidR="006F2E92" w:rsidRDefault="00BA39DF">
            <w:pPr>
              <w:tabs>
                <w:tab w:val="left" w:pos="128"/>
              </w:tabs>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pacing w:val="7"/>
                <w:sz w:val="24"/>
                <w:szCs w:val="24"/>
              </w:rPr>
              <w:t>衡阳市雁峰区白沙洲大道（衡阳市特变电工南方输变电产业园内）</w:t>
            </w:r>
          </w:p>
        </w:tc>
      </w:tr>
      <w:tr w:rsidR="006F2E92">
        <w:trPr>
          <w:trHeight w:val="518"/>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9"/>
                <w:sz w:val="24"/>
                <w:szCs w:val="24"/>
              </w:rPr>
              <w:t>地</w:t>
            </w:r>
            <w:r>
              <w:rPr>
                <w:rFonts w:ascii="Times New Roman" w:eastAsia="宋体" w:hAnsi="Times New Roman" w:cs="Times New Roman"/>
                <w:b/>
                <w:bCs/>
                <w:color w:val="auto"/>
                <w:spacing w:val="7"/>
                <w:sz w:val="24"/>
                <w:szCs w:val="24"/>
              </w:rPr>
              <w:t>理坐标</w:t>
            </w:r>
          </w:p>
        </w:tc>
        <w:tc>
          <w:tcPr>
            <w:tcW w:w="7774" w:type="dxa"/>
            <w:gridSpan w:val="3"/>
            <w:tcBorders>
              <w:right w:val="single" w:sz="6" w:space="0" w:color="000000"/>
            </w:tcBorders>
            <w:vAlign w:val="center"/>
          </w:tcPr>
          <w:p w:rsidR="006F2E92" w:rsidRDefault="00BA39DF">
            <w:pPr>
              <w:kinsoku/>
              <w:wordWrap w:val="0"/>
              <w:topLinePunct/>
              <w:autoSpaceDN/>
              <w:adjustRightInd/>
              <w:ind w:firstLineChars="100" w:firstLine="252"/>
              <w:jc w:val="both"/>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绝缘车间地理坐标：</w:t>
            </w:r>
            <w:r>
              <w:rPr>
                <w:rFonts w:ascii="Times New Roman" w:eastAsia="宋体" w:hAnsi="Times New Roman" w:cs="Times New Roman"/>
                <w:color w:val="auto"/>
                <w:spacing w:val="12"/>
                <w:sz w:val="24"/>
                <w:szCs w:val="24"/>
              </w:rPr>
              <w:t>东经</w:t>
            </w:r>
            <w:r>
              <w:rPr>
                <w:rFonts w:ascii="Times New Roman" w:eastAsia="宋体" w:hAnsi="Times New Roman" w:cs="Times New Roman"/>
                <w:color w:val="auto"/>
                <w:spacing w:val="12"/>
                <w:sz w:val="24"/>
                <w:szCs w:val="24"/>
              </w:rPr>
              <w:t>112°39′14.93″</w:t>
            </w:r>
            <w:r>
              <w:rPr>
                <w:rFonts w:ascii="Times New Roman" w:eastAsia="宋体" w:hAnsi="Times New Roman" w:cs="Times New Roman"/>
                <w:color w:val="auto"/>
                <w:spacing w:val="12"/>
                <w:sz w:val="24"/>
                <w:szCs w:val="24"/>
              </w:rPr>
              <w:t>，北纬</w:t>
            </w:r>
            <w:r>
              <w:rPr>
                <w:rFonts w:ascii="Times New Roman" w:eastAsia="宋体" w:hAnsi="Times New Roman" w:cs="Times New Roman"/>
                <w:color w:val="auto"/>
                <w:spacing w:val="12"/>
                <w:sz w:val="24"/>
                <w:szCs w:val="24"/>
              </w:rPr>
              <w:t>26°50′52.82″</w:t>
            </w:r>
          </w:p>
          <w:p w:rsidR="006F2E92" w:rsidRDefault="00BA39DF">
            <w:pPr>
              <w:kinsoku/>
              <w:wordWrap w:val="0"/>
              <w:topLinePunct/>
              <w:autoSpaceDN/>
              <w:adjustRightInd/>
              <w:ind w:firstLineChars="100" w:firstLine="252"/>
              <w:jc w:val="both"/>
              <w:textAlignment w:val="center"/>
              <w:rPr>
                <w:rFonts w:eastAsia="宋体"/>
                <w:color w:val="auto"/>
              </w:rPr>
            </w:pPr>
            <w:r>
              <w:rPr>
                <w:rFonts w:ascii="Times New Roman" w:eastAsia="宋体" w:hAnsi="Times New Roman" w:cs="Times New Roman" w:hint="eastAsia"/>
                <w:color w:val="auto"/>
                <w:spacing w:val="12"/>
                <w:sz w:val="24"/>
                <w:szCs w:val="24"/>
              </w:rPr>
              <w:t>线圈车间地理坐标：</w:t>
            </w:r>
            <w:r>
              <w:rPr>
                <w:rFonts w:ascii="Times New Roman" w:eastAsia="宋体" w:hAnsi="Times New Roman" w:cs="Times New Roman"/>
                <w:color w:val="auto"/>
                <w:spacing w:val="12"/>
                <w:sz w:val="24"/>
                <w:szCs w:val="24"/>
              </w:rPr>
              <w:t>东经</w:t>
            </w:r>
            <w:r>
              <w:rPr>
                <w:rFonts w:ascii="Times New Roman" w:eastAsia="宋体" w:hAnsi="Times New Roman" w:cs="Times New Roman"/>
                <w:color w:val="auto"/>
                <w:spacing w:val="12"/>
                <w:sz w:val="24"/>
                <w:szCs w:val="24"/>
              </w:rPr>
              <w:t>112°38′46.86″</w:t>
            </w:r>
            <w:r>
              <w:rPr>
                <w:rFonts w:ascii="Times New Roman" w:eastAsia="宋体" w:hAnsi="Times New Roman" w:cs="Times New Roman"/>
                <w:color w:val="auto"/>
                <w:spacing w:val="12"/>
                <w:sz w:val="24"/>
                <w:szCs w:val="24"/>
              </w:rPr>
              <w:t>，北纬</w:t>
            </w:r>
            <w:r>
              <w:rPr>
                <w:rFonts w:ascii="Times New Roman" w:eastAsia="宋体" w:hAnsi="Times New Roman" w:cs="Times New Roman"/>
                <w:color w:val="auto"/>
                <w:spacing w:val="12"/>
                <w:sz w:val="24"/>
                <w:szCs w:val="24"/>
              </w:rPr>
              <w:t>26°50′38.38″</w:t>
            </w:r>
          </w:p>
        </w:tc>
      </w:tr>
      <w:tr w:rsidR="006F2E92">
        <w:trPr>
          <w:trHeight w:val="818"/>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国民经济</w:t>
            </w:r>
          </w:p>
          <w:p w:rsidR="006F2E92" w:rsidRDefault="00BA39DF">
            <w:pPr>
              <w:kinsoku/>
              <w:wordWrap w:val="0"/>
              <w:topLinePunct/>
              <w:autoSpaceDN/>
              <w:adjustRightInd/>
              <w:jc w:val="center"/>
              <w:textAlignment w:val="center"/>
              <w:rPr>
                <w:rFonts w:ascii="Times New Roman" w:eastAsia="宋体" w:hAnsi="Times New Roman" w:cs="Times New Roman"/>
                <w:color w:val="auto"/>
                <w:spacing w:val="9"/>
                <w:sz w:val="24"/>
                <w:szCs w:val="24"/>
              </w:rPr>
            </w:pPr>
            <w:r>
              <w:rPr>
                <w:rFonts w:ascii="Times New Roman" w:eastAsia="宋体" w:hAnsi="Times New Roman" w:cs="Times New Roman"/>
                <w:b/>
                <w:bCs/>
                <w:color w:val="auto"/>
                <w:spacing w:val="7"/>
                <w:sz w:val="24"/>
                <w:szCs w:val="24"/>
              </w:rPr>
              <w:t>行业类别</w:t>
            </w:r>
          </w:p>
        </w:tc>
        <w:tc>
          <w:tcPr>
            <w:tcW w:w="2224"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9"/>
                <w:sz w:val="24"/>
                <w:szCs w:val="24"/>
              </w:rPr>
            </w:pPr>
            <w:r>
              <w:rPr>
                <w:rFonts w:ascii="Times New Roman" w:eastAsia="宋体" w:hAnsi="Times New Roman" w:cs="Times New Roman"/>
                <w:color w:val="auto"/>
                <w:spacing w:val="9"/>
                <w:sz w:val="24"/>
                <w:szCs w:val="24"/>
              </w:rPr>
              <w:t>3821</w:t>
            </w:r>
            <w:r>
              <w:rPr>
                <w:rFonts w:ascii="Times New Roman" w:eastAsia="宋体" w:hAnsi="Times New Roman" w:cs="Times New Roman"/>
                <w:color w:val="auto"/>
                <w:spacing w:val="9"/>
                <w:sz w:val="24"/>
                <w:szCs w:val="24"/>
              </w:rPr>
              <w:t>变压器、整流器和电感器制造</w:t>
            </w:r>
          </w:p>
        </w:tc>
        <w:tc>
          <w:tcPr>
            <w:tcW w:w="2360"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7"/>
                <w:position w:val="5"/>
                <w:sz w:val="24"/>
                <w:szCs w:val="24"/>
              </w:rPr>
              <w:t>建设项</w:t>
            </w:r>
            <w:r>
              <w:rPr>
                <w:rFonts w:ascii="Times New Roman" w:eastAsia="宋体" w:hAnsi="Times New Roman" w:cs="Times New Roman"/>
                <w:b/>
                <w:bCs/>
                <w:color w:val="auto"/>
                <w:spacing w:val="6"/>
                <w:position w:val="5"/>
                <w:sz w:val="24"/>
                <w:szCs w:val="24"/>
              </w:rPr>
              <w:t>目</w:t>
            </w: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行</w:t>
            </w:r>
            <w:r>
              <w:rPr>
                <w:rFonts w:ascii="Times New Roman" w:eastAsia="宋体" w:hAnsi="Times New Roman" w:cs="Times New Roman"/>
                <w:b/>
                <w:bCs/>
                <w:color w:val="auto"/>
                <w:spacing w:val="6"/>
                <w:sz w:val="24"/>
                <w:szCs w:val="24"/>
              </w:rPr>
              <w:t>业类别</w:t>
            </w:r>
          </w:p>
        </w:tc>
        <w:tc>
          <w:tcPr>
            <w:tcW w:w="3190" w:type="dxa"/>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9"/>
                <w:sz w:val="24"/>
                <w:szCs w:val="24"/>
              </w:rPr>
              <w:t>三十五、电气机械和器材制造业</w:t>
            </w:r>
            <w:r>
              <w:rPr>
                <w:rFonts w:ascii="Times New Roman" w:eastAsia="宋体" w:hAnsi="Times New Roman" w:cs="Times New Roman"/>
                <w:color w:val="auto"/>
                <w:spacing w:val="9"/>
                <w:sz w:val="24"/>
                <w:szCs w:val="24"/>
              </w:rPr>
              <w:t>38-77</w:t>
            </w:r>
            <w:r>
              <w:rPr>
                <w:rFonts w:ascii="Times New Roman" w:eastAsia="宋体" w:hAnsi="Times New Roman" w:cs="Times New Roman"/>
                <w:color w:val="auto"/>
                <w:spacing w:val="9"/>
                <w:sz w:val="24"/>
                <w:szCs w:val="24"/>
              </w:rPr>
              <w:t>输配电及控制设备制造</w:t>
            </w:r>
            <w:r>
              <w:rPr>
                <w:rFonts w:ascii="Times New Roman" w:eastAsia="宋体" w:hAnsi="Times New Roman" w:cs="Times New Roman"/>
                <w:color w:val="auto"/>
                <w:spacing w:val="9"/>
                <w:sz w:val="24"/>
                <w:szCs w:val="24"/>
              </w:rPr>
              <w:t>382-</w:t>
            </w:r>
            <w:r>
              <w:rPr>
                <w:rFonts w:ascii="Times New Roman" w:eastAsia="宋体" w:hAnsi="Times New Roman" w:cs="Times New Roman"/>
                <w:color w:val="auto"/>
                <w:spacing w:val="9"/>
                <w:sz w:val="24"/>
                <w:szCs w:val="24"/>
              </w:rPr>
              <w:t>其他（仅分割、焊接、组装的除外；年用非溶剂型低</w:t>
            </w:r>
            <w:r>
              <w:rPr>
                <w:rFonts w:ascii="Times New Roman" w:eastAsia="宋体" w:hAnsi="Times New Roman" w:cs="Times New Roman"/>
                <w:color w:val="auto"/>
                <w:spacing w:val="9"/>
                <w:sz w:val="24"/>
                <w:szCs w:val="24"/>
              </w:rPr>
              <w:t>VOCs</w:t>
            </w:r>
            <w:r>
              <w:rPr>
                <w:rFonts w:ascii="Times New Roman" w:eastAsia="宋体" w:hAnsi="Times New Roman" w:cs="Times New Roman"/>
                <w:color w:val="auto"/>
                <w:spacing w:val="9"/>
                <w:sz w:val="24"/>
                <w:szCs w:val="24"/>
              </w:rPr>
              <w:t>含量涂料</w:t>
            </w:r>
            <w:r>
              <w:rPr>
                <w:rFonts w:ascii="Times New Roman" w:eastAsia="宋体" w:hAnsi="Times New Roman" w:cs="Times New Roman"/>
                <w:color w:val="auto"/>
                <w:spacing w:val="9"/>
                <w:sz w:val="24"/>
                <w:szCs w:val="24"/>
              </w:rPr>
              <w:t>10</w:t>
            </w:r>
            <w:r>
              <w:rPr>
                <w:rFonts w:ascii="Times New Roman" w:eastAsia="宋体" w:hAnsi="Times New Roman" w:cs="Times New Roman"/>
                <w:color w:val="auto"/>
                <w:spacing w:val="9"/>
                <w:sz w:val="24"/>
                <w:szCs w:val="24"/>
              </w:rPr>
              <w:t>吨以下的除外）</w:t>
            </w:r>
            <w:r>
              <w:rPr>
                <w:rFonts w:ascii="Times New Roman" w:eastAsia="宋体" w:hAnsi="Times New Roman" w:cs="Times New Roman"/>
                <w:color w:val="auto"/>
                <w:spacing w:val="9"/>
                <w:sz w:val="24"/>
                <w:szCs w:val="24"/>
              </w:rPr>
              <w:t xml:space="preserve"> </w:t>
            </w:r>
          </w:p>
        </w:tc>
      </w:tr>
      <w:tr w:rsidR="006F2E92">
        <w:trPr>
          <w:trHeight w:val="1265"/>
          <w:jc w:val="center"/>
        </w:trPr>
        <w:tc>
          <w:tcPr>
            <w:tcW w:w="1650" w:type="dxa"/>
            <w:gridSpan w:val="2"/>
            <w:tcBorders>
              <w:left w:val="single" w:sz="6" w:space="0" w:color="000000"/>
            </w:tcBorders>
            <w:vAlign w:val="center"/>
          </w:tcPr>
          <w:p w:rsidR="006F2E92" w:rsidRDefault="006F2E92">
            <w:pPr>
              <w:kinsoku/>
              <w:wordWrap w:val="0"/>
              <w:topLinePunct/>
              <w:autoSpaceDN/>
              <w:adjustRightInd/>
              <w:jc w:val="center"/>
              <w:textAlignment w:val="center"/>
              <w:rPr>
                <w:rFonts w:ascii="Times New Roman" w:eastAsia="宋体" w:hAnsi="Times New Roman" w:cs="Times New Roman"/>
                <w:b/>
                <w:bCs/>
                <w:color w:val="auto"/>
                <w:sz w:val="24"/>
                <w:szCs w:val="24"/>
              </w:rPr>
            </w:pP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7"/>
                <w:sz w:val="24"/>
                <w:szCs w:val="24"/>
              </w:rPr>
              <w:t>建设性</w:t>
            </w:r>
            <w:r>
              <w:rPr>
                <w:rFonts w:ascii="Times New Roman" w:eastAsia="宋体" w:hAnsi="Times New Roman" w:cs="Times New Roman"/>
                <w:b/>
                <w:bCs/>
                <w:color w:val="auto"/>
                <w:spacing w:val="6"/>
                <w:sz w:val="24"/>
                <w:szCs w:val="24"/>
              </w:rPr>
              <w:t>质</w:t>
            </w:r>
          </w:p>
        </w:tc>
        <w:tc>
          <w:tcPr>
            <w:tcW w:w="2224"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pacing w:val="2"/>
                <w:sz w:val="24"/>
                <w:szCs w:val="24"/>
              </w:rPr>
              <w:t>改扩建</w:t>
            </w:r>
          </w:p>
        </w:tc>
        <w:tc>
          <w:tcPr>
            <w:tcW w:w="2360"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7"/>
                <w:position w:val="5"/>
                <w:sz w:val="24"/>
                <w:szCs w:val="24"/>
              </w:rPr>
              <w:t>建设项</w:t>
            </w:r>
            <w:r>
              <w:rPr>
                <w:rFonts w:ascii="Times New Roman" w:eastAsia="宋体" w:hAnsi="Times New Roman" w:cs="Times New Roman"/>
                <w:b/>
                <w:bCs/>
                <w:color w:val="auto"/>
                <w:spacing w:val="6"/>
                <w:position w:val="5"/>
                <w:sz w:val="24"/>
                <w:szCs w:val="24"/>
              </w:rPr>
              <w:t>目</w:t>
            </w: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1"/>
                <w:sz w:val="24"/>
                <w:szCs w:val="24"/>
              </w:rPr>
              <w:t>申</w:t>
            </w:r>
            <w:r>
              <w:rPr>
                <w:rFonts w:ascii="Times New Roman" w:eastAsia="宋体" w:hAnsi="Times New Roman" w:cs="Times New Roman"/>
                <w:b/>
                <w:bCs/>
                <w:color w:val="auto"/>
                <w:sz w:val="24"/>
                <w:szCs w:val="24"/>
              </w:rPr>
              <w:t>报情形</w:t>
            </w:r>
          </w:p>
        </w:tc>
        <w:tc>
          <w:tcPr>
            <w:tcW w:w="3190" w:type="dxa"/>
            <w:tcBorders>
              <w:right w:val="single" w:sz="6" w:space="0" w:color="000000"/>
            </w:tcBorders>
            <w:vAlign w:val="center"/>
          </w:tcPr>
          <w:p w:rsidR="006F2E92" w:rsidRDefault="00BA39DF">
            <w:pPr>
              <w:kinsoku/>
              <w:wordWrap w:val="0"/>
              <w:topLinePunct/>
              <w:autoSpaceDN/>
              <w:adjustRightInd/>
              <w:jc w:val="both"/>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3"/>
                <w:sz w:val="24"/>
                <w:szCs w:val="24"/>
              </w:rPr>
              <w:t>☑</w:t>
            </w:r>
            <w:r>
              <w:rPr>
                <w:rFonts w:ascii="Times New Roman" w:eastAsia="宋体" w:hAnsi="Times New Roman" w:cs="Times New Roman"/>
                <w:color w:val="auto"/>
                <w:spacing w:val="3"/>
                <w:sz w:val="24"/>
                <w:szCs w:val="24"/>
              </w:rPr>
              <w:t>首次申报项目</w:t>
            </w:r>
          </w:p>
          <w:p w:rsidR="006F2E92" w:rsidRDefault="00BA39DF">
            <w:pPr>
              <w:kinsoku/>
              <w:wordWrap w:val="0"/>
              <w:topLinePunct/>
              <w:autoSpaceDN/>
              <w:adjustRightInd/>
              <w:textAlignment w:val="center"/>
              <w:rPr>
                <w:rFonts w:ascii="Times New Roman" w:eastAsia="宋体" w:hAnsi="Times New Roman" w:cs="Times New Roman"/>
                <w:color w:val="auto"/>
                <w:spacing w:val="9"/>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color w:val="auto"/>
                <w:spacing w:val="12"/>
                <w:sz w:val="24"/>
                <w:szCs w:val="24"/>
              </w:rPr>
              <w:t>不予批准后再次申报项</w:t>
            </w:r>
            <w:r>
              <w:rPr>
                <w:rFonts w:ascii="Times New Roman" w:eastAsia="宋体" w:hAnsi="Times New Roman" w:cs="Times New Roman"/>
                <w:color w:val="auto"/>
                <w:spacing w:val="9"/>
                <w:sz w:val="24"/>
                <w:szCs w:val="24"/>
              </w:rPr>
              <w:t>目</w:t>
            </w:r>
          </w:p>
          <w:p w:rsidR="006F2E92" w:rsidRDefault="00BA39DF">
            <w:pPr>
              <w:kinsoku/>
              <w:wordWrap w:val="0"/>
              <w:topLinePunct/>
              <w:autoSpaceDN/>
              <w:adjustRightInd/>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pacing w:val="13"/>
                <w:sz w:val="24"/>
                <w:szCs w:val="24"/>
              </w:rPr>
              <w:t>超</w:t>
            </w:r>
            <w:r>
              <w:rPr>
                <w:rFonts w:ascii="Times New Roman" w:eastAsia="宋体" w:hAnsi="Times New Roman" w:cs="Times New Roman"/>
                <w:color w:val="auto"/>
                <w:spacing w:val="12"/>
                <w:sz w:val="24"/>
                <w:szCs w:val="24"/>
              </w:rPr>
              <w:t>五年重新审核项目</w:t>
            </w:r>
            <w:r>
              <w:rPr>
                <w:rFonts w:ascii="Times New Roman" w:eastAsia="宋体" w:hAnsi="Times New Roman" w:cs="Times New Roman"/>
                <w:color w:val="auto"/>
                <w:sz w:val="24"/>
                <w:szCs w:val="24"/>
              </w:rPr>
              <w:t xml:space="preserve">  </w:t>
            </w:r>
          </w:p>
          <w:p w:rsidR="006F2E92" w:rsidRDefault="00BA39DF">
            <w:pPr>
              <w:kinsoku/>
              <w:wordWrap w:val="0"/>
              <w:topLinePunct/>
              <w:autoSpaceDN/>
              <w:adjustRightInd/>
              <w:jc w:val="both"/>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color w:val="auto"/>
                <w:spacing w:val="12"/>
                <w:sz w:val="24"/>
                <w:szCs w:val="24"/>
              </w:rPr>
              <w:t>重大变动重新报批项</w:t>
            </w:r>
            <w:r>
              <w:rPr>
                <w:rFonts w:ascii="Times New Roman" w:eastAsia="宋体" w:hAnsi="Times New Roman" w:cs="Times New Roman"/>
                <w:color w:val="auto"/>
                <w:spacing w:val="11"/>
                <w:sz w:val="24"/>
                <w:szCs w:val="24"/>
              </w:rPr>
              <w:t>目</w:t>
            </w:r>
          </w:p>
        </w:tc>
      </w:tr>
      <w:tr w:rsidR="006F2E92">
        <w:trPr>
          <w:trHeight w:val="1069"/>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1"/>
                <w:sz w:val="24"/>
                <w:szCs w:val="24"/>
              </w:rPr>
              <w:t>项目审批</w:t>
            </w:r>
            <w:r>
              <w:rPr>
                <w:rFonts w:ascii="Times New Roman" w:eastAsia="宋体" w:hAnsi="Times New Roman" w:cs="Times New Roman"/>
                <w:b/>
                <w:bCs/>
                <w:color w:val="auto"/>
                <w:spacing w:val="1"/>
                <w:sz w:val="24"/>
                <w:szCs w:val="24"/>
              </w:rPr>
              <w:t xml:space="preserve"> </w:t>
            </w:r>
            <w:r>
              <w:rPr>
                <w:rFonts w:ascii="Times New Roman" w:eastAsia="宋体" w:hAnsi="Times New Roman" w:cs="Times New Roman"/>
                <w:b/>
                <w:bCs/>
                <w:color w:val="auto"/>
                <w:sz w:val="24"/>
                <w:szCs w:val="24"/>
              </w:rPr>
              <w:t>(</w:t>
            </w:r>
            <w:r>
              <w:rPr>
                <w:rFonts w:ascii="Times New Roman" w:eastAsia="宋体" w:hAnsi="Times New Roman" w:cs="Times New Roman"/>
                <w:b/>
                <w:bCs/>
                <w:color w:val="auto"/>
                <w:sz w:val="24"/>
                <w:szCs w:val="24"/>
              </w:rPr>
              <w:t>核</w:t>
            </w: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11"/>
                <w:position w:val="1"/>
                <w:sz w:val="24"/>
                <w:szCs w:val="24"/>
              </w:rPr>
              <w:t>准</w:t>
            </w:r>
            <w:r>
              <w:rPr>
                <w:rFonts w:ascii="Times New Roman" w:eastAsia="宋体" w:hAnsi="Times New Roman" w:cs="Times New Roman"/>
                <w:b/>
                <w:bCs/>
                <w:color w:val="auto"/>
                <w:spacing w:val="8"/>
                <w:position w:val="1"/>
                <w:sz w:val="24"/>
                <w:szCs w:val="24"/>
              </w:rPr>
              <w:t>/</w:t>
            </w:r>
            <w:r>
              <w:rPr>
                <w:rFonts w:ascii="Times New Roman" w:eastAsia="宋体" w:hAnsi="Times New Roman" w:cs="Times New Roman"/>
                <w:b/>
                <w:bCs/>
                <w:color w:val="auto"/>
                <w:spacing w:val="8"/>
                <w:position w:val="1"/>
                <w:sz w:val="24"/>
                <w:szCs w:val="24"/>
              </w:rPr>
              <w:t>备案</w:t>
            </w:r>
            <w:r>
              <w:rPr>
                <w:rFonts w:ascii="Times New Roman" w:eastAsia="宋体" w:hAnsi="Times New Roman" w:cs="Times New Roman"/>
                <w:b/>
                <w:bCs/>
                <w:color w:val="auto"/>
                <w:spacing w:val="8"/>
                <w:position w:val="1"/>
                <w:sz w:val="24"/>
                <w:szCs w:val="24"/>
              </w:rPr>
              <w:t>)</w:t>
            </w:r>
            <w:r>
              <w:rPr>
                <w:rFonts w:ascii="Times New Roman" w:eastAsia="宋体" w:hAnsi="Times New Roman" w:cs="Times New Roman"/>
                <w:b/>
                <w:bCs/>
                <w:color w:val="auto"/>
                <w:spacing w:val="8"/>
                <w:position w:val="1"/>
                <w:sz w:val="24"/>
                <w:szCs w:val="24"/>
              </w:rPr>
              <w:t>部门</w:t>
            </w: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31"/>
                <w:sz w:val="24"/>
                <w:szCs w:val="24"/>
              </w:rPr>
              <w:t>(</w:t>
            </w:r>
            <w:r>
              <w:rPr>
                <w:rFonts w:ascii="Times New Roman" w:eastAsia="宋体" w:hAnsi="Times New Roman" w:cs="Times New Roman"/>
                <w:b/>
                <w:bCs/>
                <w:color w:val="auto"/>
                <w:spacing w:val="31"/>
                <w:sz w:val="24"/>
                <w:szCs w:val="24"/>
              </w:rPr>
              <w:t>选填</w:t>
            </w:r>
            <w:r>
              <w:rPr>
                <w:rFonts w:ascii="Times New Roman" w:eastAsia="宋体" w:hAnsi="Times New Roman" w:cs="Times New Roman"/>
                <w:b/>
                <w:bCs/>
                <w:color w:val="auto"/>
                <w:spacing w:val="31"/>
                <w:sz w:val="24"/>
                <w:szCs w:val="24"/>
              </w:rPr>
              <w:t>)</w:t>
            </w:r>
          </w:p>
        </w:tc>
        <w:tc>
          <w:tcPr>
            <w:tcW w:w="2224"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9"/>
                <w:sz w:val="24"/>
                <w:szCs w:val="24"/>
              </w:rPr>
              <w:t>衡阳市雁峰区发展和</w:t>
            </w:r>
            <w:proofErr w:type="gramStart"/>
            <w:r>
              <w:rPr>
                <w:rFonts w:ascii="Times New Roman" w:eastAsia="宋体" w:hAnsi="Times New Roman" w:cs="Times New Roman"/>
                <w:color w:val="auto"/>
                <w:spacing w:val="9"/>
                <w:sz w:val="24"/>
                <w:szCs w:val="24"/>
              </w:rPr>
              <w:t>改革局</w:t>
            </w:r>
            <w:proofErr w:type="gramEnd"/>
          </w:p>
        </w:tc>
        <w:tc>
          <w:tcPr>
            <w:tcW w:w="2360"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12"/>
                <w:sz w:val="24"/>
                <w:szCs w:val="24"/>
              </w:rPr>
              <w:t>项</w:t>
            </w:r>
            <w:r>
              <w:rPr>
                <w:rFonts w:ascii="Times New Roman" w:eastAsia="宋体" w:hAnsi="Times New Roman" w:cs="Times New Roman"/>
                <w:b/>
                <w:bCs/>
                <w:color w:val="auto"/>
                <w:spacing w:val="6"/>
                <w:sz w:val="24"/>
                <w:szCs w:val="24"/>
              </w:rPr>
              <w:t>目审批</w:t>
            </w:r>
            <w:r>
              <w:rPr>
                <w:rFonts w:ascii="Times New Roman" w:eastAsia="宋体" w:hAnsi="Times New Roman" w:cs="Times New Roman"/>
                <w:b/>
                <w:bCs/>
                <w:color w:val="auto"/>
                <w:spacing w:val="6"/>
                <w:sz w:val="24"/>
                <w:szCs w:val="24"/>
              </w:rPr>
              <w:t xml:space="preserve"> (</w:t>
            </w:r>
            <w:r>
              <w:rPr>
                <w:rFonts w:ascii="Times New Roman" w:eastAsia="宋体" w:hAnsi="Times New Roman" w:cs="Times New Roman"/>
                <w:b/>
                <w:bCs/>
                <w:color w:val="auto"/>
                <w:spacing w:val="6"/>
                <w:sz w:val="24"/>
                <w:szCs w:val="24"/>
              </w:rPr>
              <w:t>核准</w:t>
            </w:r>
            <w:r>
              <w:rPr>
                <w:rFonts w:ascii="Times New Roman" w:eastAsia="宋体" w:hAnsi="Times New Roman" w:cs="Times New Roman"/>
                <w:b/>
                <w:bCs/>
                <w:color w:val="auto"/>
                <w:spacing w:val="6"/>
                <w:sz w:val="24"/>
                <w:szCs w:val="24"/>
              </w:rPr>
              <w:t>/</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pacing w:val="6"/>
                <w:sz w:val="24"/>
                <w:szCs w:val="24"/>
              </w:rPr>
              <w:t>备</w:t>
            </w:r>
            <w:r>
              <w:rPr>
                <w:rFonts w:ascii="Times New Roman" w:eastAsia="宋体" w:hAnsi="Times New Roman" w:cs="Times New Roman"/>
                <w:b/>
                <w:bCs/>
                <w:color w:val="auto"/>
                <w:spacing w:val="5"/>
                <w:sz w:val="24"/>
                <w:szCs w:val="24"/>
              </w:rPr>
              <w:t>案</w:t>
            </w:r>
            <w:r>
              <w:rPr>
                <w:rFonts w:ascii="Times New Roman" w:eastAsia="宋体" w:hAnsi="Times New Roman" w:cs="Times New Roman"/>
                <w:b/>
                <w:bCs/>
                <w:color w:val="auto"/>
                <w:spacing w:val="5"/>
                <w:sz w:val="24"/>
                <w:szCs w:val="24"/>
              </w:rPr>
              <w:t xml:space="preserve">) </w:t>
            </w:r>
            <w:r>
              <w:rPr>
                <w:rFonts w:ascii="Times New Roman" w:eastAsia="宋体" w:hAnsi="Times New Roman" w:cs="Times New Roman"/>
                <w:b/>
                <w:bCs/>
                <w:color w:val="auto"/>
                <w:spacing w:val="5"/>
                <w:sz w:val="24"/>
                <w:szCs w:val="24"/>
              </w:rPr>
              <w:t>文号</w:t>
            </w:r>
            <w:r>
              <w:rPr>
                <w:rFonts w:ascii="Times New Roman" w:eastAsia="宋体" w:hAnsi="Times New Roman" w:cs="Times New Roman"/>
                <w:b/>
                <w:bCs/>
                <w:color w:val="auto"/>
                <w:spacing w:val="5"/>
                <w:sz w:val="24"/>
                <w:szCs w:val="24"/>
              </w:rPr>
              <w:t xml:space="preserve"> (</w:t>
            </w:r>
            <w:r>
              <w:rPr>
                <w:rFonts w:ascii="Times New Roman" w:eastAsia="宋体" w:hAnsi="Times New Roman" w:cs="Times New Roman"/>
                <w:b/>
                <w:bCs/>
                <w:color w:val="auto"/>
                <w:spacing w:val="5"/>
                <w:sz w:val="24"/>
                <w:szCs w:val="24"/>
              </w:rPr>
              <w:t>选填</w:t>
            </w:r>
            <w:r>
              <w:rPr>
                <w:rFonts w:ascii="Times New Roman" w:eastAsia="宋体" w:hAnsi="Times New Roman" w:cs="Times New Roman"/>
                <w:b/>
                <w:bCs/>
                <w:color w:val="auto"/>
                <w:spacing w:val="5"/>
                <w:sz w:val="24"/>
                <w:szCs w:val="24"/>
              </w:rPr>
              <w:t>)</w:t>
            </w:r>
          </w:p>
        </w:tc>
        <w:tc>
          <w:tcPr>
            <w:tcW w:w="3190" w:type="dxa"/>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pacing w:val="9"/>
                <w:sz w:val="24"/>
                <w:szCs w:val="24"/>
              </w:rPr>
            </w:pPr>
            <w:proofErr w:type="gramStart"/>
            <w:r>
              <w:rPr>
                <w:rFonts w:ascii="Times New Roman" w:eastAsia="宋体" w:hAnsi="Times New Roman" w:cs="Times New Roman"/>
                <w:color w:val="auto"/>
                <w:spacing w:val="9"/>
                <w:sz w:val="24"/>
                <w:szCs w:val="24"/>
              </w:rPr>
              <w:t>雁发改备</w:t>
            </w:r>
            <w:proofErr w:type="gramEnd"/>
            <w:r>
              <w:rPr>
                <w:rFonts w:ascii="Times New Roman" w:eastAsia="宋体" w:hAnsi="Times New Roman" w:cs="Times New Roman"/>
                <w:color w:val="auto"/>
                <w:spacing w:val="9"/>
                <w:sz w:val="24"/>
                <w:szCs w:val="24"/>
              </w:rPr>
              <w:t>[2024]43</w:t>
            </w:r>
            <w:r>
              <w:rPr>
                <w:rFonts w:ascii="Times New Roman" w:eastAsia="宋体" w:hAnsi="Times New Roman" w:cs="Times New Roman"/>
                <w:color w:val="auto"/>
                <w:spacing w:val="9"/>
                <w:sz w:val="24"/>
                <w:szCs w:val="24"/>
              </w:rPr>
              <w:t>号</w:t>
            </w:r>
          </w:p>
        </w:tc>
      </w:tr>
      <w:tr w:rsidR="006F2E92">
        <w:trPr>
          <w:trHeight w:val="643"/>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9"/>
                <w:sz w:val="24"/>
                <w:szCs w:val="24"/>
              </w:rPr>
              <w:t>总</w:t>
            </w:r>
            <w:r>
              <w:rPr>
                <w:rFonts w:ascii="Times New Roman" w:eastAsia="宋体" w:hAnsi="Times New Roman" w:cs="Times New Roman"/>
                <w:b/>
                <w:bCs/>
                <w:color w:val="auto"/>
                <w:spacing w:val="5"/>
                <w:sz w:val="24"/>
                <w:szCs w:val="24"/>
              </w:rPr>
              <w:t>投资</w:t>
            </w:r>
            <w:r>
              <w:rPr>
                <w:rFonts w:ascii="Times New Roman" w:eastAsia="宋体" w:hAnsi="Times New Roman" w:cs="Times New Roman"/>
                <w:b/>
                <w:bCs/>
                <w:color w:val="auto"/>
                <w:spacing w:val="5"/>
                <w:sz w:val="24"/>
                <w:szCs w:val="24"/>
              </w:rPr>
              <w:t xml:space="preserve"> (</w:t>
            </w:r>
            <w:r>
              <w:rPr>
                <w:rFonts w:ascii="Times New Roman" w:eastAsia="宋体" w:hAnsi="Times New Roman" w:cs="Times New Roman"/>
                <w:b/>
                <w:bCs/>
                <w:color w:val="auto"/>
                <w:spacing w:val="5"/>
                <w:sz w:val="24"/>
                <w:szCs w:val="24"/>
              </w:rPr>
              <w:t>万</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pacing w:val="-1"/>
                <w:sz w:val="24"/>
                <w:szCs w:val="24"/>
              </w:rPr>
              <w:t>元</w:t>
            </w:r>
            <w:r>
              <w:rPr>
                <w:rFonts w:ascii="Times New Roman" w:eastAsia="宋体" w:hAnsi="Times New Roman" w:cs="Times New Roman"/>
                <w:b/>
                <w:bCs/>
                <w:color w:val="auto"/>
                <w:spacing w:val="-1"/>
                <w:sz w:val="24"/>
                <w:szCs w:val="24"/>
              </w:rPr>
              <w:t>)</w:t>
            </w:r>
          </w:p>
        </w:tc>
        <w:tc>
          <w:tcPr>
            <w:tcW w:w="2224"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14027</w:t>
            </w:r>
          </w:p>
        </w:tc>
        <w:tc>
          <w:tcPr>
            <w:tcW w:w="2360"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12"/>
                <w:sz w:val="24"/>
                <w:szCs w:val="24"/>
              </w:rPr>
              <w:t>环</w:t>
            </w:r>
            <w:r>
              <w:rPr>
                <w:rFonts w:ascii="Times New Roman" w:eastAsia="宋体" w:hAnsi="Times New Roman" w:cs="Times New Roman"/>
                <w:b/>
                <w:bCs/>
                <w:color w:val="auto"/>
                <w:spacing w:val="6"/>
                <w:sz w:val="24"/>
                <w:szCs w:val="24"/>
              </w:rPr>
              <w:t>保投资</w:t>
            </w:r>
            <w:r>
              <w:rPr>
                <w:rFonts w:ascii="Times New Roman" w:eastAsia="宋体" w:hAnsi="Times New Roman" w:cs="Times New Roman"/>
                <w:b/>
                <w:bCs/>
                <w:color w:val="auto"/>
                <w:spacing w:val="6"/>
                <w:sz w:val="24"/>
                <w:szCs w:val="24"/>
              </w:rPr>
              <w:t xml:space="preserve"> (</w:t>
            </w:r>
            <w:r>
              <w:rPr>
                <w:rFonts w:ascii="Times New Roman" w:eastAsia="宋体" w:hAnsi="Times New Roman" w:cs="Times New Roman"/>
                <w:b/>
                <w:bCs/>
                <w:color w:val="auto"/>
                <w:spacing w:val="6"/>
                <w:sz w:val="24"/>
                <w:szCs w:val="24"/>
              </w:rPr>
              <w:t>万元</w:t>
            </w:r>
            <w:r>
              <w:rPr>
                <w:rFonts w:ascii="Times New Roman" w:eastAsia="宋体" w:hAnsi="Times New Roman" w:cs="Times New Roman"/>
                <w:b/>
                <w:bCs/>
                <w:color w:val="auto"/>
                <w:spacing w:val="6"/>
                <w:sz w:val="24"/>
                <w:szCs w:val="24"/>
              </w:rPr>
              <w:t>)</w:t>
            </w:r>
          </w:p>
        </w:tc>
        <w:tc>
          <w:tcPr>
            <w:tcW w:w="3190" w:type="dxa"/>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160</w:t>
            </w:r>
          </w:p>
        </w:tc>
      </w:tr>
      <w:tr w:rsidR="006F2E92">
        <w:trPr>
          <w:trHeight w:val="754"/>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pacing w:val="8"/>
                <w:sz w:val="24"/>
                <w:szCs w:val="24"/>
              </w:rPr>
            </w:pPr>
            <w:r>
              <w:rPr>
                <w:rFonts w:ascii="Times New Roman" w:eastAsia="宋体" w:hAnsi="Times New Roman" w:cs="Times New Roman"/>
                <w:b/>
                <w:bCs/>
                <w:color w:val="auto"/>
                <w:spacing w:val="8"/>
                <w:sz w:val="24"/>
                <w:szCs w:val="24"/>
              </w:rPr>
              <w:t>环保投资</w:t>
            </w:r>
          </w:p>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占</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pacing w:val="-2"/>
                <w:sz w:val="24"/>
                <w:szCs w:val="24"/>
              </w:rPr>
              <w:t>比</w:t>
            </w:r>
            <w:r>
              <w:rPr>
                <w:rFonts w:ascii="Times New Roman" w:eastAsia="宋体" w:hAnsi="Times New Roman" w:cs="Times New Roman"/>
                <w:b/>
                <w:bCs/>
                <w:color w:val="auto"/>
                <w:spacing w:val="-2"/>
                <w:sz w:val="24"/>
                <w:szCs w:val="24"/>
              </w:rPr>
              <w:t xml:space="preserve"> (</w:t>
            </w:r>
            <w:r>
              <w:rPr>
                <w:rFonts w:ascii="Times New Roman" w:eastAsia="宋体" w:hAnsi="Times New Roman" w:cs="Times New Roman"/>
                <w:b/>
                <w:bCs/>
                <w:color w:val="auto"/>
                <w:spacing w:val="-1"/>
                <w:sz w:val="24"/>
                <w:szCs w:val="24"/>
              </w:rPr>
              <w:t>%)</w:t>
            </w:r>
          </w:p>
        </w:tc>
        <w:tc>
          <w:tcPr>
            <w:tcW w:w="2224"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1.14</w:t>
            </w:r>
          </w:p>
        </w:tc>
        <w:tc>
          <w:tcPr>
            <w:tcW w:w="2360" w:type="dxa"/>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施工工</w:t>
            </w:r>
            <w:r>
              <w:rPr>
                <w:rFonts w:ascii="Times New Roman" w:eastAsia="宋体" w:hAnsi="Times New Roman" w:cs="Times New Roman"/>
                <w:b/>
                <w:bCs/>
                <w:color w:val="auto"/>
                <w:spacing w:val="7"/>
                <w:sz w:val="24"/>
                <w:szCs w:val="24"/>
              </w:rPr>
              <w:t>期</w:t>
            </w:r>
          </w:p>
        </w:tc>
        <w:tc>
          <w:tcPr>
            <w:tcW w:w="3190" w:type="dxa"/>
            <w:tcBorders>
              <w:righ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pacing w:val="2"/>
                <w:sz w:val="24"/>
                <w:szCs w:val="24"/>
              </w:rPr>
              <w:t>2</w:t>
            </w:r>
            <w:r>
              <w:rPr>
                <w:rFonts w:ascii="Times New Roman" w:eastAsia="宋体" w:hAnsi="Times New Roman" w:cs="Times New Roman"/>
                <w:color w:val="auto"/>
                <w:spacing w:val="2"/>
                <w:sz w:val="24"/>
                <w:szCs w:val="24"/>
              </w:rPr>
              <w:t>个月</w:t>
            </w:r>
          </w:p>
        </w:tc>
      </w:tr>
      <w:tr w:rsidR="006F2E92">
        <w:trPr>
          <w:trHeight w:val="441"/>
          <w:jc w:val="center"/>
        </w:trPr>
        <w:tc>
          <w:tcPr>
            <w:tcW w:w="1650" w:type="dxa"/>
            <w:gridSpan w:val="2"/>
            <w:tcBorders>
              <w:left w:val="single" w:sz="6" w:space="0" w:color="000000"/>
            </w:tcBorders>
            <w:vAlign w:val="center"/>
          </w:tcPr>
          <w:p w:rsidR="006F2E92" w:rsidRDefault="00BA39DF">
            <w:pPr>
              <w:kinsoku/>
              <w:wordWrap w:val="0"/>
              <w:topLinePunct/>
              <w:autoSpaceDN/>
              <w:adjustRightIn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是</w:t>
            </w:r>
            <w:r>
              <w:rPr>
                <w:rFonts w:ascii="Times New Roman" w:eastAsia="宋体" w:hAnsi="Times New Roman" w:cs="Times New Roman"/>
                <w:b/>
                <w:bCs/>
                <w:color w:val="auto"/>
                <w:spacing w:val="7"/>
                <w:sz w:val="24"/>
                <w:szCs w:val="24"/>
              </w:rPr>
              <w:t>否开工建</w:t>
            </w:r>
            <w:r>
              <w:rPr>
                <w:rFonts w:ascii="Times New Roman" w:eastAsia="宋体" w:hAnsi="Times New Roman" w:cs="Times New Roman"/>
                <w:b/>
                <w:bCs/>
                <w:color w:val="auto"/>
                <w:sz w:val="24"/>
                <w:szCs w:val="24"/>
              </w:rPr>
              <w:t>设</w:t>
            </w:r>
          </w:p>
        </w:tc>
        <w:tc>
          <w:tcPr>
            <w:tcW w:w="7774" w:type="dxa"/>
            <w:gridSpan w:val="3"/>
            <w:tcBorders>
              <w:right w:val="single" w:sz="6" w:space="0" w:color="000000"/>
            </w:tcBorders>
            <w:vAlign w:val="center"/>
          </w:tcPr>
          <w:p w:rsidR="006F2E92" w:rsidRDefault="00BA39DF">
            <w:pPr>
              <w:kinsoku/>
              <w:wordWrap w:val="0"/>
              <w:topLinePunct/>
              <w:autoSpaceDN/>
              <w:adjustRightInd/>
              <w:ind w:firstLineChars="100" w:firstLine="227"/>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否；</w:t>
            </w:r>
            <w:r>
              <w:rPr>
                <w:rFonts w:ascii="Times New Roman" w:eastAsia="宋体" w:hAnsi="Times New Roman" w:cs="Times New Roman"/>
                <w:color w:val="auto"/>
                <w:spacing w:val="-13"/>
                <w:sz w:val="24"/>
                <w:szCs w:val="24"/>
              </w:rPr>
              <w:t xml:space="preserve">                              </w:t>
            </w:r>
            <w:r>
              <w:rPr>
                <w:rFonts w:ascii="Times New Roman" w:eastAsia="宋体" w:hAnsi="Times New Roman" w:cs="Times New Roman"/>
                <w:color w:val="auto"/>
                <w:spacing w:val="15"/>
                <w:sz w:val="24"/>
                <w:szCs w:val="24"/>
              </w:rPr>
              <w:t>□</w:t>
            </w:r>
            <w:r>
              <w:rPr>
                <w:rFonts w:ascii="Times New Roman" w:eastAsia="宋体" w:hAnsi="Times New Roman" w:cs="Times New Roman"/>
                <w:color w:val="auto"/>
                <w:spacing w:val="15"/>
                <w:sz w:val="24"/>
                <w:szCs w:val="24"/>
              </w:rPr>
              <w:t>是</w:t>
            </w:r>
          </w:p>
        </w:tc>
      </w:tr>
      <w:tr w:rsidR="006F2E92">
        <w:trPr>
          <w:trHeight w:val="398"/>
          <w:jc w:val="center"/>
        </w:trPr>
        <w:tc>
          <w:tcPr>
            <w:tcW w:w="3874" w:type="dxa"/>
            <w:gridSpan w:val="3"/>
            <w:tcBorders>
              <w:lef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color w:val="auto"/>
                <w:spacing w:val="15"/>
                <w:sz w:val="24"/>
                <w:szCs w:val="24"/>
                <w:highlight w:val="red"/>
              </w:rPr>
            </w:pPr>
            <w:r>
              <w:rPr>
                <w:rFonts w:ascii="Times New Roman" w:eastAsia="宋体" w:hAnsi="Times New Roman" w:cs="Times New Roman"/>
                <w:b/>
                <w:bCs/>
                <w:color w:val="auto"/>
                <w:spacing w:val="-2"/>
                <w:position w:val="4"/>
                <w:sz w:val="24"/>
                <w:szCs w:val="24"/>
              </w:rPr>
              <w:t>用地</w:t>
            </w:r>
            <w:r>
              <w:rPr>
                <w:rFonts w:ascii="Times New Roman" w:eastAsia="宋体" w:hAnsi="Times New Roman" w:cs="Times New Roman"/>
                <w:b/>
                <w:bCs/>
                <w:color w:val="auto"/>
                <w:spacing w:val="-2"/>
                <w:position w:val="4"/>
                <w:sz w:val="24"/>
                <w:szCs w:val="24"/>
              </w:rPr>
              <w:t xml:space="preserve"> (</w:t>
            </w:r>
            <w:r>
              <w:rPr>
                <w:rFonts w:ascii="Times New Roman" w:eastAsia="宋体" w:hAnsi="Times New Roman" w:cs="Times New Roman"/>
                <w:b/>
                <w:bCs/>
                <w:color w:val="auto"/>
                <w:spacing w:val="-2"/>
                <w:position w:val="4"/>
                <w:sz w:val="24"/>
                <w:szCs w:val="24"/>
              </w:rPr>
              <w:t>用海</w:t>
            </w:r>
            <w:r>
              <w:rPr>
                <w:rFonts w:ascii="Times New Roman" w:eastAsia="宋体" w:hAnsi="Times New Roman" w:cs="Times New Roman"/>
                <w:b/>
                <w:bCs/>
                <w:color w:val="auto"/>
                <w:spacing w:val="-2"/>
                <w:position w:val="4"/>
                <w:sz w:val="24"/>
                <w:szCs w:val="24"/>
              </w:rPr>
              <w:t>)</w:t>
            </w:r>
            <w:r>
              <w:rPr>
                <w:rFonts w:ascii="Times New Roman" w:eastAsia="宋体" w:hAnsi="Times New Roman" w:cs="Times New Roman"/>
                <w:b/>
                <w:bCs/>
                <w:color w:val="auto"/>
                <w:spacing w:val="-2"/>
                <w:position w:val="4"/>
                <w:sz w:val="24"/>
                <w:szCs w:val="24"/>
              </w:rPr>
              <w:t>面积</w:t>
            </w:r>
            <w:r>
              <w:rPr>
                <w:rFonts w:ascii="Times New Roman" w:eastAsia="宋体" w:hAnsi="Times New Roman" w:cs="Times New Roman"/>
                <w:b/>
                <w:bCs/>
                <w:color w:val="auto"/>
                <w:spacing w:val="-2"/>
                <w:position w:val="4"/>
                <w:sz w:val="24"/>
                <w:szCs w:val="24"/>
              </w:rPr>
              <w:t xml:space="preserve"> (m</w:t>
            </w:r>
            <w:r>
              <w:rPr>
                <w:rFonts w:ascii="Times New Roman" w:eastAsia="宋体" w:hAnsi="Times New Roman" w:cs="Times New Roman"/>
                <w:b/>
                <w:bCs/>
                <w:color w:val="auto"/>
                <w:spacing w:val="-2"/>
                <w:position w:val="4"/>
                <w:sz w:val="24"/>
                <w:szCs w:val="24"/>
                <w:vertAlign w:val="superscript"/>
              </w:rPr>
              <w:t>2</w:t>
            </w:r>
            <w:r>
              <w:rPr>
                <w:rFonts w:ascii="Times New Roman" w:eastAsia="宋体" w:hAnsi="Times New Roman" w:cs="Times New Roman"/>
                <w:b/>
                <w:bCs/>
                <w:color w:val="auto"/>
                <w:spacing w:val="-2"/>
                <w:position w:val="4"/>
                <w:sz w:val="24"/>
                <w:szCs w:val="24"/>
              </w:rPr>
              <w:t xml:space="preserve"> )</w:t>
            </w:r>
          </w:p>
        </w:tc>
        <w:tc>
          <w:tcPr>
            <w:tcW w:w="5550" w:type="dxa"/>
            <w:gridSpan w:val="2"/>
            <w:tcBorders>
              <w:righ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约</w:t>
            </w:r>
            <w:r>
              <w:rPr>
                <w:rFonts w:ascii="Times New Roman" w:eastAsia="宋体" w:hAnsi="Times New Roman" w:cs="Times New Roman" w:hint="eastAsia"/>
                <w:color w:val="auto"/>
                <w:sz w:val="24"/>
                <w:szCs w:val="24"/>
              </w:rPr>
              <w:t>11500</w:t>
            </w:r>
            <w:r>
              <w:rPr>
                <w:rFonts w:ascii="Times New Roman" w:eastAsia="宋体" w:hAnsi="Times New Roman" w:cs="Times New Roman"/>
                <w:color w:val="auto"/>
                <w:sz w:val="24"/>
                <w:szCs w:val="24"/>
              </w:rPr>
              <w:t>m</w:t>
            </w:r>
            <w:r>
              <w:rPr>
                <w:rFonts w:ascii="Times New Roman" w:eastAsia="宋体" w:hAnsi="Times New Roman" w:cs="Times New Roman"/>
                <w:color w:val="auto"/>
                <w:spacing w:val="4"/>
                <w:position w:val="7"/>
                <w:sz w:val="24"/>
                <w:szCs w:val="24"/>
                <w:vertAlign w:val="superscript"/>
              </w:rPr>
              <w:t>2</w:t>
            </w:r>
          </w:p>
        </w:tc>
      </w:tr>
      <w:tr w:rsidR="006F2E92">
        <w:trPr>
          <w:trHeight w:val="758"/>
          <w:jc w:val="center"/>
        </w:trPr>
        <w:tc>
          <w:tcPr>
            <w:tcW w:w="1650" w:type="dxa"/>
            <w:gridSpan w:val="2"/>
            <w:tcBorders>
              <w:lef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专项评价</w:t>
            </w:r>
            <w:r>
              <w:rPr>
                <w:rFonts w:ascii="Times New Roman" w:eastAsia="宋体" w:hAnsi="Times New Roman" w:cs="Times New Roman"/>
                <w:b/>
                <w:bCs/>
                <w:color w:val="auto"/>
                <w:spacing w:val="7"/>
                <w:sz w:val="24"/>
                <w:szCs w:val="24"/>
              </w:rPr>
              <w:t>设</w:t>
            </w:r>
            <w:r>
              <w:rPr>
                <w:rFonts w:ascii="Times New Roman" w:eastAsia="宋体" w:hAnsi="Times New Roman" w:cs="Times New Roman"/>
                <w:b/>
                <w:bCs/>
                <w:color w:val="auto"/>
                <w:spacing w:val="8"/>
                <w:sz w:val="24"/>
                <w:szCs w:val="24"/>
              </w:rPr>
              <w:t>置</w:t>
            </w:r>
            <w:r>
              <w:rPr>
                <w:rFonts w:ascii="Times New Roman" w:eastAsia="宋体" w:hAnsi="Times New Roman" w:cs="Times New Roman"/>
                <w:b/>
                <w:bCs/>
                <w:color w:val="auto"/>
                <w:spacing w:val="7"/>
                <w:sz w:val="24"/>
                <w:szCs w:val="24"/>
              </w:rPr>
              <w:t>情况</w:t>
            </w:r>
          </w:p>
        </w:tc>
        <w:tc>
          <w:tcPr>
            <w:tcW w:w="7774" w:type="dxa"/>
            <w:gridSpan w:val="3"/>
            <w:tcBorders>
              <w:right w:val="single" w:sz="6" w:space="0" w:color="000000"/>
            </w:tcBorders>
            <w:vAlign w:val="center"/>
          </w:tcPr>
          <w:p w:rsidR="006F2E92" w:rsidRDefault="00BA39DF">
            <w:pPr>
              <w:kinsoku/>
              <w:wordWrap w:val="0"/>
              <w:topLinePunct/>
              <w:autoSpaceDN/>
              <w:adjustRightInd/>
              <w:snapToGrid/>
              <w:ind w:firstLineChars="200" w:firstLine="498"/>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9"/>
                <w:sz w:val="24"/>
                <w:szCs w:val="24"/>
              </w:rPr>
              <w:t>根据《建设项目环境影响评价分类管理名录》（</w:t>
            </w:r>
            <w:r>
              <w:rPr>
                <w:rFonts w:ascii="Times New Roman" w:eastAsia="宋体" w:hAnsi="Times New Roman" w:cs="Times New Roman"/>
                <w:color w:val="auto"/>
                <w:spacing w:val="9"/>
                <w:sz w:val="24"/>
                <w:szCs w:val="24"/>
              </w:rPr>
              <w:t>2021</w:t>
            </w:r>
            <w:r>
              <w:rPr>
                <w:rFonts w:ascii="Times New Roman" w:eastAsia="宋体" w:hAnsi="Times New Roman" w:cs="Times New Roman"/>
                <w:color w:val="auto"/>
                <w:spacing w:val="9"/>
                <w:sz w:val="24"/>
                <w:szCs w:val="24"/>
              </w:rPr>
              <w:t>年版），本项目类别属于</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9"/>
                <w:sz w:val="24"/>
                <w:szCs w:val="24"/>
              </w:rPr>
              <w:t>三十五、电气机械和器材制造业</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7"/>
                <w:sz w:val="24"/>
                <w:szCs w:val="24"/>
              </w:rPr>
              <w:t>382</w:t>
            </w:r>
            <w:r>
              <w:rPr>
                <w:rFonts w:ascii="Times New Roman" w:eastAsia="宋体" w:hAnsi="Times New Roman" w:cs="Times New Roman"/>
                <w:color w:val="auto"/>
                <w:spacing w:val="7"/>
                <w:sz w:val="24"/>
                <w:szCs w:val="24"/>
              </w:rPr>
              <w:t>输配电及控制设备制造</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9"/>
                <w:sz w:val="24"/>
                <w:szCs w:val="24"/>
              </w:rPr>
              <w:t>。对照《建设项目环境影响报告表编制技术指南（污染影响类）（试行）》中表</w:t>
            </w:r>
            <w:r>
              <w:rPr>
                <w:rFonts w:ascii="Times New Roman" w:eastAsia="宋体" w:hAnsi="Times New Roman" w:cs="Times New Roman"/>
                <w:color w:val="auto"/>
                <w:spacing w:val="9"/>
                <w:sz w:val="24"/>
                <w:szCs w:val="24"/>
              </w:rPr>
              <w:t>1</w:t>
            </w:r>
            <w:r>
              <w:rPr>
                <w:rFonts w:ascii="Times New Roman" w:eastAsia="宋体" w:hAnsi="Times New Roman" w:cs="Times New Roman"/>
                <w:color w:val="auto"/>
                <w:spacing w:val="9"/>
                <w:sz w:val="24"/>
                <w:szCs w:val="24"/>
              </w:rPr>
              <w:t>，本项目无需设置专项评价。</w:t>
            </w:r>
          </w:p>
        </w:tc>
      </w:tr>
      <w:tr w:rsidR="006F2E92">
        <w:trPr>
          <w:trHeight w:val="475"/>
          <w:jc w:val="center"/>
        </w:trPr>
        <w:tc>
          <w:tcPr>
            <w:tcW w:w="1650" w:type="dxa"/>
            <w:gridSpan w:val="2"/>
            <w:tcBorders>
              <w:lef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b/>
                <w:bCs/>
                <w:color w:val="auto"/>
                <w:sz w:val="24"/>
                <w:szCs w:val="24"/>
                <w:highlight w:val="red"/>
              </w:rPr>
            </w:pPr>
            <w:r>
              <w:rPr>
                <w:rFonts w:ascii="Times New Roman" w:eastAsia="宋体" w:hAnsi="Times New Roman" w:cs="Times New Roman"/>
                <w:b/>
                <w:bCs/>
                <w:color w:val="auto"/>
                <w:spacing w:val="8"/>
                <w:sz w:val="24"/>
                <w:szCs w:val="24"/>
              </w:rPr>
              <w:t>规划情况</w:t>
            </w:r>
          </w:p>
        </w:tc>
        <w:tc>
          <w:tcPr>
            <w:tcW w:w="7774" w:type="dxa"/>
            <w:gridSpan w:val="3"/>
            <w:tcBorders>
              <w:righ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color w:val="auto"/>
                <w:spacing w:val="9"/>
                <w:sz w:val="24"/>
                <w:szCs w:val="24"/>
              </w:rPr>
            </w:pPr>
            <w:r>
              <w:rPr>
                <w:rFonts w:ascii="Times New Roman" w:eastAsia="宋体" w:hAnsi="Times New Roman" w:cs="Times New Roman"/>
                <w:color w:val="auto"/>
                <w:spacing w:val="9"/>
                <w:sz w:val="24"/>
                <w:szCs w:val="24"/>
              </w:rPr>
              <w:t>《衡阳市城市总体规划》（</w:t>
            </w:r>
            <w:r>
              <w:rPr>
                <w:rFonts w:ascii="Times New Roman" w:eastAsia="宋体" w:hAnsi="Times New Roman" w:cs="Times New Roman"/>
                <w:color w:val="auto"/>
                <w:spacing w:val="9"/>
                <w:sz w:val="24"/>
                <w:szCs w:val="24"/>
              </w:rPr>
              <w:t>2006-2020</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9"/>
                <w:sz w:val="24"/>
                <w:szCs w:val="24"/>
              </w:rPr>
              <w:t>2017</w:t>
            </w:r>
            <w:r>
              <w:rPr>
                <w:rFonts w:ascii="Times New Roman" w:eastAsia="宋体" w:hAnsi="Times New Roman" w:cs="Times New Roman"/>
                <w:color w:val="auto"/>
                <w:spacing w:val="9"/>
                <w:sz w:val="24"/>
                <w:szCs w:val="24"/>
              </w:rPr>
              <w:t>年修订）</w:t>
            </w:r>
          </w:p>
        </w:tc>
      </w:tr>
      <w:tr w:rsidR="006F2E92">
        <w:trPr>
          <w:trHeight w:val="725"/>
          <w:jc w:val="center"/>
        </w:trPr>
        <w:tc>
          <w:tcPr>
            <w:tcW w:w="1650" w:type="dxa"/>
            <w:gridSpan w:val="2"/>
            <w:tcBorders>
              <w:lef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规划环境</w:t>
            </w:r>
            <w:r>
              <w:rPr>
                <w:rFonts w:ascii="Times New Roman" w:eastAsia="宋体" w:hAnsi="Times New Roman" w:cs="Times New Roman"/>
                <w:b/>
                <w:bCs/>
                <w:color w:val="auto"/>
                <w:spacing w:val="7"/>
                <w:sz w:val="24"/>
                <w:szCs w:val="24"/>
              </w:rPr>
              <w:t>影</w:t>
            </w:r>
            <w:r>
              <w:rPr>
                <w:rFonts w:ascii="Times New Roman" w:eastAsia="宋体" w:hAnsi="Times New Roman" w:cs="Times New Roman"/>
                <w:b/>
                <w:bCs/>
                <w:color w:val="auto"/>
                <w:spacing w:val="8"/>
                <w:sz w:val="24"/>
                <w:szCs w:val="24"/>
              </w:rPr>
              <w:t>响</w:t>
            </w:r>
            <w:r>
              <w:rPr>
                <w:rFonts w:ascii="Times New Roman" w:eastAsia="宋体" w:hAnsi="Times New Roman" w:cs="Times New Roman"/>
                <w:b/>
                <w:bCs/>
                <w:color w:val="auto"/>
                <w:spacing w:val="5"/>
                <w:sz w:val="24"/>
                <w:szCs w:val="24"/>
              </w:rPr>
              <w:t>评价情况</w:t>
            </w:r>
          </w:p>
        </w:tc>
        <w:tc>
          <w:tcPr>
            <w:tcW w:w="7774" w:type="dxa"/>
            <w:gridSpan w:val="3"/>
            <w:tcBorders>
              <w:righ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color w:val="auto"/>
                <w:spacing w:val="9"/>
                <w:sz w:val="24"/>
                <w:szCs w:val="24"/>
              </w:rPr>
            </w:pPr>
            <w:r>
              <w:rPr>
                <w:rFonts w:ascii="Times New Roman" w:eastAsia="宋体" w:hAnsi="Times New Roman" w:cs="Times New Roman"/>
                <w:color w:val="auto"/>
                <w:spacing w:val="9"/>
                <w:sz w:val="24"/>
                <w:szCs w:val="24"/>
              </w:rPr>
              <w:t>无</w:t>
            </w:r>
          </w:p>
        </w:tc>
      </w:tr>
      <w:tr w:rsidR="006F2E92">
        <w:trPr>
          <w:trHeight w:val="365"/>
          <w:jc w:val="center"/>
        </w:trPr>
        <w:tc>
          <w:tcPr>
            <w:tcW w:w="1650" w:type="dxa"/>
            <w:gridSpan w:val="2"/>
            <w:tcBorders>
              <w:lef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t>规划及规</w:t>
            </w:r>
            <w:r>
              <w:rPr>
                <w:rFonts w:ascii="Times New Roman" w:eastAsia="宋体" w:hAnsi="Times New Roman" w:cs="Times New Roman"/>
                <w:b/>
                <w:bCs/>
                <w:color w:val="auto"/>
                <w:spacing w:val="7"/>
                <w:sz w:val="24"/>
                <w:szCs w:val="24"/>
              </w:rPr>
              <w:t>划</w:t>
            </w:r>
            <w:r>
              <w:rPr>
                <w:rFonts w:ascii="Times New Roman" w:eastAsia="宋体" w:hAnsi="Times New Roman" w:cs="Times New Roman"/>
                <w:b/>
                <w:bCs/>
                <w:color w:val="auto"/>
                <w:spacing w:val="8"/>
                <w:sz w:val="24"/>
                <w:szCs w:val="24"/>
              </w:rPr>
              <w:t>环境影响评价符合性</w:t>
            </w:r>
            <w:r>
              <w:rPr>
                <w:rFonts w:ascii="Times New Roman" w:eastAsia="宋体" w:hAnsi="Times New Roman" w:cs="Times New Roman"/>
                <w:b/>
                <w:bCs/>
                <w:color w:val="auto"/>
                <w:spacing w:val="7"/>
                <w:sz w:val="24"/>
                <w:szCs w:val="24"/>
              </w:rPr>
              <w:t>分</w:t>
            </w:r>
            <w:r>
              <w:rPr>
                <w:rFonts w:ascii="Times New Roman" w:eastAsia="宋体" w:hAnsi="Times New Roman" w:cs="Times New Roman"/>
                <w:b/>
                <w:bCs/>
                <w:color w:val="auto"/>
                <w:sz w:val="24"/>
                <w:szCs w:val="24"/>
              </w:rPr>
              <w:t>析</w:t>
            </w:r>
          </w:p>
        </w:tc>
        <w:tc>
          <w:tcPr>
            <w:tcW w:w="7774" w:type="dxa"/>
            <w:gridSpan w:val="3"/>
            <w:tcBorders>
              <w:right w:val="single" w:sz="6" w:space="0" w:color="000000"/>
            </w:tcBorders>
            <w:vAlign w:val="center"/>
          </w:tcPr>
          <w:p w:rsidR="006F2E92" w:rsidRDefault="00BA39D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《衡阳市城市总体规划》（</w:t>
            </w:r>
            <w:r>
              <w:rPr>
                <w:rFonts w:ascii="Times New Roman" w:eastAsia="宋体" w:hAnsi="Times New Roman" w:cs="Times New Roman"/>
                <w:color w:val="auto"/>
                <w:sz w:val="24"/>
                <w:szCs w:val="24"/>
              </w:rPr>
              <w:t>2006-2020</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2017</w:t>
            </w:r>
            <w:r>
              <w:rPr>
                <w:rFonts w:ascii="Times New Roman" w:eastAsia="宋体" w:hAnsi="Times New Roman" w:cs="Times New Roman"/>
                <w:color w:val="auto"/>
                <w:sz w:val="24"/>
                <w:szCs w:val="24"/>
              </w:rPr>
              <w:t>年修订）中本</w:t>
            </w:r>
            <w:r>
              <w:rPr>
                <w:rFonts w:ascii="Times New Roman" w:eastAsia="宋体" w:hAnsi="Times New Roman" w:cs="Times New Roman" w:hint="eastAsia"/>
                <w:color w:val="auto"/>
                <w:sz w:val="24"/>
                <w:szCs w:val="24"/>
              </w:rPr>
              <w:t>项目所在</w:t>
            </w:r>
            <w:r>
              <w:rPr>
                <w:rFonts w:ascii="Times New Roman" w:eastAsia="宋体" w:hAnsi="Times New Roman" w:cs="Times New Roman"/>
                <w:color w:val="auto"/>
                <w:sz w:val="24"/>
                <w:szCs w:val="24"/>
              </w:rPr>
              <w:t>地</w:t>
            </w:r>
            <w:proofErr w:type="gramStart"/>
            <w:r>
              <w:rPr>
                <w:rFonts w:ascii="Times New Roman" w:eastAsia="宋体" w:hAnsi="Times New Roman" w:cs="Times New Roman"/>
                <w:color w:val="auto"/>
                <w:sz w:val="24"/>
                <w:szCs w:val="24"/>
              </w:rPr>
              <w:t>块规划</w:t>
            </w:r>
            <w:proofErr w:type="gramEnd"/>
            <w:r>
              <w:rPr>
                <w:rFonts w:ascii="Times New Roman" w:eastAsia="宋体" w:hAnsi="Times New Roman" w:cs="Times New Roman"/>
                <w:color w:val="auto"/>
                <w:sz w:val="24"/>
                <w:szCs w:val="24"/>
              </w:rPr>
              <w:t>为工业用地（三类工业用地），详见附图</w:t>
            </w:r>
            <w:r>
              <w:rPr>
                <w:rFonts w:ascii="Times New Roman" w:eastAsia="宋体" w:hAnsi="Times New Roman" w:cs="Times New Roman"/>
                <w:color w:val="auto"/>
                <w:sz w:val="24"/>
                <w:szCs w:val="24"/>
              </w:rPr>
              <w:t>5</w:t>
            </w:r>
            <w:r>
              <w:rPr>
                <w:rFonts w:ascii="Times New Roman" w:eastAsia="宋体" w:hAnsi="Times New Roman" w:cs="Times New Roman"/>
                <w:color w:val="auto"/>
                <w:sz w:val="24"/>
                <w:szCs w:val="24"/>
              </w:rPr>
              <w:t>。</w:t>
            </w:r>
          </w:p>
        </w:tc>
      </w:tr>
      <w:tr w:rsidR="006F2E92">
        <w:trPr>
          <w:trHeight w:val="1652"/>
          <w:jc w:val="center"/>
        </w:trPr>
        <w:tc>
          <w:tcPr>
            <w:tcW w:w="445" w:type="dxa"/>
            <w:tcBorders>
              <w:left w:val="single" w:sz="6" w:space="0" w:color="000000"/>
            </w:tcBorders>
            <w:vAlign w:val="center"/>
          </w:tcPr>
          <w:p w:rsidR="006F2E92" w:rsidRDefault="00BA39DF">
            <w:pPr>
              <w:kinsoku/>
              <w:wordWrap w:val="0"/>
              <w:topLinePunct/>
              <w:autoSpaceDN/>
              <w:adjustRightInd/>
              <w:snapToGrid/>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pacing w:val="8"/>
                <w:sz w:val="24"/>
                <w:szCs w:val="24"/>
              </w:rPr>
              <w:lastRenderedPageBreak/>
              <w:t>其他符合</w:t>
            </w:r>
            <w:r>
              <w:rPr>
                <w:rFonts w:ascii="Times New Roman" w:eastAsia="宋体" w:hAnsi="Times New Roman" w:cs="Times New Roman"/>
                <w:b/>
                <w:bCs/>
                <w:color w:val="auto"/>
                <w:spacing w:val="7"/>
                <w:sz w:val="24"/>
                <w:szCs w:val="24"/>
              </w:rPr>
              <w:t>性</w:t>
            </w:r>
            <w:r>
              <w:rPr>
                <w:rFonts w:ascii="Times New Roman" w:eastAsia="宋体" w:hAnsi="Times New Roman" w:cs="Times New Roman"/>
                <w:b/>
                <w:bCs/>
                <w:color w:val="auto"/>
                <w:spacing w:val="4"/>
                <w:sz w:val="24"/>
                <w:szCs w:val="24"/>
              </w:rPr>
              <w:t>分</w:t>
            </w:r>
            <w:r>
              <w:rPr>
                <w:rFonts w:ascii="Times New Roman" w:eastAsia="宋体" w:hAnsi="Times New Roman" w:cs="Times New Roman"/>
                <w:b/>
                <w:bCs/>
                <w:color w:val="auto"/>
                <w:spacing w:val="3"/>
                <w:sz w:val="24"/>
                <w:szCs w:val="24"/>
              </w:rPr>
              <w:t>析</w:t>
            </w:r>
          </w:p>
        </w:tc>
        <w:tc>
          <w:tcPr>
            <w:tcW w:w="8979" w:type="dxa"/>
            <w:gridSpan w:val="4"/>
            <w:tcBorders>
              <w:right w:val="single" w:sz="6" w:space="0" w:color="000000"/>
            </w:tcBorders>
            <w:vAlign w:val="center"/>
          </w:tcPr>
          <w:p w:rsidR="006F2E92" w:rsidRDefault="00BA39DF">
            <w:pPr>
              <w:kinsoku/>
              <w:wordWrap w:val="0"/>
              <w:topLinePunct/>
              <w:autoSpaceDN/>
              <w:adjustRightInd/>
              <w:snapToGrid/>
              <w:spacing w:line="360" w:lineRule="auto"/>
              <w:ind w:firstLineChars="200" w:firstLine="482"/>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z w:val="24"/>
                <w:szCs w:val="24"/>
              </w:rPr>
              <w:t xml:space="preserve">1 </w:t>
            </w:r>
            <w:r>
              <w:rPr>
                <w:rFonts w:ascii="Times New Roman" w:eastAsia="宋体" w:hAnsi="Times New Roman" w:cs="Times New Roman"/>
                <w:b/>
                <w:bCs/>
                <w:color w:val="auto"/>
                <w:sz w:val="24"/>
                <w:szCs w:val="24"/>
              </w:rPr>
              <w:t>、产业政策的符合性分析</w:t>
            </w:r>
          </w:p>
          <w:p w:rsidR="006F2E92" w:rsidRDefault="00BA39DF">
            <w:pPr>
              <w:kinsoku/>
              <w:wordWrap w:val="0"/>
              <w:topLinePunct/>
              <w:autoSpaceDE/>
              <w:autoSpaceDN/>
              <w:adjustRightInd/>
              <w:snapToGrid/>
              <w:spacing w:line="360" w:lineRule="auto"/>
              <w:ind w:firstLineChars="200" w:firstLine="512"/>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6"/>
                <w:sz w:val="24"/>
                <w:szCs w:val="24"/>
              </w:rPr>
              <w:t>经查阅，本项目</w:t>
            </w:r>
            <w:r>
              <w:rPr>
                <w:rFonts w:ascii="Times New Roman" w:eastAsia="宋体" w:hAnsi="Times New Roman" w:cs="Times New Roman" w:hint="eastAsia"/>
                <w:color w:val="auto"/>
                <w:spacing w:val="16"/>
                <w:sz w:val="24"/>
                <w:szCs w:val="24"/>
              </w:rPr>
              <w:t>属于国民经济行业类别中的“</w:t>
            </w:r>
            <w:r>
              <w:rPr>
                <w:rFonts w:ascii="Times New Roman" w:eastAsia="宋体" w:hAnsi="Times New Roman" w:cs="Times New Roman"/>
                <w:color w:val="auto"/>
                <w:spacing w:val="9"/>
                <w:sz w:val="24"/>
                <w:szCs w:val="24"/>
              </w:rPr>
              <w:t>3821</w:t>
            </w:r>
            <w:r>
              <w:rPr>
                <w:rFonts w:ascii="Times New Roman" w:eastAsia="宋体" w:hAnsi="Times New Roman" w:cs="Times New Roman"/>
                <w:color w:val="auto"/>
                <w:spacing w:val="9"/>
                <w:sz w:val="24"/>
                <w:szCs w:val="24"/>
              </w:rPr>
              <w:t>变压器、整流器和电感器制造</w:t>
            </w:r>
            <w:r>
              <w:rPr>
                <w:rStyle w:val="afa"/>
                <w:rFonts w:eastAsia="宋体" w:hint="eastAsia"/>
                <w:color w:val="auto"/>
              </w:rPr>
              <w:t>”，其</w:t>
            </w:r>
            <w:r>
              <w:rPr>
                <w:rFonts w:ascii="Times New Roman" w:eastAsia="宋体" w:hAnsi="Times New Roman" w:cs="Times New Roman"/>
                <w:color w:val="auto"/>
                <w:spacing w:val="16"/>
                <w:sz w:val="24"/>
                <w:szCs w:val="24"/>
              </w:rPr>
              <w:t>不属于《产业结构调整指导目录</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2024</w:t>
            </w:r>
            <w:r>
              <w:rPr>
                <w:rFonts w:ascii="Times New Roman" w:eastAsia="宋体" w:hAnsi="Times New Roman" w:cs="Times New Roman"/>
                <w:color w:val="auto"/>
                <w:spacing w:val="16"/>
                <w:sz w:val="24"/>
                <w:szCs w:val="24"/>
              </w:rPr>
              <w:t>年本</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》中</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鼓励类</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限制类</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及</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淘汰类</w:t>
            </w:r>
            <w:r>
              <w:rPr>
                <w:rFonts w:ascii="Times New Roman" w:eastAsia="宋体" w:hAnsi="Times New Roman" w:cs="Times New Roman" w:hint="eastAsia"/>
                <w:color w:val="auto"/>
                <w:spacing w:val="16"/>
                <w:sz w:val="24"/>
                <w:szCs w:val="24"/>
              </w:rPr>
              <w:t>”</w:t>
            </w:r>
            <w:r>
              <w:rPr>
                <w:rFonts w:ascii="Times New Roman" w:eastAsia="宋体" w:hAnsi="Times New Roman" w:cs="Times New Roman"/>
                <w:color w:val="auto"/>
                <w:spacing w:val="16"/>
                <w:sz w:val="24"/>
                <w:szCs w:val="24"/>
              </w:rPr>
              <w:t>，因此项目建设符合国家产业政策要求</w:t>
            </w:r>
            <w:r>
              <w:rPr>
                <w:rFonts w:ascii="Times New Roman" w:eastAsia="宋体" w:hAnsi="Times New Roman" w:cs="Times New Roman"/>
                <w:color w:val="auto"/>
                <w:spacing w:val="9"/>
                <w:sz w:val="24"/>
                <w:szCs w:val="24"/>
              </w:rPr>
              <w:t>。</w:t>
            </w:r>
          </w:p>
          <w:p w:rsidR="006F2E92" w:rsidRDefault="00BA39DF">
            <w:pPr>
              <w:kinsoku/>
              <w:wordWrap w:val="0"/>
              <w:topLinePunct/>
              <w:autoSpaceDN/>
              <w:adjustRightInd/>
              <w:snapToGrid/>
              <w:spacing w:line="360" w:lineRule="auto"/>
              <w:ind w:firstLineChars="200" w:firstLine="482"/>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z w:val="24"/>
                <w:szCs w:val="24"/>
              </w:rPr>
              <w:t>2</w:t>
            </w:r>
            <w:r>
              <w:rPr>
                <w:rFonts w:ascii="Times New Roman" w:eastAsia="宋体" w:hAnsi="Times New Roman" w:cs="Times New Roman"/>
                <w:b/>
                <w:bCs/>
                <w:color w:val="auto"/>
                <w:sz w:val="24"/>
                <w:szCs w:val="24"/>
              </w:rPr>
              <w:t>、与周边环境符合性分析</w:t>
            </w:r>
          </w:p>
          <w:p w:rsidR="006F2E92" w:rsidRDefault="00BA39D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本项目选址于</w:t>
            </w:r>
            <w:r>
              <w:rPr>
                <w:rFonts w:ascii="Times New Roman" w:eastAsia="宋体" w:hAnsi="Times New Roman" w:cs="Times New Roman" w:hint="eastAsia"/>
                <w:color w:val="auto"/>
                <w:spacing w:val="7"/>
                <w:sz w:val="24"/>
                <w:szCs w:val="24"/>
              </w:rPr>
              <w:t>衡阳市雁峰区白沙洲大道（衡阳市特变电工南方输变电产业园内）</w:t>
            </w:r>
            <w:r>
              <w:rPr>
                <w:rFonts w:ascii="Times New Roman" w:eastAsia="宋体" w:hAnsi="Times New Roman" w:cs="Times New Roman"/>
                <w:color w:val="auto"/>
                <w:sz w:val="24"/>
                <w:szCs w:val="24"/>
              </w:rPr>
              <w:t>，</w:t>
            </w:r>
            <w:r>
              <w:rPr>
                <w:rFonts w:eastAsia="宋体"/>
                <w:bCs/>
                <w:color w:val="auto"/>
                <w:sz w:val="24"/>
              </w:rPr>
              <w:t>本项目在特变电工衡阳变压器有限公司现有厂区内</w:t>
            </w:r>
            <w:r>
              <w:rPr>
                <w:rFonts w:eastAsia="宋体" w:hint="eastAsia"/>
                <w:bCs/>
                <w:color w:val="auto"/>
                <w:sz w:val="24"/>
              </w:rPr>
              <w:t>的已建厂房进行建设</w:t>
            </w:r>
            <w:r>
              <w:rPr>
                <w:rFonts w:eastAsia="宋体"/>
                <w:bCs/>
                <w:color w:val="auto"/>
                <w:sz w:val="24"/>
              </w:rPr>
              <w:t>，不新征土地</w:t>
            </w:r>
            <w:r>
              <w:rPr>
                <w:rFonts w:eastAsia="宋体" w:hint="eastAsia"/>
                <w:bCs/>
                <w:color w:val="auto"/>
                <w:sz w:val="24"/>
              </w:rPr>
              <w:t>；</w:t>
            </w:r>
            <w:r>
              <w:rPr>
                <w:rFonts w:ascii="Times New Roman" w:eastAsia="宋体" w:hAnsi="Times New Roman" w:cs="Times New Roman"/>
                <w:color w:val="auto"/>
                <w:sz w:val="24"/>
                <w:szCs w:val="24"/>
              </w:rPr>
              <w:t>目前该区域内道路、水、电、通讯、有线电视、网络、天然气等基础设施日臻完善，具备了承接该项目的投资建设条件；本项目可充分</w:t>
            </w:r>
            <w:r>
              <w:rPr>
                <w:rFonts w:ascii="Times New Roman" w:eastAsia="宋体" w:hAnsi="Times New Roman" w:cs="Times New Roman" w:hint="eastAsia"/>
                <w:color w:val="auto"/>
                <w:sz w:val="24"/>
                <w:szCs w:val="24"/>
              </w:rPr>
              <w:t>依托</w:t>
            </w:r>
            <w:r>
              <w:rPr>
                <w:rFonts w:ascii="Times New Roman" w:eastAsia="宋体" w:hAnsi="Times New Roman" w:cs="Times New Roman"/>
                <w:color w:val="auto"/>
                <w:sz w:val="24"/>
                <w:szCs w:val="24"/>
              </w:rPr>
              <w:t>现有</w:t>
            </w:r>
            <w:r>
              <w:rPr>
                <w:rFonts w:ascii="Times New Roman" w:eastAsia="宋体" w:hAnsi="Times New Roman" w:cs="Times New Roman" w:hint="eastAsia"/>
                <w:color w:val="auto"/>
                <w:sz w:val="24"/>
                <w:szCs w:val="24"/>
              </w:rPr>
              <w:t>厂区内</w:t>
            </w:r>
            <w:r>
              <w:rPr>
                <w:rFonts w:ascii="Times New Roman" w:eastAsia="宋体" w:hAnsi="Times New Roman" w:cs="Times New Roman"/>
                <w:color w:val="auto"/>
                <w:sz w:val="24"/>
                <w:szCs w:val="24"/>
              </w:rPr>
              <w:t>的</w:t>
            </w:r>
            <w:r>
              <w:rPr>
                <w:rFonts w:ascii="Times New Roman" w:eastAsia="宋体" w:hAnsi="Times New Roman" w:cs="Times New Roman" w:hint="eastAsia"/>
                <w:color w:val="auto"/>
                <w:sz w:val="24"/>
                <w:szCs w:val="24"/>
              </w:rPr>
              <w:t>现有厂房、道路、</w:t>
            </w:r>
            <w:r>
              <w:rPr>
                <w:rFonts w:eastAsia="宋体" w:hint="eastAsia"/>
                <w:bCs/>
                <w:color w:val="auto"/>
                <w:sz w:val="24"/>
              </w:rPr>
              <w:t>供电</w:t>
            </w:r>
            <w:r>
              <w:rPr>
                <w:rFonts w:eastAsia="宋体"/>
                <w:bCs/>
                <w:color w:val="auto"/>
                <w:sz w:val="24"/>
              </w:rPr>
              <w:t>、</w:t>
            </w:r>
            <w:r>
              <w:rPr>
                <w:rFonts w:eastAsia="宋体" w:hint="eastAsia"/>
                <w:bCs/>
                <w:color w:val="auto"/>
                <w:sz w:val="24"/>
              </w:rPr>
              <w:t>供气、</w:t>
            </w:r>
            <w:r>
              <w:rPr>
                <w:rFonts w:ascii="Times New Roman" w:eastAsia="宋体" w:hAnsi="Times New Roman" w:cs="Times New Roman" w:hint="eastAsia"/>
                <w:color w:val="auto"/>
                <w:sz w:val="24"/>
                <w:szCs w:val="24"/>
              </w:rPr>
              <w:t>供水、</w:t>
            </w:r>
            <w:r>
              <w:rPr>
                <w:rFonts w:eastAsia="宋体"/>
                <w:bCs/>
                <w:color w:val="auto"/>
                <w:sz w:val="24"/>
              </w:rPr>
              <w:t>排水等</w:t>
            </w:r>
            <w:r>
              <w:rPr>
                <w:rFonts w:ascii="Times New Roman" w:eastAsia="宋体" w:hAnsi="Times New Roman" w:cs="Times New Roman"/>
                <w:color w:val="auto"/>
                <w:sz w:val="24"/>
                <w:szCs w:val="24"/>
              </w:rPr>
              <w:t>基础设施；</w:t>
            </w:r>
            <w:r>
              <w:rPr>
                <w:rFonts w:ascii="Times New Roman" w:eastAsia="宋体" w:hAnsi="Times New Roman" w:cs="Times New Roman" w:hint="eastAsia"/>
                <w:color w:val="auto"/>
                <w:sz w:val="24"/>
                <w:szCs w:val="24"/>
              </w:rPr>
              <w:t>本项目周边</w:t>
            </w:r>
            <w:r>
              <w:rPr>
                <w:rFonts w:ascii="Times New Roman" w:eastAsia="宋体" w:hAnsi="Times New Roman" w:cs="Times New Roman" w:hint="eastAsia"/>
                <w:color w:val="auto"/>
                <w:sz w:val="24"/>
                <w:szCs w:val="24"/>
              </w:rPr>
              <w:t>500m</w:t>
            </w:r>
            <w:r>
              <w:rPr>
                <w:rFonts w:ascii="Times New Roman" w:eastAsia="宋体" w:hAnsi="Times New Roman" w:cs="Times New Roman" w:hint="eastAsia"/>
                <w:color w:val="auto"/>
                <w:sz w:val="24"/>
                <w:szCs w:val="24"/>
              </w:rPr>
              <w:t>范围内的企业分布主要有本公司、</w:t>
            </w:r>
            <w:r>
              <w:rPr>
                <w:rFonts w:ascii="Times New Roman" w:eastAsia="宋体" w:hAnsi="Times New Roman" w:cs="Times New Roman" w:hint="eastAsia"/>
                <w:bCs/>
                <w:color w:val="auto"/>
                <w:sz w:val="24"/>
                <w:szCs w:val="24"/>
              </w:rPr>
              <w:t>湖南省国创电力有限公司、</w:t>
            </w:r>
            <w:r>
              <w:rPr>
                <w:rFonts w:ascii="Times New Roman" w:eastAsia="宋体" w:hAnsi="Times New Roman" w:cs="Times New Roman" w:hint="eastAsia"/>
                <w:color w:val="auto"/>
                <w:sz w:val="24"/>
                <w:szCs w:val="24"/>
              </w:rPr>
              <w:t>特变电工湖南电气有限公司和特变电工集团输变电配套产业园等，周边企业均属于</w:t>
            </w:r>
            <w:r>
              <w:rPr>
                <w:rFonts w:ascii="Times New Roman" w:eastAsia="宋体" w:hAnsi="Times New Roman" w:cs="Times New Roman"/>
                <w:color w:val="auto"/>
                <w:spacing w:val="9"/>
                <w:sz w:val="24"/>
                <w:szCs w:val="24"/>
              </w:rPr>
              <w:t>输配电及控制设备制造</w:t>
            </w:r>
            <w:r>
              <w:rPr>
                <w:rFonts w:ascii="Times New Roman" w:eastAsia="宋体" w:hAnsi="Times New Roman" w:cs="Times New Roman" w:hint="eastAsia"/>
                <w:color w:val="auto"/>
                <w:spacing w:val="9"/>
                <w:sz w:val="24"/>
                <w:szCs w:val="24"/>
              </w:rPr>
              <w:t>业</w:t>
            </w:r>
            <w:r>
              <w:rPr>
                <w:rFonts w:ascii="Times New Roman" w:eastAsia="宋体" w:hAnsi="Times New Roman" w:cs="Times New Roman"/>
                <w:color w:val="auto"/>
                <w:sz w:val="24"/>
                <w:szCs w:val="24"/>
              </w:rPr>
              <w:t>；根据《衡阳市城市总体规划》（</w:t>
            </w:r>
            <w:r>
              <w:rPr>
                <w:rFonts w:ascii="Times New Roman" w:eastAsia="宋体" w:hAnsi="Times New Roman" w:cs="Times New Roman"/>
                <w:color w:val="auto"/>
                <w:sz w:val="24"/>
                <w:szCs w:val="24"/>
              </w:rPr>
              <w:t>2006-2020</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2017</w:t>
            </w:r>
            <w:r>
              <w:rPr>
                <w:rFonts w:ascii="Times New Roman" w:eastAsia="宋体" w:hAnsi="Times New Roman" w:cs="Times New Roman"/>
                <w:color w:val="auto"/>
                <w:sz w:val="24"/>
                <w:szCs w:val="24"/>
              </w:rPr>
              <w:t>年修订）中本</w:t>
            </w:r>
            <w:r>
              <w:rPr>
                <w:rFonts w:ascii="Times New Roman" w:eastAsia="宋体" w:hAnsi="Times New Roman" w:cs="Times New Roman" w:hint="eastAsia"/>
                <w:color w:val="auto"/>
                <w:sz w:val="24"/>
                <w:szCs w:val="24"/>
              </w:rPr>
              <w:t>项目所在</w:t>
            </w:r>
            <w:r>
              <w:rPr>
                <w:rFonts w:ascii="Times New Roman" w:eastAsia="宋体" w:hAnsi="Times New Roman" w:cs="Times New Roman"/>
                <w:color w:val="auto"/>
                <w:sz w:val="24"/>
                <w:szCs w:val="24"/>
              </w:rPr>
              <w:t>地</w:t>
            </w:r>
            <w:proofErr w:type="gramStart"/>
            <w:r>
              <w:rPr>
                <w:rFonts w:ascii="Times New Roman" w:eastAsia="宋体" w:hAnsi="Times New Roman" w:cs="Times New Roman"/>
                <w:color w:val="auto"/>
                <w:sz w:val="24"/>
                <w:szCs w:val="24"/>
              </w:rPr>
              <w:t>块规划</w:t>
            </w:r>
            <w:proofErr w:type="gramEnd"/>
            <w:r>
              <w:rPr>
                <w:rFonts w:ascii="Times New Roman" w:eastAsia="宋体" w:hAnsi="Times New Roman" w:cs="Times New Roman"/>
                <w:color w:val="auto"/>
                <w:sz w:val="24"/>
                <w:szCs w:val="24"/>
              </w:rPr>
              <w:t>为工业用地（三类工业用地）</w:t>
            </w:r>
            <w:r>
              <w:rPr>
                <w:rFonts w:ascii="Times New Roman" w:eastAsia="宋体" w:hAnsi="Times New Roman" w:cs="Times New Roman" w:hint="eastAsia"/>
                <w:color w:val="auto"/>
                <w:sz w:val="24"/>
                <w:szCs w:val="24"/>
              </w:rPr>
              <w:t>，用地范围内无生态保护目标；根据现场勘查发现：本</w:t>
            </w:r>
            <w:r>
              <w:rPr>
                <w:rFonts w:ascii="Times New Roman" w:eastAsia="宋体" w:hAnsi="Times New Roman" w:cs="Times New Roman" w:hint="eastAsia"/>
                <w:color w:val="auto"/>
                <w:sz w:val="24"/>
                <w:szCs w:val="24"/>
              </w:rPr>
              <w:t>公司</w:t>
            </w:r>
            <w:r>
              <w:rPr>
                <w:rFonts w:ascii="Times New Roman" w:eastAsia="宋体" w:hAnsi="Times New Roman" w:cs="Times New Roman"/>
                <w:color w:val="auto"/>
                <w:spacing w:val="18"/>
                <w:sz w:val="24"/>
                <w:szCs w:val="24"/>
              </w:rPr>
              <w:t>厂界外</w:t>
            </w:r>
            <w:r>
              <w:rPr>
                <w:rFonts w:ascii="Times New Roman" w:eastAsia="宋体" w:hAnsi="Times New Roman" w:cs="Times New Roman"/>
                <w:color w:val="auto"/>
                <w:spacing w:val="18"/>
                <w:sz w:val="24"/>
                <w:szCs w:val="24"/>
              </w:rPr>
              <w:t>50m</w:t>
            </w:r>
            <w:r>
              <w:rPr>
                <w:rFonts w:ascii="Times New Roman" w:eastAsia="宋体" w:hAnsi="Times New Roman" w:cs="Times New Roman"/>
                <w:color w:val="auto"/>
                <w:spacing w:val="18"/>
                <w:sz w:val="24"/>
                <w:szCs w:val="24"/>
              </w:rPr>
              <w:t>范围内</w:t>
            </w:r>
            <w:r>
              <w:rPr>
                <w:rFonts w:ascii="Times New Roman" w:eastAsia="宋体" w:hAnsi="Times New Roman" w:cs="Times New Roman" w:hint="eastAsia"/>
                <w:color w:val="auto"/>
                <w:spacing w:val="18"/>
                <w:sz w:val="24"/>
                <w:szCs w:val="24"/>
              </w:rPr>
              <w:t>存在</w:t>
            </w:r>
            <w:r>
              <w:rPr>
                <w:rFonts w:ascii="Times New Roman" w:eastAsia="宋体" w:hAnsi="Times New Roman" w:cs="Times New Roman"/>
                <w:color w:val="auto"/>
                <w:spacing w:val="18"/>
                <w:sz w:val="24"/>
                <w:szCs w:val="24"/>
              </w:rPr>
              <w:t>声环境敏感点分布</w:t>
            </w:r>
            <w:r>
              <w:rPr>
                <w:rFonts w:ascii="Times New Roman" w:eastAsia="宋体" w:hAnsi="Times New Roman" w:cs="Times New Roman" w:hint="eastAsia"/>
                <w:color w:val="auto"/>
                <w:spacing w:val="18"/>
                <w:sz w:val="24"/>
                <w:szCs w:val="24"/>
              </w:rPr>
              <w:t>（即：距离北厂界</w:t>
            </w:r>
            <w:r>
              <w:rPr>
                <w:rFonts w:ascii="Times New Roman" w:eastAsia="宋体" w:hAnsi="Times New Roman" w:cs="Times New Roman" w:hint="eastAsia"/>
                <w:color w:val="auto"/>
                <w:spacing w:val="18"/>
                <w:sz w:val="24"/>
                <w:szCs w:val="24"/>
              </w:rPr>
              <w:t>10</w:t>
            </w:r>
            <w:r>
              <w:rPr>
                <w:rFonts w:ascii="Times New Roman" w:eastAsia="宋体" w:hAnsi="Times New Roman" w:cs="Times New Roman" w:hint="eastAsia"/>
                <w:color w:val="auto"/>
                <w:spacing w:val="18"/>
                <w:sz w:val="24"/>
                <w:szCs w:val="24"/>
              </w:rPr>
              <w:t>米处的特变电工家属房、距离西北厂界</w:t>
            </w:r>
            <w:r>
              <w:rPr>
                <w:rFonts w:ascii="Times New Roman" w:eastAsia="宋体" w:hAnsi="Times New Roman" w:cs="Times New Roman" w:hint="eastAsia"/>
                <w:color w:val="auto"/>
                <w:spacing w:val="18"/>
                <w:sz w:val="24"/>
                <w:szCs w:val="24"/>
              </w:rPr>
              <w:t>10</w:t>
            </w:r>
            <w:r>
              <w:rPr>
                <w:rFonts w:ascii="Times New Roman" w:eastAsia="宋体" w:hAnsi="Times New Roman" w:cs="Times New Roman" w:hint="eastAsia"/>
                <w:color w:val="auto"/>
                <w:spacing w:val="18"/>
                <w:sz w:val="24"/>
                <w:szCs w:val="24"/>
              </w:rPr>
              <w:t>米处</w:t>
            </w:r>
            <w:proofErr w:type="gramStart"/>
            <w:r>
              <w:rPr>
                <w:rFonts w:ascii="Times New Roman" w:eastAsia="宋体" w:hAnsi="Times New Roman" w:cs="Times New Roman" w:hint="eastAsia"/>
                <w:color w:val="auto"/>
                <w:spacing w:val="18"/>
                <w:sz w:val="24"/>
                <w:szCs w:val="24"/>
              </w:rPr>
              <w:t>的衡变花园</w:t>
            </w:r>
            <w:proofErr w:type="gramEnd"/>
            <w:r>
              <w:rPr>
                <w:rFonts w:ascii="Times New Roman" w:eastAsia="宋体" w:hAnsi="Times New Roman" w:cs="Times New Roman" w:hint="eastAsia"/>
                <w:color w:val="auto"/>
                <w:spacing w:val="18"/>
                <w:sz w:val="24"/>
                <w:szCs w:val="24"/>
              </w:rPr>
              <w:t>小区、距离南厂界和西南厂界</w:t>
            </w:r>
            <w:r>
              <w:rPr>
                <w:rFonts w:ascii="Times New Roman" w:eastAsia="宋体" w:hAnsi="Times New Roman" w:cs="Times New Roman" w:hint="eastAsia"/>
                <w:color w:val="auto"/>
                <w:spacing w:val="18"/>
                <w:sz w:val="24"/>
                <w:szCs w:val="24"/>
              </w:rPr>
              <w:t>10</w:t>
            </w:r>
            <w:r>
              <w:rPr>
                <w:rFonts w:ascii="Times New Roman" w:eastAsia="宋体" w:hAnsi="Times New Roman" w:cs="Times New Roman" w:hint="eastAsia"/>
                <w:color w:val="auto"/>
                <w:spacing w:val="18"/>
                <w:sz w:val="24"/>
                <w:szCs w:val="24"/>
              </w:rPr>
              <w:t>米处的竹山湾村居民）；</w:t>
            </w:r>
            <w:r>
              <w:rPr>
                <w:rFonts w:ascii="Times New Roman" w:eastAsia="宋体" w:hAnsi="Times New Roman" w:cs="Times New Roman"/>
                <w:color w:val="auto"/>
                <w:sz w:val="24"/>
                <w:szCs w:val="24"/>
              </w:rPr>
              <w:t>本项目与周边环境</w:t>
            </w:r>
            <w:r>
              <w:rPr>
                <w:rFonts w:ascii="Times New Roman" w:eastAsia="宋体" w:hAnsi="Times New Roman" w:cs="Times New Roman" w:hint="eastAsia"/>
                <w:color w:val="auto"/>
                <w:sz w:val="24"/>
                <w:szCs w:val="24"/>
              </w:rPr>
              <w:t>基本</w:t>
            </w:r>
            <w:r>
              <w:rPr>
                <w:rFonts w:ascii="Times New Roman" w:eastAsia="宋体" w:hAnsi="Times New Roman" w:cs="Times New Roman"/>
                <w:color w:val="auto"/>
                <w:sz w:val="24"/>
                <w:szCs w:val="24"/>
              </w:rPr>
              <w:t>相符。</w:t>
            </w:r>
          </w:p>
          <w:p w:rsidR="006F2E92" w:rsidRDefault="00BA39DF">
            <w:pPr>
              <w:kinsoku/>
              <w:adjustRightInd/>
              <w:snapToGrid/>
              <w:spacing w:line="360" w:lineRule="auto"/>
              <w:ind w:firstLineChars="200" w:firstLine="482"/>
              <w:rPr>
                <w:rFonts w:ascii="Times New Roman" w:eastAsia="宋体" w:hAnsi="Times New Roman" w:cs="Times New Roman"/>
                <w:b/>
                <w:bCs/>
                <w:color w:val="auto"/>
                <w:sz w:val="24"/>
              </w:rPr>
            </w:pPr>
            <w:r>
              <w:rPr>
                <w:rFonts w:ascii="Times New Roman" w:eastAsia="宋体" w:hAnsi="Times New Roman" w:cs="Times New Roman" w:hint="eastAsia"/>
                <w:b/>
                <w:bCs/>
                <w:color w:val="auto"/>
                <w:sz w:val="24"/>
                <w:szCs w:val="24"/>
              </w:rPr>
              <w:t>3</w:t>
            </w:r>
            <w:r>
              <w:rPr>
                <w:rFonts w:ascii="Times New Roman" w:eastAsia="宋体" w:hAnsi="Times New Roman" w:cs="Times New Roman"/>
                <w:b/>
                <w:bCs/>
                <w:color w:val="auto"/>
                <w:sz w:val="24"/>
                <w:szCs w:val="24"/>
              </w:rPr>
              <w:t>、</w:t>
            </w:r>
            <w:r>
              <w:rPr>
                <w:rFonts w:ascii="Times New Roman" w:eastAsia="宋体" w:hAnsi="Times New Roman" w:cs="Times New Roman"/>
                <w:b/>
                <w:bCs/>
                <w:color w:val="auto"/>
                <w:sz w:val="24"/>
              </w:rPr>
              <w:t>与《衡阳市</w:t>
            </w:r>
            <w:r>
              <w:rPr>
                <w:rFonts w:ascii="Times New Roman" w:eastAsia="宋体" w:hAnsi="Times New Roman" w:cs="Times New Roman"/>
                <w:b/>
                <w:bCs/>
                <w:color w:val="auto"/>
                <w:sz w:val="24"/>
              </w:rPr>
              <w:t>“</w:t>
            </w:r>
            <w:r>
              <w:rPr>
                <w:rFonts w:ascii="Times New Roman" w:eastAsia="宋体" w:hAnsi="Times New Roman" w:cs="Times New Roman"/>
                <w:b/>
                <w:bCs/>
                <w:color w:val="auto"/>
                <w:sz w:val="24"/>
              </w:rPr>
              <w:t>十四五</w:t>
            </w:r>
            <w:r>
              <w:rPr>
                <w:rFonts w:ascii="Times New Roman" w:eastAsia="宋体" w:hAnsi="Times New Roman" w:cs="Times New Roman"/>
                <w:b/>
                <w:bCs/>
                <w:color w:val="auto"/>
                <w:sz w:val="24"/>
              </w:rPr>
              <w:t>”</w:t>
            </w:r>
            <w:r>
              <w:rPr>
                <w:rFonts w:ascii="Times New Roman" w:eastAsia="宋体" w:hAnsi="Times New Roman" w:cs="Times New Roman"/>
                <w:b/>
                <w:bCs/>
                <w:color w:val="auto"/>
                <w:sz w:val="24"/>
              </w:rPr>
              <w:t>生态环境保护规划》相符性分析</w:t>
            </w:r>
          </w:p>
          <w:p w:rsidR="006F2E92" w:rsidRDefault="00BA39DF">
            <w:pPr>
              <w:pStyle w:val="afc"/>
              <w:ind w:firstLine="480"/>
              <w:rPr>
                <w:rFonts w:eastAsia="宋体" w:cs="Times New Roman"/>
                <w:color w:val="auto"/>
              </w:rPr>
            </w:pPr>
            <w:r>
              <w:rPr>
                <w:rFonts w:eastAsia="宋体" w:cs="Times New Roman"/>
                <w:color w:val="auto"/>
              </w:rPr>
              <w:t>衡阳市生态环境局</w:t>
            </w:r>
            <w:r>
              <w:rPr>
                <w:rFonts w:eastAsia="宋体" w:cs="Times New Roman"/>
                <w:color w:val="auto"/>
              </w:rPr>
              <w:t>2022</w:t>
            </w:r>
            <w:r>
              <w:rPr>
                <w:rFonts w:eastAsia="宋体" w:cs="Times New Roman"/>
                <w:color w:val="auto"/>
              </w:rPr>
              <w:t>年</w:t>
            </w:r>
            <w:r>
              <w:rPr>
                <w:rFonts w:eastAsia="宋体" w:cs="Times New Roman"/>
                <w:color w:val="auto"/>
              </w:rPr>
              <w:t>4</w:t>
            </w:r>
            <w:r>
              <w:rPr>
                <w:rFonts w:eastAsia="宋体" w:cs="Times New Roman"/>
                <w:color w:val="auto"/>
              </w:rPr>
              <w:t>月</w:t>
            </w:r>
            <w:r>
              <w:rPr>
                <w:rFonts w:eastAsia="宋体" w:cs="Times New Roman"/>
                <w:color w:val="auto"/>
              </w:rPr>
              <w:t>2</w:t>
            </w:r>
            <w:r>
              <w:rPr>
                <w:rFonts w:eastAsia="宋体" w:cs="Times New Roman"/>
                <w:color w:val="auto"/>
              </w:rPr>
              <w:t>日关于印发《衡阳市</w:t>
            </w:r>
            <w:r>
              <w:rPr>
                <w:rFonts w:eastAsia="宋体" w:cs="Times New Roman"/>
                <w:color w:val="auto"/>
              </w:rPr>
              <w:t>“</w:t>
            </w:r>
            <w:r>
              <w:rPr>
                <w:rFonts w:eastAsia="宋体" w:cs="Times New Roman"/>
                <w:color w:val="auto"/>
              </w:rPr>
              <w:t>十四五</w:t>
            </w:r>
            <w:r>
              <w:rPr>
                <w:rFonts w:eastAsia="宋体" w:cs="Times New Roman"/>
                <w:color w:val="auto"/>
              </w:rPr>
              <w:t>”</w:t>
            </w:r>
            <w:r>
              <w:rPr>
                <w:rFonts w:eastAsia="宋体" w:cs="Times New Roman"/>
                <w:color w:val="auto"/>
              </w:rPr>
              <w:t>空气质量改善规划》的通知（</w:t>
            </w:r>
            <w:proofErr w:type="gramStart"/>
            <w:r>
              <w:rPr>
                <w:rFonts w:eastAsia="宋体" w:cs="Times New Roman"/>
                <w:color w:val="auto"/>
              </w:rPr>
              <w:t>衡环函</w:t>
            </w:r>
            <w:proofErr w:type="gramEnd"/>
            <w:r>
              <w:rPr>
                <w:rFonts w:eastAsia="宋体" w:cs="Times New Roman"/>
                <w:color w:val="auto"/>
              </w:rPr>
              <w:t>〔</w:t>
            </w:r>
            <w:r>
              <w:rPr>
                <w:rFonts w:eastAsia="宋体" w:cs="Times New Roman"/>
                <w:color w:val="auto"/>
              </w:rPr>
              <w:t>2022</w:t>
            </w:r>
            <w:r>
              <w:rPr>
                <w:rFonts w:eastAsia="宋体" w:cs="Times New Roman"/>
                <w:color w:val="auto"/>
              </w:rPr>
              <w:t>〕</w:t>
            </w:r>
            <w:r>
              <w:rPr>
                <w:rFonts w:eastAsia="宋体" w:cs="Times New Roman"/>
                <w:color w:val="auto"/>
              </w:rPr>
              <w:t>16</w:t>
            </w:r>
            <w:r>
              <w:rPr>
                <w:rFonts w:eastAsia="宋体" w:cs="Times New Roman"/>
                <w:color w:val="auto"/>
              </w:rPr>
              <w:t>号），规划中提出如下：</w:t>
            </w:r>
          </w:p>
          <w:p w:rsidR="006F2E92" w:rsidRDefault="00BA39DF">
            <w:pPr>
              <w:pStyle w:val="afc"/>
              <w:kinsoku/>
              <w:overflowPunct w:val="0"/>
              <w:topLinePunct/>
              <w:ind w:firstLine="480"/>
              <w:rPr>
                <w:rFonts w:eastAsia="宋体" w:cs="Times New Roman"/>
                <w:color w:val="auto"/>
              </w:rPr>
            </w:pPr>
            <w:r>
              <w:rPr>
                <w:rFonts w:eastAsia="宋体" w:cs="Times New Roman"/>
                <w:color w:val="auto"/>
              </w:rPr>
              <w:t>总体目标：衡阳市人民政府办公室</w:t>
            </w:r>
            <w:r>
              <w:rPr>
                <w:rFonts w:eastAsia="宋体" w:cs="Times New Roman"/>
                <w:color w:val="auto"/>
              </w:rPr>
              <w:t>2021</w:t>
            </w:r>
            <w:r>
              <w:rPr>
                <w:rFonts w:eastAsia="宋体" w:cs="Times New Roman"/>
                <w:color w:val="auto"/>
              </w:rPr>
              <w:t>年</w:t>
            </w:r>
            <w:r>
              <w:rPr>
                <w:rFonts w:eastAsia="宋体" w:cs="Times New Roman"/>
                <w:color w:val="auto"/>
              </w:rPr>
              <w:t>12</w:t>
            </w:r>
            <w:r>
              <w:rPr>
                <w:rFonts w:eastAsia="宋体" w:cs="Times New Roman"/>
                <w:color w:val="auto"/>
              </w:rPr>
              <w:t>月</w:t>
            </w:r>
            <w:r>
              <w:rPr>
                <w:rFonts w:eastAsia="宋体" w:cs="Times New Roman"/>
                <w:color w:val="auto"/>
              </w:rPr>
              <w:t>29</w:t>
            </w:r>
            <w:r>
              <w:rPr>
                <w:rFonts w:eastAsia="宋体" w:cs="Times New Roman"/>
                <w:color w:val="auto"/>
              </w:rPr>
              <w:t>日关于印发《衡阳市</w:t>
            </w:r>
            <w:r>
              <w:rPr>
                <w:rFonts w:eastAsia="宋体" w:cs="Times New Roman"/>
                <w:color w:val="auto"/>
              </w:rPr>
              <w:t>“</w:t>
            </w:r>
            <w:r>
              <w:rPr>
                <w:rFonts w:eastAsia="宋体" w:cs="Times New Roman"/>
                <w:color w:val="auto"/>
              </w:rPr>
              <w:t>十四五</w:t>
            </w:r>
            <w:r>
              <w:rPr>
                <w:rFonts w:eastAsia="宋体" w:cs="Times New Roman"/>
                <w:color w:val="auto"/>
              </w:rPr>
              <w:t>”</w:t>
            </w:r>
            <w:r>
              <w:rPr>
                <w:rFonts w:eastAsia="宋体" w:cs="Times New Roman"/>
                <w:color w:val="auto"/>
              </w:rPr>
              <w:t>生态环境保护规划》的通知（</w:t>
            </w:r>
            <w:proofErr w:type="gramStart"/>
            <w:r>
              <w:rPr>
                <w:rFonts w:eastAsia="宋体" w:cs="Times New Roman"/>
                <w:color w:val="auto"/>
              </w:rPr>
              <w:t>衡政办</w:t>
            </w:r>
            <w:proofErr w:type="gramEnd"/>
            <w:r>
              <w:rPr>
                <w:rFonts w:eastAsia="宋体" w:cs="Times New Roman"/>
                <w:color w:val="auto"/>
              </w:rPr>
              <w:t>发〔</w:t>
            </w:r>
            <w:r>
              <w:rPr>
                <w:rFonts w:eastAsia="宋体" w:cs="Times New Roman"/>
                <w:color w:val="auto"/>
              </w:rPr>
              <w:t>2021</w:t>
            </w:r>
            <w:r>
              <w:rPr>
                <w:rFonts w:eastAsia="宋体" w:cs="Times New Roman"/>
                <w:color w:val="auto"/>
              </w:rPr>
              <w:t>〕</w:t>
            </w:r>
            <w:r>
              <w:rPr>
                <w:rFonts w:eastAsia="宋体" w:cs="Times New Roman"/>
                <w:color w:val="auto"/>
              </w:rPr>
              <w:t>37</w:t>
            </w:r>
            <w:r>
              <w:rPr>
                <w:rFonts w:eastAsia="宋体" w:cs="Times New Roman"/>
                <w:color w:val="auto"/>
              </w:rPr>
              <w:t>号）</w:t>
            </w:r>
            <w:proofErr w:type="gramStart"/>
            <w:r>
              <w:rPr>
                <w:rFonts w:eastAsia="宋体" w:cs="Times New Roman"/>
                <w:color w:val="auto"/>
              </w:rPr>
              <w:t>“</w:t>
            </w:r>
            <w:proofErr w:type="gramEnd"/>
            <w:r>
              <w:rPr>
                <w:rFonts w:eastAsia="宋体" w:cs="Times New Roman"/>
                <w:color w:val="auto"/>
              </w:rPr>
              <w:t>展望二</w:t>
            </w:r>
            <w:r>
              <w:rPr>
                <w:rFonts w:eastAsia="宋体" w:cs="Times New Roman"/>
                <w:color w:val="auto"/>
              </w:rPr>
              <w:t>O</w:t>
            </w:r>
            <w:r>
              <w:rPr>
                <w:rFonts w:eastAsia="宋体" w:cs="Times New Roman"/>
                <w:color w:val="auto"/>
              </w:rPr>
              <w:t>三五年，资源能源集约利用，绿色生产生活方式广泛形成，碳排放达峰后稳中有降，生态环境根本好转，</w:t>
            </w:r>
            <w:r>
              <w:rPr>
                <w:rFonts w:eastAsia="宋体" w:cs="Times New Roman"/>
                <w:color w:val="auto"/>
              </w:rPr>
              <w:t>“</w:t>
            </w:r>
            <w:r>
              <w:rPr>
                <w:rFonts w:eastAsia="宋体" w:cs="Times New Roman"/>
                <w:color w:val="auto"/>
              </w:rPr>
              <w:t>三江六岸</w:t>
            </w:r>
            <w:r>
              <w:rPr>
                <w:rFonts w:eastAsia="宋体" w:cs="Times New Roman"/>
                <w:color w:val="auto"/>
              </w:rPr>
              <w:t>”</w:t>
            </w:r>
            <w:r>
              <w:rPr>
                <w:rFonts w:eastAsia="宋体" w:cs="Times New Roman"/>
                <w:color w:val="auto"/>
              </w:rPr>
              <w:t>成为衡阳名片，天蓝、水清、森林环绕的城市生态基本建成。空气质量全面改善，环境质量总体优良，土壤环境安全得到有效保障，山水林田湖草沙生态系统服务功能稳定恢复，基本满足人民群众对优美生态环境的需要，生态环境治理体系和治理能力现代化基本实现。锚定二</w:t>
            </w:r>
            <w:r>
              <w:rPr>
                <w:rFonts w:eastAsia="宋体" w:cs="Times New Roman"/>
                <w:color w:val="auto"/>
              </w:rPr>
              <w:t>O</w:t>
            </w:r>
            <w:r>
              <w:rPr>
                <w:rFonts w:eastAsia="宋体" w:cs="Times New Roman"/>
                <w:color w:val="auto"/>
              </w:rPr>
              <w:t>三五年远景目标，</w:t>
            </w:r>
            <w:r>
              <w:rPr>
                <w:rFonts w:eastAsia="宋体" w:cs="Times New Roman"/>
                <w:color w:val="auto"/>
              </w:rPr>
              <w:t>“</w:t>
            </w:r>
            <w:r>
              <w:rPr>
                <w:rFonts w:eastAsia="宋体" w:cs="Times New Roman"/>
                <w:color w:val="auto"/>
              </w:rPr>
              <w:t>十四</w:t>
            </w:r>
            <w:r>
              <w:rPr>
                <w:rFonts w:eastAsia="宋体" w:cs="Times New Roman"/>
                <w:color w:val="auto"/>
              </w:rPr>
              <w:t>五</w:t>
            </w:r>
            <w:r>
              <w:rPr>
                <w:rFonts w:eastAsia="宋体" w:cs="Times New Roman"/>
                <w:color w:val="auto"/>
              </w:rPr>
              <w:t>”</w:t>
            </w:r>
            <w:r>
              <w:rPr>
                <w:rFonts w:eastAsia="宋体" w:cs="Times New Roman"/>
                <w:color w:val="auto"/>
              </w:rPr>
              <w:t>时期，产业结构调整深入推进，能源资源配置更加合理，生产生活方式绿色</w:t>
            </w:r>
            <w:proofErr w:type="gramStart"/>
            <w:r>
              <w:rPr>
                <w:rFonts w:eastAsia="宋体" w:cs="Times New Roman"/>
                <w:color w:val="auto"/>
              </w:rPr>
              <w:t>转型成效</w:t>
            </w:r>
            <w:proofErr w:type="gramEnd"/>
            <w:r>
              <w:rPr>
                <w:rFonts w:eastAsia="宋体" w:cs="Times New Roman"/>
                <w:color w:val="auto"/>
              </w:rPr>
              <w:t>显著，污染物排放总量持续减少，温室气体排放快速增长趋势得到有效遏制，重点环境问题得到有效整</w:t>
            </w:r>
            <w:r>
              <w:rPr>
                <w:rFonts w:eastAsia="宋体" w:cs="Times New Roman"/>
                <w:color w:val="auto"/>
              </w:rPr>
              <w:lastRenderedPageBreak/>
              <w:t>治，生态环境质量持续改善，环境风险全面管控，城乡人居环境明显改观。现代环境治理体系基本建立，生态文明建设迈出新步伐，国家区域重点城市和省域副中心城市建设富有成效。</w:t>
            </w:r>
          </w:p>
          <w:p w:rsidR="006F2E92" w:rsidRDefault="00BA39DF">
            <w:pPr>
              <w:kinsoku/>
              <w:adjustRightInd/>
              <w:snapToGrid/>
              <w:spacing w:line="360" w:lineRule="auto"/>
              <w:ind w:firstLineChars="200" w:firstLine="480"/>
              <w:rPr>
                <w:rFonts w:ascii="Times New Roman" w:eastAsia="宋体" w:hAnsi="Times New Roman" w:cs="Times New Roman"/>
                <w:b/>
                <w:bCs/>
                <w:color w:val="auto"/>
                <w:sz w:val="24"/>
                <w:szCs w:val="24"/>
              </w:rPr>
            </w:pPr>
            <w:r>
              <w:rPr>
                <w:rFonts w:ascii="Times New Roman" w:eastAsia="宋体" w:hAnsi="Times New Roman" w:cs="Times New Roman"/>
                <w:color w:val="auto"/>
                <w:sz w:val="24"/>
                <w:szCs w:val="24"/>
              </w:rPr>
              <w:t>本</w:t>
            </w:r>
            <w:proofErr w:type="gramStart"/>
            <w:r>
              <w:rPr>
                <w:rFonts w:ascii="Times New Roman" w:eastAsia="宋体" w:hAnsi="Times New Roman" w:cs="Times New Roman"/>
                <w:color w:val="auto"/>
                <w:sz w:val="24"/>
                <w:szCs w:val="24"/>
              </w:rPr>
              <w:t>项目无涂装</w:t>
            </w:r>
            <w:proofErr w:type="gramEnd"/>
            <w:r>
              <w:rPr>
                <w:rFonts w:ascii="Times New Roman" w:eastAsia="宋体" w:hAnsi="Times New Roman" w:cs="Times New Roman"/>
                <w:color w:val="auto"/>
                <w:sz w:val="24"/>
                <w:szCs w:val="24"/>
              </w:rPr>
              <w:t>工序，</w:t>
            </w:r>
            <w:r>
              <w:rPr>
                <w:rFonts w:ascii="Times New Roman" w:eastAsia="宋体" w:hAnsi="Times New Roman" w:cs="Times New Roman" w:hint="eastAsia"/>
                <w:color w:val="auto"/>
                <w:sz w:val="24"/>
                <w:szCs w:val="24"/>
              </w:rPr>
              <w:t>本</w:t>
            </w:r>
            <w:r>
              <w:rPr>
                <w:rFonts w:ascii="Times New Roman" w:eastAsia="宋体" w:hAnsi="Times New Roman" w:cs="Times New Roman"/>
                <w:color w:val="auto"/>
                <w:sz w:val="24"/>
                <w:szCs w:val="24"/>
              </w:rPr>
              <w:t>项目</w:t>
            </w:r>
            <w:r>
              <w:rPr>
                <w:rFonts w:ascii="Times New Roman" w:eastAsia="宋体" w:hAnsi="Times New Roman" w:cs="Times New Roman" w:hint="eastAsia"/>
                <w:color w:val="auto"/>
                <w:sz w:val="24"/>
                <w:szCs w:val="24"/>
              </w:rPr>
              <w:t>线圈车间和绝缘车间均使用少量的</w:t>
            </w:r>
            <w:r>
              <w:rPr>
                <w:rFonts w:ascii="Times New Roman" w:eastAsia="宋体" w:hAnsi="Times New Roman" w:cs="Times New Roman" w:hint="eastAsia"/>
                <w:color w:val="auto"/>
                <w:sz w:val="24"/>
                <w:szCs w:val="24"/>
              </w:rPr>
              <w:t>PVA</w:t>
            </w:r>
            <w:r>
              <w:rPr>
                <w:rFonts w:ascii="Times New Roman" w:eastAsia="宋体" w:hAnsi="Times New Roman" w:cs="Times New Roman" w:hint="eastAsia"/>
                <w:color w:val="auto"/>
                <w:sz w:val="24"/>
                <w:szCs w:val="24"/>
              </w:rPr>
              <w:t>胶，其中</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w:t>
            </w:r>
            <w:r>
              <w:rPr>
                <w:rFonts w:ascii="Times New Roman" w:eastAsia="宋体" w:hAnsi="Times New Roman" w:cs="Times New Roman"/>
                <w:color w:val="auto"/>
                <w:sz w:val="24"/>
                <w:szCs w:val="24"/>
              </w:rPr>
              <w:t>属于</w:t>
            </w:r>
            <w:proofErr w:type="gramEnd"/>
            <w:r>
              <w:rPr>
                <w:rFonts w:ascii="Times New Roman" w:eastAsia="宋体" w:hAnsi="Times New Roman" w:cs="Times New Roman"/>
                <w:color w:val="auto"/>
                <w:sz w:val="24"/>
                <w:szCs w:val="24"/>
              </w:rPr>
              <w:t>低</w:t>
            </w:r>
            <w:r>
              <w:rPr>
                <w:rFonts w:ascii="Times New Roman" w:eastAsia="宋体" w:hAnsi="Times New Roman" w:cs="Times New Roman"/>
                <w:color w:val="auto"/>
                <w:sz w:val="24"/>
                <w:szCs w:val="24"/>
              </w:rPr>
              <w:t>VOC</w:t>
            </w:r>
            <w:r>
              <w:rPr>
                <w:rFonts w:ascii="Times New Roman" w:eastAsia="宋体" w:hAnsi="Times New Roman" w:cs="Times New Roman"/>
                <w:color w:val="auto"/>
                <w:sz w:val="24"/>
                <w:szCs w:val="24"/>
              </w:rPr>
              <w:t>含量</w:t>
            </w:r>
            <w:r>
              <w:rPr>
                <w:rFonts w:ascii="Times New Roman" w:eastAsia="宋体" w:hAnsi="Times New Roman" w:cs="Times New Roman" w:hint="eastAsia"/>
                <w:color w:val="auto"/>
                <w:sz w:val="24"/>
                <w:szCs w:val="24"/>
              </w:rPr>
              <w:t>水基型胶粘剂</w:t>
            </w:r>
            <w:r>
              <w:rPr>
                <w:rFonts w:ascii="Times New Roman" w:eastAsia="宋体" w:hAnsi="Times New Roman" w:cs="Times New Roman"/>
                <w:color w:val="auto"/>
                <w:sz w:val="24"/>
                <w:szCs w:val="24"/>
              </w:rPr>
              <w:t>，从源头上减少了</w:t>
            </w:r>
            <w:r>
              <w:rPr>
                <w:rFonts w:ascii="Times New Roman" w:eastAsia="宋体" w:hAnsi="Times New Roman" w:cs="Times New Roman"/>
                <w:color w:val="auto"/>
                <w:sz w:val="24"/>
                <w:szCs w:val="24"/>
              </w:rPr>
              <w:t>VOC</w:t>
            </w:r>
            <w:r>
              <w:rPr>
                <w:rFonts w:ascii="Times New Roman" w:eastAsia="宋体" w:hAnsi="Times New Roman" w:cs="Times New Roman"/>
                <w:color w:val="auto"/>
                <w:sz w:val="24"/>
                <w:szCs w:val="24"/>
              </w:rPr>
              <w:t>的产生与排放，可实现达标排放。因此项目符合《衡阳市</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十</w:t>
            </w:r>
            <w:r>
              <w:rPr>
                <w:rFonts w:ascii="Times New Roman" w:eastAsia="宋体" w:hAnsi="Times New Roman" w:cs="Times New Roman"/>
                <w:color w:val="auto"/>
                <w:sz w:val="24"/>
                <w:szCs w:val="24"/>
              </w:rPr>
              <w:t>四五</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生态环境保护规划》相关要求。</w:t>
            </w:r>
          </w:p>
          <w:p w:rsidR="006F2E92" w:rsidRDefault="00BA39DF">
            <w:pPr>
              <w:kinsoku/>
              <w:adjustRightInd/>
              <w:snapToGrid/>
              <w:spacing w:line="360" w:lineRule="auto"/>
              <w:ind w:firstLineChars="200" w:firstLine="482"/>
              <w:rPr>
                <w:rFonts w:ascii="Times New Roman" w:eastAsia="宋体" w:hAnsi="Times New Roman" w:cs="Times New Roman"/>
                <w:color w:val="auto"/>
                <w:sz w:val="24"/>
              </w:rPr>
            </w:pPr>
            <w:r>
              <w:rPr>
                <w:rFonts w:ascii="Times New Roman" w:eastAsia="宋体" w:hAnsi="Times New Roman" w:cs="Times New Roman" w:hint="eastAsia"/>
                <w:b/>
                <w:bCs/>
                <w:color w:val="auto"/>
                <w:sz w:val="24"/>
              </w:rPr>
              <w:t>4</w:t>
            </w:r>
            <w:r>
              <w:rPr>
                <w:rFonts w:ascii="Times New Roman" w:eastAsia="宋体" w:hAnsi="Times New Roman" w:cs="Times New Roman"/>
                <w:b/>
                <w:bCs/>
                <w:color w:val="auto"/>
                <w:sz w:val="24"/>
              </w:rPr>
              <w:t>、与《衡阳市</w:t>
            </w:r>
            <w:r>
              <w:rPr>
                <w:rFonts w:ascii="Times New Roman" w:eastAsia="宋体" w:hAnsi="Times New Roman" w:cs="Times New Roman"/>
                <w:b/>
                <w:bCs/>
                <w:color w:val="auto"/>
                <w:sz w:val="24"/>
              </w:rPr>
              <w:t>“</w:t>
            </w:r>
            <w:r>
              <w:rPr>
                <w:rFonts w:ascii="Times New Roman" w:eastAsia="宋体" w:hAnsi="Times New Roman" w:cs="Times New Roman"/>
                <w:b/>
                <w:bCs/>
                <w:color w:val="auto"/>
                <w:sz w:val="24"/>
              </w:rPr>
              <w:t>十四五</w:t>
            </w:r>
            <w:r>
              <w:rPr>
                <w:rFonts w:ascii="Times New Roman" w:eastAsia="宋体" w:hAnsi="Times New Roman" w:cs="Times New Roman"/>
                <w:b/>
                <w:bCs/>
                <w:color w:val="auto"/>
                <w:sz w:val="24"/>
              </w:rPr>
              <w:t>”</w:t>
            </w:r>
            <w:r>
              <w:rPr>
                <w:rFonts w:ascii="Times New Roman" w:eastAsia="宋体" w:hAnsi="Times New Roman" w:cs="Times New Roman"/>
                <w:b/>
                <w:bCs/>
                <w:color w:val="auto"/>
                <w:sz w:val="24"/>
              </w:rPr>
              <w:t>空气质量改善规划》相符性分析</w:t>
            </w:r>
          </w:p>
          <w:p w:rsidR="006F2E92" w:rsidRDefault="00BA39DF">
            <w:pPr>
              <w:kinsoku/>
              <w:adjustRightInd/>
              <w:snapToGrid/>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衡阳市生态环境局</w:t>
            </w:r>
            <w:r>
              <w:rPr>
                <w:rFonts w:ascii="Times New Roman" w:eastAsia="宋体" w:hAnsi="Times New Roman" w:cs="Times New Roman"/>
                <w:color w:val="auto"/>
                <w:sz w:val="24"/>
              </w:rPr>
              <w:t>2022</w:t>
            </w:r>
            <w:r>
              <w:rPr>
                <w:rFonts w:ascii="Times New Roman" w:eastAsia="宋体" w:hAnsi="Times New Roman" w:cs="Times New Roman"/>
                <w:color w:val="auto"/>
                <w:sz w:val="24"/>
              </w:rPr>
              <w:t>年</w:t>
            </w:r>
            <w:r>
              <w:rPr>
                <w:rFonts w:ascii="Times New Roman" w:eastAsia="宋体" w:hAnsi="Times New Roman" w:cs="Times New Roman"/>
                <w:color w:val="auto"/>
                <w:sz w:val="24"/>
              </w:rPr>
              <w:t>4</w:t>
            </w:r>
            <w:r>
              <w:rPr>
                <w:rFonts w:ascii="Times New Roman" w:eastAsia="宋体" w:hAnsi="Times New Roman" w:cs="Times New Roman"/>
                <w:color w:val="auto"/>
                <w:sz w:val="24"/>
              </w:rPr>
              <w:t>月</w:t>
            </w:r>
            <w:r>
              <w:rPr>
                <w:rFonts w:ascii="Times New Roman" w:eastAsia="宋体" w:hAnsi="Times New Roman" w:cs="Times New Roman"/>
                <w:color w:val="auto"/>
                <w:sz w:val="24"/>
              </w:rPr>
              <w:t>2</w:t>
            </w:r>
            <w:r>
              <w:rPr>
                <w:rFonts w:ascii="Times New Roman" w:eastAsia="宋体" w:hAnsi="Times New Roman" w:cs="Times New Roman"/>
                <w:color w:val="auto"/>
                <w:sz w:val="24"/>
              </w:rPr>
              <w:t>日关于印发《衡阳市</w:t>
            </w:r>
            <w:r>
              <w:rPr>
                <w:rFonts w:ascii="Times New Roman" w:eastAsia="宋体" w:hAnsi="Times New Roman" w:cs="Times New Roman"/>
                <w:color w:val="auto"/>
                <w:sz w:val="24"/>
              </w:rPr>
              <w:t>“</w:t>
            </w:r>
            <w:r>
              <w:rPr>
                <w:rFonts w:ascii="Times New Roman" w:eastAsia="宋体" w:hAnsi="Times New Roman" w:cs="Times New Roman"/>
                <w:color w:val="auto"/>
                <w:sz w:val="24"/>
              </w:rPr>
              <w:t>十四五</w:t>
            </w:r>
            <w:r>
              <w:rPr>
                <w:rFonts w:ascii="Times New Roman" w:eastAsia="宋体" w:hAnsi="Times New Roman" w:cs="Times New Roman"/>
                <w:color w:val="auto"/>
                <w:sz w:val="24"/>
              </w:rPr>
              <w:t>”</w:t>
            </w:r>
            <w:hyperlink r:id="rId11" w:tgtFrame="https://huanbao.bjx.com.cn/news/20220524/_blank" w:history="1">
              <w:r>
                <w:rPr>
                  <w:rFonts w:ascii="Times New Roman" w:eastAsia="宋体" w:hAnsi="Times New Roman" w:cs="Times New Roman"/>
                  <w:color w:val="auto"/>
                  <w:sz w:val="24"/>
                </w:rPr>
                <w:t>空气质量</w:t>
              </w:r>
            </w:hyperlink>
            <w:r>
              <w:rPr>
                <w:rFonts w:ascii="Times New Roman" w:eastAsia="宋体" w:hAnsi="Times New Roman" w:cs="Times New Roman"/>
                <w:color w:val="auto"/>
                <w:sz w:val="24"/>
              </w:rPr>
              <w:t>改善规划》的通知（</w:t>
            </w:r>
            <w:proofErr w:type="gramStart"/>
            <w:r>
              <w:rPr>
                <w:rFonts w:ascii="Times New Roman" w:eastAsia="宋体" w:hAnsi="Times New Roman" w:cs="Times New Roman"/>
                <w:color w:val="auto"/>
                <w:sz w:val="24"/>
              </w:rPr>
              <w:t>衡环函</w:t>
            </w:r>
            <w:proofErr w:type="gramEnd"/>
            <w:r>
              <w:rPr>
                <w:rFonts w:ascii="Times New Roman" w:eastAsia="宋体" w:hAnsi="Times New Roman" w:cs="Times New Roman"/>
                <w:color w:val="auto"/>
                <w:sz w:val="24"/>
              </w:rPr>
              <w:t>〔</w:t>
            </w:r>
            <w:r>
              <w:rPr>
                <w:rFonts w:ascii="Times New Roman" w:eastAsia="宋体" w:hAnsi="Times New Roman" w:cs="Times New Roman"/>
                <w:color w:val="auto"/>
                <w:sz w:val="24"/>
              </w:rPr>
              <w:t>2022</w:t>
            </w:r>
            <w:r>
              <w:rPr>
                <w:rFonts w:ascii="Times New Roman" w:eastAsia="宋体" w:hAnsi="Times New Roman" w:cs="Times New Roman"/>
                <w:color w:val="auto"/>
                <w:sz w:val="24"/>
              </w:rPr>
              <w:t>〕</w:t>
            </w:r>
            <w:r>
              <w:rPr>
                <w:rFonts w:ascii="Times New Roman" w:eastAsia="宋体" w:hAnsi="Times New Roman" w:cs="Times New Roman"/>
                <w:color w:val="auto"/>
                <w:sz w:val="24"/>
              </w:rPr>
              <w:t>16</w:t>
            </w:r>
            <w:r>
              <w:rPr>
                <w:rFonts w:ascii="Times New Roman" w:eastAsia="宋体" w:hAnsi="Times New Roman" w:cs="Times New Roman"/>
                <w:color w:val="auto"/>
                <w:sz w:val="24"/>
              </w:rPr>
              <w:t>号），规划中提出：</w:t>
            </w:r>
            <w:r>
              <w:rPr>
                <w:rFonts w:ascii="Times New Roman" w:eastAsia="宋体" w:hAnsi="Times New Roman" w:cs="Times New Roman"/>
                <w:color w:val="auto"/>
                <w:sz w:val="24"/>
              </w:rPr>
              <w:t>“</w:t>
            </w:r>
            <w:r>
              <w:rPr>
                <w:rFonts w:ascii="Times New Roman" w:eastAsia="宋体" w:hAnsi="Times New Roman" w:cs="Times New Roman"/>
                <w:color w:val="auto"/>
                <w:sz w:val="24"/>
              </w:rPr>
              <w:t>优化产业结构，促进产业产品绿色升级；优化能源结构，加快能源清洁低碳高效发展；优化交通结构，大力发展绿色运输体系；强化多污染物减排，降低</w:t>
            </w:r>
            <w:r>
              <w:rPr>
                <w:rFonts w:ascii="Times New Roman" w:eastAsia="宋体" w:hAnsi="Times New Roman" w:cs="Times New Roman"/>
                <w:color w:val="auto"/>
                <w:sz w:val="24"/>
              </w:rPr>
              <w:t>VOCs</w:t>
            </w:r>
            <w:r>
              <w:rPr>
                <w:rFonts w:ascii="Times New Roman" w:eastAsia="宋体" w:hAnsi="Times New Roman" w:cs="Times New Roman"/>
                <w:color w:val="auto"/>
                <w:sz w:val="24"/>
              </w:rPr>
              <w:t>和氮氧化物排放水平；深化系统治污，着力解决人民群众关切的突出环境</w:t>
            </w:r>
            <w:r>
              <w:rPr>
                <w:rFonts w:ascii="Times New Roman" w:eastAsia="宋体" w:hAnsi="Times New Roman" w:cs="Times New Roman"/>
                <w:color w:val="auto"/>
                <w:sz w:val="24"/>
              </w:rPr>
              <w:t>问题；推进大气污染治理体系和能力现代化；完善体制机制，强化政策激励作用</w:t>
            </w:r>
            <w:r>
              <w:rPr>
                <w:rFonts w:ascii="Times New Roman" w:eastAsia="宋体" w:hAnsi="Times New Roman" w:cs="Times New Roman"/>
                <w:color w:val="auto"/>
                <w:sz w:val="24"/>
              </w:rPr>
              <w:t>……”</w:t>
            </w:r>
          </w:p>
          <w:p w:rsidR="006F2E92" w:rsidRDefault="00BA39DF">
            <w:pPr>
              <w:pStyle w:val="LD"/>
              <w:widowControl w:val="0"/>
              <w:kinsoku/>
              <w:autoSpaceDE/>
              <w:autoSpaceDN/>
              <w:adjustRightInd/>
              <w:snapToGrid/>
              <w:textAlignment w:val="auto"/>
              <w:rPr>
                <w:rFonts w:ascii="Times New Roman" w:eastAsia="宋体" w:hAnsi="Times New Roman" w:cs="Times New Roman"/>
                <w:color w:val="auto"/>
                <w:kern w:val="2"/>
                <w:sz w:val="24"/>
                <w:szCs w:val="24"/>
              </w:rPr>
            </w:pPr>
            <w:r>
              <w:rPr>
                <w:rFonts w:ascii="Times New Roman" w:eastAsia="宋体" w:hAnsi="Times New Roman" w:cs="Times New Roman"/>
                <w:color w:val="auto"/>
                <w:sz w:val="24"/>
              </w:rPr>
              <w:t>相符性分析：本项目污染物经处理后可达到国家和地方的相应排放标准；项目废气采取了相应措施，做到达标排放，固体废物分别采取相应的措施妥善处理。项目符合《衡阳市</w:t>
            </w:r>
            <w:r>
              <w:rPr>
                <w:rFonts w:ascii="Times New Roman" w:eastAsia="宋体" w:hAnsi="Times New Roman" w:cs="Times New Roman"/>
                <w:color w:val="auto"/>
                <w:sz w:val="24"/>
              </w:rPr>
              <w:t>“</w:t>
            </w:r>
            <w:r>
              <w:rPr>
                <w:rFonts w:ascii="Times New Roman" w:eastAsia="宋体" w:hAnsi="Times New Roman" w:cs="Times New Roman"/>
                <w:color w:val="auto"/>
                <w:sz w:val="24"/>
              </w:rPr>
              <w:t>十四五</w:t>
            </w:r>
            <w:r>
              <w:rPr>
                <w:rFonts w:ascii="Times New Roman" w:eastAsia="宋体" w:hAnsi="Times New Roman" w:cs="Times New Roman"/>
                <w:color w:val="auto"/>
                <w:sz w:val="24"/>
              </w:rPr>
              <w:t>”</w:t>
            </w:r>
            <w:hyperlink r:id="rId12" w:tgtFrame="https://huanbao.bjx.com.cn/news/20220524/_blank" w:history="1">
              <w:r>
                <w:rPr>
                  <w:rFonts w:ascii="Times New Roman" w:eastAsia="宋体" w:hAnsi="Times New Roman" w:cs="Times New Roman"/>
                  <w:color w:val="auto"/>
                  <w:sz w:val="24"/>
                </w:rPr>
                <w:t>空气质量</w:t>
              </w:r>
            </w:hyperlink>
            <w:r>
              <w:rPr>
                <w:rFonts w:ascii="Times New Roman" w:eastAsia="宋体" w:hAnsi="Times New Roman" w:cs="Times New Roman"/>
                <w:color w:val="auto"/>
                <w:sz w:val="24"/>
              </w:rPr>
              <w:t>改善规划》相关要求。</w:t>
            </w:r>
          </w:p>
          <w:p w:rsidR="006F2E92" w:rsidRDefault="00BA39DF">
            <w:pPr>
              <w:pStyle w:val="af4"/>
              <w:kinsoku/>
              <w:autoSpaceDE/>
              <w:autoSpaceDN/>
              <w:adjustRightInd/>
              <w:snapToGrid/>
              <w:spacing w:beforeAutospacing="0" w:afterAutospacing="0" w:line="360" w:lineRule="auto"/>
              <w:ind w:firstLineChars="200" w:firstLine="482"/>
              <w:jc w:val="both"/>
              <w:textAlignment w:val="auto"/>
              <w:outlineLvl w:val="0"/>
              <w:rPr>
                <w:rFonts w:ascii="Times New Roman" w:eastAsia="宋体" w:hAnsi="Times New Roman"/>
                <w:b/>
                <w:bCs/>
                <w:color w:val="auto"/>
                <w:szCs w:val="24"/>
              </w:rPr>
            </w:pPr>
            <w:r>
              <w:rPr>
                <w:rFonts w:ascii="Times New Roman" w:eastAsia="宋体" w:hAnsi="Times New Roman" w:hint="eastAsia"/>
                <w:b/>
                <w:bCs/>
                <w:color w:val="auto"/>
              </w:rPr>
              <w:t>5</w:t>
            </w:r>
            <w:r>
              <w:rPr>
                <w:rFonts w:ascii="Times New Roman" w:eastAsia="宋体" w:hAnsi="Times New Roman"/>
                <w:b/>
                <w:bCs/>
                <w:color w:val="auto"/>
                <w:szCs w:val="24"/>
              </w:rPr>
              <w:t>、与衡阳市雁峰区</w:t>
            </w:r>
            <w:r>
              <w:rPr>
                <w:rFonts w:ascii="Times New Roman" w:eastAsia="宋体" w:hAnsi="Times New Roman"/>
                <w:b/>
                <w:bCs/>
                <w:color w:val="auto"/>
                <w:szCs w:val="24"/>
              </w:rPr>
              <w:t>“</w:t>
            </w:r>
            <w:r>
              <w:rPr>
                <w:rFonts w:ascii="Times New Roman" w:eastAsia="宋体" w:hAnsi="Times New Roman"/>
                <w:b/>
                <w:bCs/>
                <w:color w:val="auto"/>
                <w:szCs w:val="24"/>
              </w:rPr>
              <w:t>三线一单</w:t>
            </w:r>
            <w:r>
              <w:rPr>
                <w:rFonts w:ascii="Times New Roman" w:eastAsia="宋体" w:hAnsi="Times New Roman"/>
                <w:b/>
                <w:bCs/>
                <w:color w:val="auto"/>
                <w:szCs w:val="24"/>
              </w:rPr>
              <w:t>”</w:t>
            </w:r>
            <w:r>
              <w:rPr>
                <w:rFonts w:ascii="Times New Roman" w:eastAsia="宋体" w:hAnsi="Times New Roman"/>
                <w:b/>
                <w:bCs/>
                <w:color w:val="auto"/>
                <w:szCs w:val="24"/>
              </w:rPr>
              <w:t>生态环境分区管</w:t>
            </w:r>
            <w:proofErr w:type="gramStart"/>
            <w:r>
              <w:rPr>
                <w:rFonts w:ascii="Times New Roman" w:eastAsia="宋体" w:hAnsi="Times New Roman"/>
                <w:b/>
                <w:bCs/>
                <w:color w:val="auto"/>
                <w:szCs w:val="24"/>
              </w:rPr>
              <w:t>控要求</w:t>
            </w:r>
            <w:proofErr w:type="gramEnd"/>
            <w:r>
              <w:rPr>
                <w:rFonts w:ascii="Times New Roman" w:eastAsia="宋体" w:hAnsi="Times New Roman"/>
                <w:b/>
                <w:bCs/>
                <w:color w:val="auto"/>
                <w:szCs w:val="24"/>
              </w:rPr>
              <w:t>的符合性分析</w:t>
            </w:r>
          </w:p>
          <w:p w:rsidR="006F2E92" w:rsidRDefault="00BA39DF">
            <w:pPr>
              <w:pStyle w:val="af4"/>
              <w:kinsoku/>
              <w:autoSpaceDE/>
              <w:autoSpaceDN/>
              <w:adjustRightInd/>
              <w:snapToGrid/>
              <w:spacing w:beforeAutospacing="0" w:afterAutospacing="0" w:line="360" w:lineRule="auto"/>
              <w:ind w:firstLineChars="200" w:firstLine="480"/>
              <w:jc w:val="both"/>
              <w:textAlignment w:val="auto"/>
              <w:outlineLvl w:val="0"/>
              <w:rPr>
                <w:rFonts w:ascii="Times New Roman" w:eastAsia="宋体" w:hAnsi="Times New Roman"/>
                <w:color w:val="auto"/>
                <w:szCs w:val="24"/>
              </w:rPr>
            </w:pPr>
            <w:r>
              <w:rPr>
                <w:rFonts w:ascii="Times New Roman" w:eastAsia="宋体" w:hAnsi="Times New Roman"/>
                <w:color w:val="auto"/>
                <w:szCs w:val="24"/>
              </w:rPr>
              <w:t>根据《衡阳市人民政府关于实施</w:t>
            </w:r>
            <w:r>
              <w:rPr>
                <w:rFonts w:ascii="Times New Roman" w:eastAsia="宋体" w:hAnsi="Times New Roman"/>
                <w:color w:val="auto"/>
                <w:szCs w:val="24"/>
              </w:rPr>
              <w:t>“</w:t>
            </w:r>
            <w:r>
              <w:rPr>
                <w:rFonts w:ascii="Times New Roman" w:eastAsia="宋体" w:hAnsi="Times New Roman"/>
                <w:color w:val="auto"/>
                <w:szCs w:val="24"/>
              </w:rPr>
              <w:t>三线一单</w:t>
            </w:r>
            <w:r>
              <w:rPr>
                <w:rFonts w:ascii="Times New Roman" w:eastAsia="宋体" w:hAnsi="Times New Roman"/>
                <w:color w:val="auto"/>
                <w:szCs w:val="24"/>
              </w:rPr>
              <w:t>”</w:t>
            </w:r>
            <w:r>
              <w:rPr>
                <w:rFonts w:ascii="Times New Roman" w:eastAsia="宋体" w:hAnsi="Times New Roman"/>
                <w:color w:val="auto"/>
                <w:szCs w:val="24"/>
              </w:rPr>
              <w:t>生态环境分区管控的意见》（</w:t>
            </w:r>
            <w:proofErr w:type="gramStart"/>
            <w:r>
              <w:rPr>
                <w:rFonts w:ascii="Times New Roman" w:eastAsia="宋体" w:hAnsi="Times New Roman"/>
                <w:color w:val="auto"/>
                <w:szCs w:val="24"/>
              </w:rPr>
              <w:t>衡政发</w:t>
            </w:r>
            <w:proofErr w:type="gramEnd"/>
            <w:r>
              <w:rPr>
                <w:rFonts w:ascii="Times New Roman" w:eastAsia="宋体" w:hAnsi="Times New Roman"/>
                <w:color w:val="auto"/>
                <w:szCs w:val="24"/>
              </w:rPr>
              <w:t>[2020]9</w:t>
            </w:r>
            <w:r>
              <w:rPr>
                <w:rFonts w:ascii="Times New Roman" w:eastAsia="宋体" w:hAnsi="Times New Roman"/>
                <w:color w:val="auto"/>
                <w:szCs w:val="24"/>
              </w:rPr>
              <w:t>号），衡阳市雁峰区环境管控单元概况及本项目与雁峰区</w:t>
            </w:r>
            <w:r>
              <w:rPr>
                <w:rFonts w:ascii="Times New Roman" w:eastAsia="宋体" w:hAnsi="Times New Roman"/>
                <w:color w:val="auto"/>
                <w:szCs w:val="24"/>
              </w:rPr>
              <w:t>“</w:t>
            </w:r>
            <w:r>
              <w:rPr>
                <w:rFonts w:ascii="Times New Roman" w:eastAsia="宋体" w:hAnsi="Times New Roman"/>
                <w:color w:val="auto"/>
                <w:szCs w:val="24"/>
              </w:rPr>
              <w:t>三线一单</w:t>
            </w:r>
            <w:r>
              <w:rPr>
                <w:rFonts w:ascii="Times New Roman" w:eastAsia="宋体" w:hAnsi="Times New Roman"/>
                <w:color w:val="auto"/>
                <w:szCs w:val="24"/>
              </w:rPr>
              <w:t>”</w:t>
            </w:r>
            <w:r>
              <w:rPr>
                <w:rFonts w:ascii="Times New Roman" w:eastAsia="宋体" w:hAnsi="Times New Roman"/>
                <w:color w:val="auto"/>
                <w:szCs w:val="24"/>
              </w:rPr>
              <w:t>生态环境分区管</w:t>
            </w:r>
            <w:proofErr w:type="gramStart"/>
            <w:r>
              <w:rPr>
                <w:rFonts w:ascii="Times New Roman" w:eastAsia="宋体" w:hAnsi="Times New Roman"/>
                <w:color w:val="auto"/>
                <w:szCs w:val="24"/>
              </w:rPr>
              <w:t>控要求</w:t>
            </w:r>
            <w:proofErr w:type="gramEnd"/>
            <w:r>
              <w:rPr>
                <w:rFonts w:ascii="Times New Roman" w:eastAsia="宋体" w:hAnsi="Times New Roman"/>
                <w:color w:val="auto"/>
                <w:szCs w:val="24"/>
              </w:rPr>
              <w:t>的符合性分析分别详见表</w:t>
            </w:r>
            <w:r>
              <w:rPr>
                <w:rFonts w:ascii="Times New Roman" w:eastAsia="宋体" w:hAnsi="Times New Roman"/>
                <w:color w:val="auto"/>
                <w:szCs w:val="24"/>
              </w:rPr>
              <w:t>1-1</w:t>
            </w:r>
            <w:r>
              <w:rPr>
                <w:rFonts w:ascii="Times New Roman" w:eastAsia="宋体" w:hAnsi="Times New Roman"/>
                <w:color w:val="auto"/>
                <w:szCs w:val="24"/>
              </w:rPr>
              <w:t>和表</w:t>
            </w:r>
            <w:r>
              <w:rPr>
                <w:rFonts w:ascii="Times New Roman" w:eastAsia="宋体" w:hAnsi="Times New Roman"/>
                <w:color w:val="auto"/>
                <w:szCs w:val="24"/>
              </w:rPr>
              <w:t>1-2</w:t>
            </w:r>
            <w:r>
              <w:rPr>
                <w:rFonts w:ascii="Times New Roman" w:eastAsia="宋体" w:hAnsi="Times New Roman"/>
                <w:color w:val="auto"/>
                <w:szCs w:val="24"/>
              </w:rPr>
              <w:t>。</w:t>
            </w:r>
          </w:p>
          <w:p w:rsidR="006F2E92" w:rsidRDefault="00BA39DF">
            <w:pPr>
              <w:pStyle w:val="af4"/>
              <w:kinsoku/>
              <w:overflowPunct w:val="0"/>
              <w:autoSpaceDE/>
              <w:autoSpaceDN/>
              <w:adjustRightInd/>
              <w:snapToGrid/>
              <w:spacing w:beforeAutospacing="0" w:afterAutospacing="0"/>
              <w:jc w:val="center"/>
              <w:textAlignment w:val="auto"/>
              <w:outlineLvl w:val="0"/>
              <w:rPr>
                <w:rFonts w:ascii="Times New Roman" w:eastAsia="宋体" w:hAnsi="Times New Roman"/>
                <w:b/>
                <w:bCs/>
                <w:color w:val="auto"/>
                <w:szCs w:val="24"/>
              </w:rPr>
            </w:pPr>
            <w:r>
              <w:rPr>
                <w:rFonts w:ascii="Times New Roman" w:eastAsia="宋体" w:hAnsi="Times New Roman"/>
                <w:b/>
                <w:bCs/>
                <w:color w:val="auto"/>
                <w:szCs w:val="24"/>
              </w:rPr>
              <w:t>表</w:t>
            </w:r>
            <w:r>
              <w:rPr>
                <w:rFonts w:ascii="Times New Roman" w:eastAsia="宋体" w:hAnsi="Times New Roman"/>
                <w:b/>
                <w:bCs/>
                <w:color w:val="auto"/>
                <w:szCs w:val="24"/>
              </w:rPr>
              <w:t xml:space="preserve">1-1     </w:t>
            </w:r>
            <w:r>
              <w:rPr>
                <w:rFonts w:ascii="Times New Roman" w:eastAsia="宋体" w:hAnsi="Times New Roman"/>
                <w:b/>
                <w:bCs/>
                <w:color w:val="auto"/>
                <w:spacing w:val="10"/>
                <w:szCs w:val="24"/>
              </w:rPr>
              <w:t>项目与</w:t>
            </w:r>
            <w:r>
              <w:rPr>
                <w:rFonts w:ascii="Times New Roman" w:eastAsia="宋体" w:hAnsi="Times New Roman"/>
                <w:b/>
                <w:bCs/>
                <w:color w:val="auto"/>
                <w:szCs w:val="24"/>
              </w:rPr>
              <w:t>衡阳市雁峰区环境管控单元概况一览表</w:t>
            </w:r>
          </w:p>
          <w:tbl>
            <w:tblPr>
              <w:tblStyle w:val="af7"/>
              <w:tblW w:w="8725" w:type="dxa"/>
              <w:jc w:val="center"/>
              <w:tblLayout w:type="fixed"/>
              <w:tblLook w:val="04A0" w:firstRow="1" w:lastRow="0" w:firstColumn="1" w:lastColumn="0" w:noHBand="0" w:noVBand="1"/>
            </w:tblPr>
            <w:tblGrid>
              <w:gridCol w:w="676"/>
              <w:gridCol w:w="402"/>
              <w:gridCol w:w="407"/>
              <w:gridCol w:w="322"/>
              <w:gridCol w:w="329"/>
              <w:gridCol w:w="486"/>
              <w:gridCol w:w="716"/>
              <w:gridCol w:w="911"/>
              <w:gridCol w:w="775"/>
              <w:gridCol w:w="2546"/>
              <w:gridCol w:w="1155"/>
            </w:tblGrid>
            <w:tr w:rsidR="006F2E92">
              <w:trPr>
                <w:trHeight w:val="584"/>
                <w:jc w:val="center"/>
              </w:trPr>
              <w:tc>
                <w:tcPr>
                  <w:tcW w:w="676" w:type="dxa"/>
                  <w:vMerge w:val="restart"/>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环境管控单元编码</w:t>
                  </w:r>
                </w:p>
              </w:tc>
              <w:tc>
                <w:tcPr>
                  <w:tcW w:w="402" w:type="dxa"/>
                  <w:vMerge w:val="restart"/>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单元</w:t>
                  </w:r>
                </w:p>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名称</w:t>
                  </w:r>
                </w:p>
              </w:tc>
              <w:tc>
                <w:tcPr>
                  <w:tcW w:w="1058" w:type="dxa"/>
                  <w:gridSpan w:val="3"/>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行政区划</w:t>
                  </w:r>
                </w:p>
              </w:tc>
              <w:tc>
                <w:tcPr>
                  <w:tcW w:w="486" w:type="dxa"/>
                  <w:vMerge w:val="restart"/>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单元</w:t>
                  </w:r>
                </w:p>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分类</w:t>
                  </w:r>
                </w:p>
              </w:tc>
              <w:tc>
                <w:tcPr>
                  <w:tcW w:w="716" w:type="dxa"/>
                  <w:vMerge w:val="restart"/>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单元面积</w:t>
                  </w:r>
                  <w:r>
                    <w:rPr>
                      <w:rFonts w:ascii="Times New Roman" w:eastAsia="宋体" w:hAnsi="Times New Roman" w:hint="eastAsia"/>
                      <w:b/>
                      <w:bCs/>
                      <w:color w:val="auto"/>
                      <w:sz w:val="21"/>
                    </w:rPr>
                    <w:t>(</w:t>
                  </w:r>
                  <w:r>
                    <w:rPr>
                      <w:rFonts w:ascii="Times New Roman" w:eastAsia="宋体" w:hAnsi="Times New Roman"/>
                      <w:b/>
                      <w:bCs/>
                      <w:color w:val="auto"/>
                      <w:sz w:val="21"/>
                    </w:rPr>
                    <w:t>km</w:t>
                  </w:r>
                  <w:r>
                    <w:rPr>
                      <w:rFonts w:ascii="Times New Roman" w:eastAsia="宋体" w:hAnsi="Times New Roman"/>
                      <w:b/>
                      <w:bCs/>
                      <w:color w:val="auto"/>
                      <w:sz w:val="21"/>
                      <w:vertAlign w:val="superscript"/>
                    </w:rPr>
                    <w:t>2</w:t>
                  </w:r>
                  <w:r>
                    <w:rPr>
                      <w:rFonts w:ascii="Times New Roman" w:eastAsia="宋体" w:hAnsi="Times New Roman" w:hint="eastAsia"/>
                      <w:b/>
                      <w:bCs/>
                      <w:color w:val="auto"/>
                      <w:sz w:val="21"/>
                    </w:rPr>
                    <w:t>)</w:t>
                  </w:r>
                </w:p>
              </w:tc>
              <w:tc>
                <w:tcPr>
                  <w:tcW w:w="911" w:type="dxa"/>
                  <w:vMerge w:val="restart"/>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涉及乡镇（街道）</w:t>
                  </w:r>
                </w:p>
              </w:tc>
              <w:tc>
                <w:tcPr>
                  <w:tcW w:w="775" w:type="dxa"/>
                  <w:vMerge w:val="restart"/>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区域主体功能定位</w:t>
                  </w:r>
                </w:p>
              </w:tc>
              <w:tc>
                <w:tcPr>
                  <w:tcW w:w="2546" w:type="dxa"/>
                  <w:vMerge w:val="restart"/>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经济产业布局</w:t>
                  </w:r>
                </w:p>
              </w:tc>
              <w:tc>
                <w:tcPr>
                  <w:tcW w:w="1155" w:type="dxa"/>
                  <w:vMerge w:val="restart"/>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主要环境问题</w:t>
                  </w:r>
                </w:p>
              </w:tc>
            </w:tr>
            <w:tr w:rsidR="006F2E92">
              <w:trPr>
                <w:trHeight w:val="440"/>
                <w:jc w:val="center"/>
              </w:trPr>
              <w:tc>
                <w:tcPr>
                  <w:tcW w:w="676" w:type="dxa"/>
                  <w:vMerge/>
                </w:tcPr>
                <w:p w:rsidR="006F2E92" w:rsidRDefault="006F2E92">
                  <w:pPr>
                    <w:pStyle w:val="af4"/>
                    <w:outlineLvl w:val="0"/>
                    <w:rPr>
                      <w:rFonts w:ascii="Times New Roman" w:eastAsia="宋体" w:hAnsi="Times New Roman"/>
                      <w:color w:val="auto"/>
                      <w:sz w:val="21"/>
                    </w:rPr>
                  </w:pPr>
                </w:p>
              </w:tc>
              <w:tc>
                <w:tcPr>
                  <w:tcW w:w="402" w:type="dxa"/>
                  <w:vMerge/>
                </w:tcPr>
                <w:p w:rsidR="006F2E92" w:rsidRDefault="006F2E92">
                  <w:pPr>
                    <w:pStyle w:val="af4"/>
                    <w:outlineLvl w:val="0"/>
                    <w:rPr>
                      <w:rFonts w:ascii="Times New Roman" w:eastAsia="宋体" w:hAnsi="Times New Roman"/>
                      <w:color w:val="auto"/>
                      <w:sz w:val="21"/>
                    </w:rPr>
                  </w:pPr>
                </w:p>
              </w:tc>
              <w:tc>
                <w:tcPr>
                  <w:tcW w:w="407" w:type="dxa"/>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省</w:t>
                  </w:r>
                </w:p>
              </w:tc>
              <w:tc>
                <w:tcPr>
                  <w:tcW w:w="322" w:type="dxa"/>
                </w:tcPr>
                <w:p w:rsidR="006F2E92" w:rsidRDefault="00BA39DF">
                  <w:pPr>
                    <w:pStyle w:val="af4"/>
                    <w:outlineLvl w:val="0"/>
                    <w:rPr>
                      <w:rFonts w:ascii="Times New Roman" w:eastAsia="宋体" w:hAnsi="Times New Roman"/>
                      <w:color w:val="auto"/>
                      <w:sz w:val="21"/>
                    </w:rPr>
                  </w:pPr>
                  <w:r>
                    <w:rPr>
                      <w:rFonts w:ascii="Times New Roman" w:eastAsia="宋体" w:hAnsi="Times New Roman"/>
                      <w:color w:val="auto"/>
                      <w:sz w:val="21"/>
                    </w:rPr>
                    <w:t>市</w:t>
                  </w:r>
                </w:p>
              </w:tc>
              <w:tc>
                <w:tcPr>
                  <w:tcW w:w="329" w:type="dxa"/>
                </w:tcPr>
                <w:p w:rsidR="006F2E92" w:rsidRDefault="00BA39DF">
                  <w:pPr>
                    <w:pStyle w:val="af4"/>
                    <w:outlineLvl w:val="0"/>
                    <w:rPr>
                      <w:rFonts w:ascii="Times New Roman" w:eastAsia="宋体" w:hAnsi="Times New Roman"/>
                      <w:color w:val="auto"/>
                      <w:sz w:val="21"/>
                    </w:rPr>
                  </w:pPr>
                  <w:r>
                    <w:rPr>
                      <w:rFonts w:ascii="Times New Roman" w:eastAsia="宋体" w:hAnsi="Times New Roman"/>
                      <w:color w:val="auto"/>
                      <w:sz w:val="21"/>
                    </w:rPr>
                    <w:t>县</w:t>
                  </w:r>
                </w:p>
              </w:tc>
              <w:tc>
                <w:tcPr>
                  <w:tcW w:w="486" w:type="dxa"/>
                  <w:vMerge/>
                </w:tcPr>
                <w:p w:rsidR="006F2E92" w:rsidRDefault="006F2E92">
                  <w:pPr>
                    <w:pStyle w:val="af4"/>
                    <w:outlineLvl w:val="0"/>
                    <w:rPr>
                      <w:rFonts w:ascii="Times New Roman" w:eastAsia="宋体" w:hAnsi="Times New Roman"/>
                      <w:color w:val="auto"/>
                      <w:sz w:val="21"/>
                    </w:rPr>
                  </w:pPr>
                </w:p>
              </w:tc>
              <w:tc>
                <w:tcPr>
                  <w:tcW w:w="716" w:type="dxa"/>
                  <w:vMerge/>
                </w:tcPr>
                <w:p w:rsidR="006F2E92" w:rsidRDefault="006F2E92">
                  <w:pPr>
                    <w:pStyle w:val="af4"/>
                    <w:outlineLvl w:val="0"/>
                    <w:rPr>
                      <w:rFonts w:ascii="Times New Roman" w:eastAsia="宋体" w:hAnsi="Times New Roman"/>
                      <w:color w:val="auto"/>
                      <w:sz w:val="21"/>
                    </w:rPr>
                  </w:pPr>
                </w:p>
              </w:tc>
              <w:tc>
                <w:tcPr>
                  <w:tcW w:w="911" w:type="dxa"/>
                  <w:vMerge/>
                </w:tcPr>
                <w:p w:rsidR="006F2E92" w:rsidRDefault="006F2E92">
                  <w:pPr>
                    <w:pStyle w:val="af4"/>
                    <w:outlineLvl w:val="0"/>
                    <w:rPr>
                      <w:rFonts w:ascii="Times New Roman" w:eastAsia="宋体" w:hAnsi="Times New Roman"/>
                      <w:color w:val="auto"/>
                      <w:sz w:val="21"/>
                    </w:rPr>
                  </w:pPr>
                </w:p>
              </w:tc>
              <w:tc>
                <w:tcPr>
                  <w:tcW w:w="775" w:type="dxa"/>
                  <w:vMerge/>
                </w:tcPr>
                <w:p w:rsidR="006F2E92" w:rsidRDefault="006F2E92">
                  <w:pPr>
                    <w:pStyle w:val="af4"/>
                    <w:outlineLvl w:val="0"/>
                    <w:rPr>
                      <w:rFonts w:ascii="Times New Roman" w:eastAsia="宋体" w:hAnsi="Times New Roman"/>
                      <w:color w:val="auto"/>
                      <w:sz w:val="21"/>
                    </w:rPr>
                  </w:pPr>
                </w:p>
              </w:tc>
              <w:tc>
                <w:tcPr>
                  <w:tcW w:w="2546" w:type="dxa"/>
                  <w:vMerge/>
                </w:tcPr>
                <w:p w:rsidR="006F2E92" w:rsidRDefault="006F2E92">
                  <w:pPr>
                    <w:pStyle w:val="af4"/>
                    <w:outlineLvl w:val="0"/>
                    <w:rPr>
                      <w:rFonts w:ascii="Times New Roman" w:eastAsia="宋体" w:hAnsi="Times New Roman"/>
                      <w:color w:val="auto"/>
                      <w:sz w:val="21"/>
                    </w:rPr>
                  </w:pPr>
                </w:p>
              </w:tc>
              <w:tc>
                <w:tcPr>
                  <w:tcW w:w="1155" w:type="dxa"/>
                  <w:vMerge/>
                </w:tcPr>
                <w:p w:rsidR="006F2E92" w:rsidRDefault="006F2E92">
                  <w:pPr>
                    <w:pStyle w:val="af4"/>
                    <w:outlineLvl w:val="0"/>
                    <w:rPr>
                      <w:rFonts w:ascii="Times New Roman" w:eastAsia="宋体" w:hAnsi="Times New Roman"/>
                      <w:color w:val="auto"/>
                      <w:sz w:val="21"/>
                    </w:rPr>
                  </w:pPr>
                </w:p>
              </w:tc>
            </w:tr>
            <w:tr w:rsidR="006F2E92">
              <w:trPr>
                <w:trHeight w:val="1441"/>
                <w:jc w:val="center"/>
              </w:trPr>
              <w:tc>
                <w:tcPr>
                  <w:tcW w:w="676" w:type="dxa"/>
                  <w:vAlign w:val="center"/>
                </w:tcPr>
                <w:p w:rsidR="006F2E92" w:rsidRDefault="00BA39DF">
                  <w:pPr>
                    <w:pStyle w:val="af4"/>
                    <w:jc w:val="center"/>
                    <w:outlineLvl w:val="0"/>
                    <w:rPr>
                      <w:rFonts w:ascii="Times New Roman" w:eastAsia="宋体" w:hAnsi="Times New Roman"/>
                      <w:b/>
                      <w:bCs/>
                      <w:color w:val="auto"/>
                      <w:sz w:val="21"/>
                    </w:rPr>
                  </w:pPr>
                  <w:r>
                    <w:rPr>
                      <w:rFonts w:ascii="Times New Roman" w:eastAsia="宋体" w:hAnsi="Times New Roman"/>
                      <w:b/>
                      <w:bCs/>
                      <w:color w:val="auto"/>
                      <w:sz w:val="21"/>
                    </w:rPr>
                    <w:t>ZH43040620001</w:t>
                  </w:r>
                </w:p>
              </w:tc>
              <w:tc>
                <w:tcPr>
                  <w:tcW w:w="402"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w:t>
                  </w:r>
                </w:p>
              </w:tc>
              <w:tc>
                <w:tcPr>
                  <w:tcW w:w="407"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湖南省</w:t>
                  </w:r>
                </w:p>
              </w:tc>
              <w:tc>
                <w:tcPr>
                  <w:tcW w:w="322"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衡阳市</w:t>
                  </w:r>
                </w:p>
              </w:tc>
              <w:tc>
                <w:tcPr>
                  <w:tcW w:w="329"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雁峰区</w:t>
                  </w:r>
                </w:p>
              </w:tc>
              <w:tc>
                <w:tcPr>
                  <w:tcW w:w="486"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重点管控单元</w:t>
                  </w:r>
                </w:p>
              </w:tc>
              <w:tc>
                <w:tcPr>
                  <w:tcW w:w="716" w:type="dxa"/>
                  <w:vAlign w:val="center"/>
                </w:tcPr>
                <w:p w:rsidR="006F2E92" w:rsidRDefault="00BA39DF">
                  <w:pPr>
                    <w:pStyle w:val="af4"/>
                    <w:widowControl/>
                    <w:kinsoku/>
                    <w:autoSpaceDE/>
                    <w:autoSpaceDN/>
                    <w:adjustRightIn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78.90</w:t>
                  </w:r>
                </w:p>
              </w:tc>
              <w:tc>
                <w:tcPr>
                  <w:tcW w:w="911"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先锋街道</w:t>
                  </w:r>
                  <w:r>
                    <w:rPr>
                      <w:rFonts w:ascii="Times New Roman" w:eastAsia="宋体" w:hAnsi="Times New Roman"/>
                      <w:color w:val="auto"/>
                      <w:sz w:val="21"/>
                    </w:rPr>
                    <w:t>/</w:t>
                  </w:r>
                  <w:r>
                    <w:rPr>
                      <w:rFonts w:ascii="Times New Roman" w:eastAsia="宋体" w:hAnsi="Times New Roman"/>
                      <w:color w:val="auto"/>
                      <w:sz w:val="21"/>
                    </w:rPr>
                    <w:t>雁峰街道</w:t>
                  </w:r>
                  <w:r>
                    <w:rPr>
                      <w:rFonts w:ascii="Times New Roman" w:eastAsia="宋体" w:hAnsi="Times New Roman"/>
                      <w:color w:val="auto"/>
                      <w:sz w:val="21"/>
                    </w:rPr>
                    <w:t>/</w:t>
                  </w:r>
                  <w:r>
                    <w:rPr>
                      <w:rFonts w:ascii="Times New Roman" w:eastAsia="宋体" w:hAnsi="Times New Roman"/>
                      <w:color w:val="auto"/>
                      <w:sz w:val="21"/>
                    </w:rPr>
                    <w:t>天马山街道</w:t>
                  </w:r>
                  <w:r>
                    <w:rPr>
                      <w:rFonts w:ascii="Times New Roman" w:eastAsia="宋体" w:hAnsi="Times New Roman"/>
                      <w:color w:val="auto"/>
                      <w:sz w:val="21"/>
                    </w:rPr>
                    <w:t>/</w:t>
                  </w:r>
                  <w:r>
                    <w:rPr>
                      <w:rFonts w:ascii="Times New Roman" w:eastAsia="宋体" w:hAnsi="Times New Roman"/>
                      <w:color w:val="auto"/>
                      <w:sz w:val="21"/>
                    </w:rPr>
                    <w:t>黄茶岭街道</w:t>
                  </w:r>
                  <w:r>
                    <w:rPr>
                      <w:rFonts w:ascii="Times New Roman" w:eastAsia="宋体" w:hAnsi="Times New Roman"/>
                      <w:color w:val="auto"/>
                      <w:sz w:val="21"/>
                    </w:rPr>
                    <w:t>/</w:t>
                  </w:r>
                  <w:r>
                    <w:rPr>
                      <w:rFonts w:ascii="Times New Roman" w:eastAsia="宋体" w:hAnsi="Times New Roman"/>
                      <w:color w:val="auto"/>
                      <w:sz w:val="21"/>
                    </w:rPr>
                    <w:t>白沙洲街道</w:t>
                  </w:r>
                  <w:r>
                    <w:rPr>
                      <w:rFonts w:ascii="Times New Roman" w:eastAsia="宋体" w:hAnsi="Times New Roman"/>
                      <w:color w:val="auto"/>
                      <w:sz w:val="21"/>
                    </w:rPr>
                    <w:t>/</w:t>
                  </w:r>
                  <w:r>
                    <w:rPr>
                      <w:rFonts w:ascii="Times New Roman" w:eastAsia="宋体" w:hAnsi="Times New Roman"/>
                      <w:color w:val="auto"/>
                      <w:sz w:val="21"/>
                    </w:rPr>
                    <w:t>岳屏镇</w:t>
                  </w:r>
                  <w:r>
                    <w:rPr>
                      <w:rFonts w:ascii="Times New Roman" w:eastAsia="宋体" w:hAnsi="Times New Roman"/>
                      <w:color w:val="auto"/>
                      <w:sz w:val="21"/>
                    </w:rPr>
                    <w:t>/</w:t>
                  </w:r>
                  <w:r>
                    <w:rPr>
                      <w:rFonts w:ascii="Times New Roman" w:eastAsia="宋体" w:hAnsi="Times New Roman"/>
                      <w:color w:val="auto"/>
                      <w:sz w:val="21"/>
                    </w:rPr>
                    <w:t>金龙坪街道</w:t>
                  </w:r>
                </w:p>
              </w:tc>
              <w:tc>
                <w:tcPr>
                  <w:tcW w:w="775" w:type="dxa"/>
                  <w:vAlign w:val="center"/>
                </w:tcPr>
                <w:p w:rsidR="006F2E92" w:rsidRDefault="00BA39DF">
                  <w:pPr>
                    <w:pStyle w:val="af4"/>
                    <w:jc w:val="center"/>
                    <w:outlineLvl w:val="0"/>
                    <w:rPr>
                      <w:rFonts w:ascii="Times New Roman" w:eastAsia="宋体" w:hAnsi="Times New Roman"/>
                      <w:color w:val="auto"/>
                      <w:sz w:val="21"/>
                    </w:rPr>
                  </w:pPr>
                  <w:r>
                    <w:rPr>
                      <w:rFonts w:ascii="Times New Roman" w:eastAsia="宋体" w:hAnsi="Times New Roman"/>
                      <w:color w:val="auto"/>
                      <w:sz w:val="21"/>
                    </w:rPr>
                    <w:t>国家层面重点开发区</w:t>
                  </w:r>
                </w:p>
              </w:tc>
              <w:tc>
                <w:tcPr>
                  <w:tcW w:w="2546"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白沙洲工业</w:t>
                  </w:r>
                  <w:proofErr w:type="gramStart"/>
                  <w:r>
                    <w:rPr>
                      <w:rFonts w:ascii="Times New Roman" w:eastAsia="宋体" w:hAnsi="Times New Roman"/>
                      <w:color w:val="auto"/>
                      <w:sz w:val="21"/>
                    </w:rPr>
                    <w:t>园规划产业</w:t>
                  </w:r>
                  <w:proofErr w:type="gramEnd"/>
                  <w:r>
                    <w:rPr>
                      <w:rFonts w:ascii="Times New Roman" w:eastAsia="宋体" w:hAnsi="Times New Roman"/>
                      <w:color w:val="auto"/>
                      <w:sz w:val="21"/>
                    </w:rPr>
                    <w:t>定位以发展输变电设备、汽车配件、电子和机电一体化设备制造等技术附加值高、经济效益好的产业为主（</w:t>
                  </w:r>
                  <w:proofErr w:type="gramStart"/>
                  <w:r>
                    <w:rPr>
                      <w:rFonts w:ascii="Times New Roman" w:eastAsia="宋体" w:hAnsi="Times New Roman"/>
                      <w:color w:val="auto"/>
                      <w:sz w:val="21"/>
                    </w:rPr>
                    <w:t>湘环评</w:t>
                  </w:r>
                  <w:proofErr w:type="gramEnd"/>
                  <w:r>
                    <w:rPr>
                      <w:rFonts w:ascii="Times New Roman" w:eastAsia="宋体" w:hAnsi="Times New Roman"/>
                      <w:color w:val="auto"/>
                      <w:sz w:val="21"/>
                    </w:rPr>
                    <w:t>[2011]151</w:t>
                  </w:r>
                  <w:r>
                    <w:rPr>
                      <w:rFonts w:ascii="Times New Roman" w:eastAsia="宋体" w:hAnsi="Times New Roman"/>
                      <w:color w:val="auto"/>
                      <w:sz w:val="21"/>
                    </w:rPr>
                    <w:t>号）。</w:t>
                  </w:r>
                </w:p>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岳屏镇主要发展建材、食品加工、水务码头、房地产、商贸物流、汽车零部</w:t>
                  </w:r>
                  <w:r>
                    <w:rPr>
                      <w:rFonts w:ascii="Times New Roman" w:eastAsia="宋体" w:hAnsi="Times New Roman"/>
                      <w:color w:val="auto"/>
                      <w:sz w:val="21"/>
                    </w:rPr>
                    <w:lastRenderedPageBreak/>
                    <w:t>件销售，教育及养老、乡村旅游、畜禽养殖等。</w:t>
                  </w:r>
                </w:p>
              </w:tc>
              <w:tc>
                <w:tcPr>
                  <w:tcW w:w="1155"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lastRenderedPageBreak/>
                    <w:t>城区餐饮油烟、噪声及施工扬尘等问题；养殖废水处理不能稳定达标。</w:t>
                  </w:r>
                </w:p>
              </w:tc>
            </w:tr>
            <w:tr w:rsidR="006F2E92">
              <w:trPr>
                <w:trHeight w:val="723"/>
                <w:jc w:val="center"/>
              </w:trPr>
              <w:tc>
                <w:tcPr>
                  <w:tcW w:w="676"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主要属性</w:t>
                  </w:r>
                </w:p>
              </w:tc>
              <w:tc>
                <w:tcPr>
                  <w:tcW w:w="8049" w:type="dxa"/>
                  <w:gridSpan w:val="10"/>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白沙洲街道：</w:t>
                  </w:r>
                </w:p>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红线</w:t>
                  </w:r>
                  <w:r>
                    <w:rPr>
                      <w:rFonts w:ascii="Times New Roman" w:eastAsia="宋体" w:hAnsi="Times New Roman"/>
                      <w:color w:val="auto"/>
                      <w:sz w:val="21"/>
                    </w:rPr>
                    <w:t>/</w:t>
                  </w:r>
                  <w:r>
                    <w:rPr>
                      <w:rFonts w:ascii="Times New Roman" w:eastAsia="宋体" w:hAnsi="Times New Roman"/>
                      <w:color w:val="auto"/>
                      <w:sz w:val="21"/>
                    </w:rPr>
                    <w:t>一般生态空间</w:t>
                  </w:r>
                  <w:r>
                    <w:rPr>
                      <w:rFonts w:ascii="Times New Roman" w:eastAsia="宋体" w:hAnsi="Times New Roman"/>
                      <w:color w:val="auto"/>
                      <w:sz w:val="21"/>
                    </w:rPr>
                    <w:t>——</w:t>
                  </w:r>
                  <w:r>
                    <w:rPr>
                      <w:rFonts w:ascii="Times New Roman" w:eastAsia="宋体" w:hAnsi="Times New Roman"/>
                      <w:color w:val="auto"/>
                      <w:sz w:val="21"/>
                    </w:rPr>
                    <w:t>水产种植资源保护区</w:t>
                  </w:r>
                  <w:r>
                    <w:rPr>
                      <w:rFonts w:ascii="Times New Roman" w:eastAsia="宋体" w:hAnsi="Times New Roman"/>
                      <w:color w:val="auto"/>
                      <w:sz w:val="21"/>
                    </w:rPr>
                    <w:t>/</w:t>
                  </w:r>
                  <w:r>
                    <w:rPr>
                      <w:rFonts w:ascii="Times New Roman" w:eastAsia="宋体" w:hAnsi="Times New Roman"/>
                      <w:color w:val="auto"/>
                      <w:sz w:val="21"/>
                    </w:rPr>
                    <w:t>水源涵养重要区。</w:t>
                  </w:r>
                </w:p>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水环境城镇生活污染重点管控区</w:t>
                  </w:r>
                  <w:r>
                    <w:rPr>
                      <w:rFonts w:ascii="Times New Roman" w:eastAsia="宋体" w:hAnsi="Times New Roman"/>
                      <w:color w:val="auto"/>
                      <w:sz w:val="21"/>
                    </w:rPr>
                    <w:t>/</w:t>
                  </w:r>
                  <w:r>
                    <w:rPr>
                      <w:rFonts w:ascii="Times New Roman" w:eastAsia="宋体" w:hAnsi="Times New Roman"/>
                      <w:color w:val="auto"/>
                      <w:sz w:val="21"/>
                    </w:rPr>
                    <w:t>水环境优先保护区</w:t>
                  </w:r>
                  <w:r>
                    <w:rPr>
                      <w:rFonts w:ascii="Times New Roman" w:eastAsia="宋体" w:hAnsi="Times New Roman"/>
                      <w:color w:val="auto"/>
                      <w:sz w:val="21"/>
                    </w:rPr>
                    <w:t>——</w:t>
                  </w:r>
                  <w:r>
                    <w:rPr>
                      <w:rFonts w:ascii="Times New Roman" w:eastAsia="宋体" w:hAnsi="Times New Roman"/>
                      <w:color w:val="auto"/>
                      <w:sz w:val="21"/>
                    </w:rPr>
                    <w:t>衡阳市金达污水营运有限责任公司</w:t>
                  </w:r>
                  <w:proofErr w:type="gramStart"/>
                  <w:r>
                    <w:rPr>
                      <w:rFonts w:ascii="Times New Roman" w:eastAsia="宋体" w:hAnsi="Times New Roman"/>
                      <w:color w:val="auto"/>
                      <w:sz w:val="21"/>
                    </w:rPr>
                    <w:t>铜桥港</w:t>
                  </w:r>
                  <w:proofErr w:type="gramEnd"/>
                  <w:r>
                    <w:rPr>
                      <w:rFonts w:ascii="Times New Roman" w:eastAsia="宋体" w:hAnsi="Times New Roman"/>
                      <w:color w:val="auto"/>
                      <w:sz w:val="21"/>
                    </w:rPr>
                    <w:t>污水处理厂</w:t>
                  </w:r>
                  <w:r>
                    <w:rPr>
                      <w:rFonts w:ascii="Times New Roman" w:eastAsia="宋体" w:hAnsi="Times New Roman"/>
                      <w:color w:val="auto"/>
                      <w:sz w:val="21"/>
                    </w:rPr>
                    <w:t>/</w:t>
                  </w:r>
                  <w:r>
                    <w:rPr>
                      <w:rFonts w:ascii="Times New Roman" w:eastAsia="宋体" w:hAnsi="Times New Roman"/>
                      <w:color w:val="auto"/>
                      <w:sz w:val="21"/>
                    </w:rPr>
                    <w:t>衡阳市</w:t>
                  </w:r>
                  <w:proofErr w:type="gramStart"/>
                  <w:r>
                    <w:rPr>
                      <w:rFonts w:ascii="Times New Roman" w:eastAsia="宋体" w:hAnsi="Times New Roman"/>
                      <w:color w:val="auto"/>
                      <w:sz w:val="21"/>
                    </w:rPr>
                    <w:t>珠晖区</w:t>
                  </w:r>
                  <w:proofErr w:type="gramEnd"/>
                  <w:r>
                    <w:rPr>
                      <w:rFonts w:ascii="Times New Roman" w:eastAsia="宋体" w:hAnsi="Times New Roman"/>
                      <w:color w:val="auto"/>
                      <w:sz w:val="21"/>
                    </w:rPr>
                    <w:t>湘江饮用水水源保护区、衡阳市雁峰区湘江饮用水水源保护区、衡阳市石鼓区湘江饮用水水源保护区、湘江</w:t>
                  </w:r>
                  <w:proofErr w:type="gramStart"/>
                  <w:r>
                    <w:rPr>
                      <w:rFonts w:ascii="Times New Roman" w:eastAsia="宋体" w:hAnsi="Times New Roman"/>
                      <w:color w:val="auto"/>
                      <w:sz w:val="21"/>
                    </w:rPr>
                    <w:t>衡阳段四大家</w:t>
                  </w:r>
                  <w:proofErr w:type="gramEnd"/>
                  <w:r>
                    <w:rPr>
                      <w:rFonts w:ascii="Times New Roman" w:eastAsia="宋体" w:hAnsi="Times New Roman"/>
                      <w:color w:val="auto"/>
                      <w:sz w:val="21"/>
                    </w:rPr>
                    <w:t>鱼国家级水产种质资源保护区。</w:t>
                  </w:r>
                </w:p>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大气环境受体敏感重点管控区</w:t>
                  </w:r>
                  <w:r>
                    <w:rPr>
                      <w:rFonts w:ascii="Times New Roman" w:eastAsia="宋体" w:hAnsi="Times New Roman"/>
                      <w:color w:val="auto"/>
                      <w:sz w:val="21"/>
                    </w:rPr>
                    <w:t>/</w:t>
                  </w:r>
                  <w:r>
                    <w:rPr>
                      <w:rFonts w:ascii="Times New Roman" w:eastAsia="宋体" w:hAnsi="Times New Roman"/>
                      <w:color w:val="auto"/>
                      <w:sz w:val="21"/>
                    </w:rPr>
                    <w:t>大气环境高排放重点管控区</w:t>
                  </w:r>
                  <w:r>
                    <w:rPr>
                      <w:rFonts w:ascii="Times New Roman" w:eastAsia="宋体" w:hAnsi="Times New Roman"/>
                      <w:color w:val="auto"/>
                      <w:sz w:val="21"/>
                    </w:rPr>
                    <w:t>——</w:t>
                  </w:r>
                  <w:r>
                    <w:rPr>
                      <w:rFonts w:ascii="Times New Roman" w:eastAsia="宋体" w:hAnsi="Times New Roman"/>
                      <w:color w:val="auto"/>
                      <w:sz w:val="21"/>
                    </w:rPr>
                    <w:t>白沙洲工业园</w:t>
                  </w:r>
                  <w:r>
                    <w:rPr>
                      <w:rFonts w:ascii="Times New Roman" w:eastAsia="宋体" w:hAnsi="Times New Roman"/>
                      <w:color w:val="auto"/>
                      <w:sz w:val="21"/>
                    </w:rPr>
                    <w:t>/</w:t>
                  </w:r>
                  <w:r>
                    <w:rPr>
                      <w:rFonts w:ascii="Times New Roman" w:eastAsia="宋体" w:hAnsi="Times New Roman"/>
                      <w:color w:val="auto"/>
                      <w:sz w:val="21"/>
                    </w:rPr>
                    <w:t>衡阳市雁峰区特变电工等企业。</w:t>
                  </w:r>
                </w:p>
              </w:tc>
            </w:tr>
            <w:tr w:rsidR="006F2E92">
              <w:trPr>
                <w:trHeight w:val="90"/>
                <w:jc w:val="center"/>
              </w:trPr>
              <w:tc>
                <w:tcPr>
                  <w:tcW w:w="676"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b/>
                      <w:bCs/>
                      <w:color w:val="auto"/>
                      <w:sz w:val="21"/>
                    </w:rPr>
                    <w:t>符合性分析</w:t>
                  </w:r>
                </w:p>
              </w:tc>
              <w:tc>
                <w:tcPr>
                  <w:tcW w:w="8049" w:type="dxa"/>
                  <w:gridSpan w:val="10"/>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本项目位于衡阳市雁峰区白沙洲街道白沙大道</w:t>
                  </w:r>
                  <w:r>
                    <w:rPr>
                      <w:rFonts w:ascii="Times New Roman" w:eastAsia="宋体" w:hAnsi="Times New Roman"/>
                      <w:color w:val="auto"/>
                      <w:sz w:val="21"/>
                    </w:rPr>
                    <w:t>23</w:t>
                  </w:r>
                  <w:r>
                    <w:rPr>
                      <w:rFonts w:ascii="Times New Roman" w:eastAsia="宋体" w:hAnsi="Times New Roman"/>
                      <w:color w:val="auto"/>
                      <w:sz w:val="21"/>
                    </w:rPr>
                    <w:t>号，该表中</w:t>
                  </w:r>
                  <w:r>
                    <w:rPr>
                      <w:rFonts w:ascii="Times New Roman" w:eastAsia="宋体" w:hAnsi="Times New Roman"/>
                      <w:color w:val="auto"/>
                      <w:sz w:val="21"/>
                    </w:rPr>
                    <w:t>“</w:t>
                  </w:r>
                  <w:r>
                    <w:rPr>
                      <w:rFonts w:ascii="Times New Roman" w:eastAsia="宋体" w:hAnsi="Times New Roman"/>
                      <w:color w:val="auto"/>
                      <w:sz w:val="21"/>
                    </w:rPr>
                    <w:t>主要属性</w:t>
                  </w:r>
                  <w:r>
                    <w:rPr>
                      <w:rFonts w:ascii="Times New Roman" w:eastAsia="宋体" w:hAnsi="Times New Roman"/>
                      <w:color w:val="auto"/>
                      <w:sz w:val="21"/>
                    </w:rPr>
                    <w:t>”</w:t>
                  </w:r>
                  <w:r>
                    <w:rPr>
                      <w:rFonts w:ascii="Times New Roman" w:eastAsia="宋体" w:hAnsi="Times New Roman"/>
                      <w:color w:val="auto"/>
                      <w:sz w:val="21"/>
                    </w:rPr>
                    <w:t>仅摘录了白沙街道，其他街道</w:t>
                  </w:r>
                  <w:r>
                    <w:rPr>
                      <w:rFonts w:ascii="Times New Roman" w:eastAsia="宋体" w:hAnsi="Times New Roman"/>
                      <w:color w:val="auto"/>
                      <w:sz w:val="21"/>
                    </w:rPr>
                    <w:t>/</w:t>
                  </w:r>
                  <w:proofErr w:type="gramStart"/>
                  <w:r>
                    <w:rPr>
                      <w:rFonts w:ascii="Times New Roman" w:eastAsia="宋体" w:hAnsi="Times New Roman"/>
                      <w:color w:val="auto"/>
                      <w:sz w:val="21"/>
                    </w:rPr>
                    <w:t>镇未摘录</w:t>
                  </w:r>
                  <w:proofErr w:type="gramEnd"/>
                  <w:r>
                    <w:rPr>
                      <w:rFonts w:ascii="Times New Roman" w:eastAsia="宋体" w:hAnsi="Times New Roman"/>
                      <w:color w:val="auto"/>
                      <w:sz w:val="21"/>
                    </w:rPr>
                    <w:t>。项目产品为变压器</w:t>
                  </w:r>
                  <w:r>
                    <w:rPr>
                      <w:rFonts w:ascii="Times New Roman" w:eastAsia="宋体" w:hAnsi="Times New Roman" w:hint="eastAsia"/>
                      <w:color w:val="auto"/>
                      <w:sz w:val="21"/>
                    </w:rPr>
                    <w:t>线圈及各类绝缘件</w:t>
                  </w:r>
                  <w:r>
                    <w:rPr>
                      <w:rFonts w:ascii="Times New Roman" w:eastAsia="宋体" w:hAnsi="Times New Roman"/>
                      <w:color w:val="auto"/>
                      <w:sz w:val="21"/>
                    </w:rPr>
                    <w:t>，项目各</w:t>
                  </w:r>
                  <w:r>
                    <w:rPr>
                      <w:rFonts w:ascii="Times New Roman" w:eastAsia="宋体" w:hAnsi="Times New Roman" w:hint="eastAsia"/>
                      <w:color w:val="auto"/>
                      <w:sz w:val="21"/>
                    </w:rPr>
                    <w:t>主要</w:t>
                  </w:r>
                  <w:r>
                    <w:rPr>
                      <w:rFonts w:ascii="Times New Roman" w:eastAsia="宋体" w:hAnsi="Times New Roman"/>
                      <w:color w:val="auto"/>
                      <w:sz w:val="21"/>
                    </w:rPr>
                    <w:t>工序产生废气均设置了末端治理措施，其中：含颗粒物废气</w:t>
                  </w:r>
                  <w:proofErr w:type="gramStart"/>
                  <w:r>
                    <w:rPr>
                      <w:rFonts w:ascii="Times New Roman" w:eastAsia="宋体" w:hAnsi="Times New Roman"/>
                      <w:color w:val="auto"/>
                      <w:sz w:val="21"/>
                    </w:rPr>
                    <w:t>经成熟</w:t>
                  </w:r>
                  <w:proofErr w:type="gramEnd"/>
                  <w:r>
                    <w:rPr>
                      <w:rFonts w:ascii="Times New Roman" w:eastAsia="宋体" w:hAnsi="Times New Roman"/>
                      <w:color w:val="auto"/>
                      <w:sz w:val="21"/>
                    </w:rPr>
                    <w:t>高效的布袋除尘器处理后，达标排放；</w:t>
                  </w:r>
                  <w:r>
                    <w:rPr>
                      <w:rFonts w:ascii="Times New Roman" w:eastAsia="宋体" w:hAnsi="Times New Roman" w:hint="eastAsia"/>
                      <w:color w:val="auto"/>
                      <w:sz w:val="21"/>
                    </w:rPr>
                    <w:t>煤油气相干燥废气</w:t>
                  </w:r>
                  <w:r>
                    <w:rPr>
                      <w:rFonts w:ascii="Times New Roman" w:eastAsia="宋体" w:hAnsi="Times New Roman"/>
                      <w:color w:val="auto"/>
                      <w:sz w:val="21"/>
                    </w:rPr>
                    <w:t>经</w:t>
                  </w:r>
                  <w:r>
                    <w:rPr>
                      <w:rFonts w:ascii="Times New Roman" w:eastAsia="宋体" w:hAnsi="Times New Roman" w:hint="eastAsia"/>
                      <w:color w:val="auto"/>
                      <w:sz w:val="21"/>
                    </w:rPr>
                    <w:t>冷凝回收后经过有组织</w:t>
                  </w:r>
                  <w:r>
                    <w:rPr>
                      <w:rFonts w:ascii="Times New Roman" w:eastAsia="宋体" w:hAnsi="Times New Roman"/>
                      <w:color w:val="auto"/>
                      <w:sz w:val="21"/>
                    </w:rPr>
                    <w:t>达标排放。项目与白沙洲街道主要属性相符。</w:t>
                  </w:r>
                </w:p>
              </w:tc>
            </w:tr>
          </w:tbl>
          <w:p w:rsidR="006F2E92" w:rsidRDefault="00BA39DF">
            <w:pPr>
              <w:pStyle w:val="afc"/>
              <w:adjustRightInd/>
              <w:snapToGrid/>
              <w:spacing w:beforeLines="50" w:before="120"/>
              <w:ind w:firstLine="480"/>
              <w:rPr>
                <w:rFonts w:eastAsia="宋体" w:cs="Times New Roman"/>
                <w:color w:val="auto"/>
                <w:szCs w:val="24"/>
              </w:rPr>
            </w:pPr>
            <w:r>
              <w:rPr>
                <w:rFonts w:eastAsia="宋体" w:cs="Times New Roman"/>
                <w:color w:val="auto"/>
                <w:szCs w:val="24"/>
              </w:rPr>
              <w:t>根据表</w:t>
            </w:r>
            <w:r>
              <w:rPr>
                <w:rFonts w:eastAsia="宋体" w:cs="Times New Roman"/>
                <w:color w:val="auto"/>
                <w:szCs w:val="24"/>
              </w:rPr>
              <w:t>1-2</w:t>
            </w:r>
            <w:r>
              <w:rPr>
                <w:rFonts w:eastAsia="宋体" w:cs="Times New Roman"/>
                <w:color w:val="auto"/>
                <w:szCs w:val="24"/>
              </w:rPr>
              <w:t>可知，本项目符合衡阳市雁峰区的环境准入清单相关要求。</w:t>
            </w:r>
          </w:p>
          <w:p w:rsidR="006F2E92" w:rsidRDefault="00BA39DF">
            <w:pPr>
              <w:pStyle w:val="afc"/>
              <w:spacing w:line="240" w:lineRule="auto"/>
              <w:ind w:firstLineChars="0" w:firstLine="0"/>
              <w:jc w:val="center"/>
              <w:rPr>
                <w:rFonts w:eastAsia="宋体" w:cs="Times New Roman"/>
                <w:b/>
                <w:bCs/>
                <w:color w:val="auto"/>
                <w:sz w:val="21"/>
              </w:rPr>
            </w:pPr>
            <w:r>
              <w:rPr>
                <w:rFonts w:eastAsia="宋体" w:cs="Times New Roman"/>
                <w:b/>
                <w:bCs/>
                <w:color w:val="auto"/>
                <w:sz w:val="21"/>
              </w:rPr>
              <w:t>表</w:t>
            </w:r>
            <w:r>
              <w:rPr>
                <w:rFonts w:eastAsia="宋体" w:cs="Times New Roman"/>
                <w:b/>
                <w:bCs/>
                <w:color w:val="auto"/>
                <w:sz w:val="21"/>
              </w:rPr>
              <w:t xml:space="preserve">1-2   </w:t>
            </w:r>
            <w:r>
              <w:rPr>
                <w:rFonts w:eastAsia="宋体" w:cs="Times New Roman"/>
                <w:b/>
                <w:bCs/>
                <w:color w:val="auto"/>
                <w:sz w:val="21"/>
              </w:rPr>
              <w:t>本项目与雁峰区</w:t>
            </w:r>
            <w:r>
              <w:rPr>
                <w:rFonts w:eastAsia="宋体" w:cs="Times New Roman"/>
                <w:b/>
                <w:bCs/>
                <w:color w:val="auto"/>
                <w:sz w:val="21"/>
              </w:rPr>
              <w:t>“</w:t>
            </w:r>
            <w:r>
              <w:rPr>
                <w:rFonts w:eastAsia="宋体" w:cs="Times New Roman"/>
                <w:b/>
                <w:bCs/>
                <w:color w:val="auto"/>
                <w:sz w:val="21"/>
              </w:rPr>
              <w:t>三线一单</w:t>
            </w:r>
            <w:r>
              <w:rPr>
                <w:rFonts w:eastAsia="宋体" w:cs="Times New Roman"/>
                <w:b/>
                <w:bCs/>
                <w:color w:val="auto"/>
                <w:sz w:val="21"/>
              </w:rPr>
              <w:t>”</w:t>
            </w:r>
            <w:r>
              <w:rPr>
                <w:rFonts w:eastAsia="宋体" w:cs="Times New Roman"/>
                <w:b/>
                <w:bCs/>
                <w:color w:val="auto"/>
                <w:sz w:val="21"/>
              </w:rPr>
              <w:t>生态环境分区管</w:t>
            </w:r>
            <w:proofErr w:type="gramStart"/>
            <w:r>
              <w:rPr>
                <w:rFonts w:eastAsia="宋体" w:cs="Times New Roman"/>
                <w:b/>
                <w:bCs/>
                <w:color w:val="auto"/>
                <w:sz w:val="21"/>
              </w:rPr>
              <w:t>控要求</w:t>
            </w:r>
            <w:proofErr w:type="gramEnd"/>
            <w:r>
              <w:rPr>
                <w:rFonts w:eastAsia="宋体" w:cs="Times New Roman"/>
                <w:b/>
                <w:bCs/>
                <w:color w:val="auto"/>
                <w:sz w:val="21"/>
              </w:rPr>
              <w:t>符合性分析一览表</w:t>
            </w:r>
          </w:p>
          <w:tbl>
            <w:tblPr>
              <w:tblStyle w:val="af7"/>
              <w:tblW w:w="8787" w:type="dxa"/>
              <w:jc w:val="center"/>
              <w:tblLayout w:type="fixed"/>
              <w:tblLook w:val="04A0" w:firstRow="1" w:lastRow="0" w:firstColumn="1" w:lastColumn="0" w:noHBand="0" w:noVBand="1"/>
            </w:tblPr>
            <w:tblGrid>
              <w:gridCol w:w="716"/>
              <w:gridCol w:w="5189"/>
              <w:gridCol w:w="2537"/>
              <w:gridCol w:w="345"/>
            </w:tblGrid>
            <w:tr w:rsidR="006F2E92">
              <w:trPr>
                <w:trHeight w:val="90"/>
                <w:jc w:val="center"/>
              </w:trPr>
              <w:tc>
                <w:tcPr>
                  <w:tcW w:w="716" w:type="dxa"/>
                  <w:vAlign w:val="center"/>
                </w:tcPr>
                <w:p w:rsidR="006F2E92" w:rsidRDefault="00BA39DF">
                  <w:pPr>
                    <w:pStyle w:val="af4"/>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管控纬度</w:t>
                  </w:r>
                </w:p>
              </w:tc>
              <w:tc>
                <w:tcPr>
                  <w:tcW w:w="5189" w:type="dxa"/>
                  <w:vAlign w:val="center"/>
                </w:tcPr>
                <w:p w:rsidR="006F2E92" w:rsidRDefault="00BA39DF">
                  <w:pPr>
                    <w:pStyle w:val="af4"/>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管</w:t>
                  </w:r>
                  <w:proofErr w:type="gramStart"/>
                  <w:r>
                    <w:rPr>
                      <w:rFonts w:ascii="Times New Roman" w:eastAsia="宋体" w:hAnsi="Times New Roman"/>
                      <w:b/>
                      <w:bCs/>
                      <w:color w:val="auto"/>
                      <w:sz w:val="21"/>
                    </w:rPr>
                    <w:t>控要求</w:t>
                  </w:r>
                  <w:proofErr w:type="gramEnd"/>
                </w:p>
              </w:tc>
              <w:tc>
                <w:tcPr>
                  <w:tcW w:w="2537" w:type="dxa"/>
                  <w:vAlign w:val="center"/>
                </w:tcPr>
                <w:p w:rsidR="006F2E92" w:rsidRDefault="00BA39DF">
                  <w:pPr>
                    <w:pStyle w:val="af4"/>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本项目情况</w:t>
                  </w:r>
                </w:p>
              </w:tc>
              <w:tc>
                <w:tcPr>
                  <w:tcW w:w="345" w:type="dxa"/>
                  <w:vAlign w:val="center"/>
                </w:tcPr>
                <w:p w:rsidR="006F2E92" w:rsidRDefault="00BA39DF">
                  <w:pPr>
                    <w:pStyle w:val="af4"/>
                    <w:widowControl/>
                    <w:kinsoku/>
                    <w:autoSpaceDE/>
                    <w:autoSpaceDN/>
                    <w:adjustRightInd/>
                    <w:snapToGrid/>
                    <w:spacing w:beforeAutospacing="0" w:afterAutospacing="0" w:line="240" w:lineRule="atLeast"/>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符合性</w:t>
                  </w:r>
                </w:p>
              </w:tc>
            </w:tr>
            <w:tr w:rsidR="006F2E92">
              <w:trPr>
                <w:trHeight w:val="1449"/>
                <w:jc w:val="center"/>
              </w:trPr>
              <w:tc>
                <w:tcPr>
                  <w:tcW w:w="716" w:type="dxa"/>
                  <w:vMerge w:val="restart"/>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空间布局约束</w:t>
                  </w: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1.1</w:t>
                  </w:r>
                  <w:r>
                    <w:rPr>
                      <w:rFonts w:ascii="Times New Roman" w:eastAsia="宋体" w:hAnsi="Times New Roman"/>
                      <w:color w:val="auto"/>
                      <w:sz w:val="21"/>
                    </w:rPr>
                    <w:t>）依法关停并取缔不符合国家产业政策、装备水平低和环保设施差的小型造纸、制革、印染、染料、炼焦、炼硫、炼砷、炼油、电镀、农药等</w:t>
                  </w:r>
                  <w:r>
                    <w:rPr>
                      <w:rFonts w:ascii="Times New Roman" w:eastAsia="宋体" w:hAnsi="Times New Roman"/>
                      <w:color w:val="auto"/>
                      <w:sz w:val="21"/>
                    </w:rPr>
                    <w:t>“</w:t>
                  </w:r>
                  <w:r>
                    <w:rPr>
                      <w:rFonts w:ascii="Times New Roman" w:eastAsia="宋体" w:hAnsi="Times New Roman"/>
                      <w:color w:val="auto"/>
                      <w:sz w:val="21"/>
                    </w:rPr>
                    <w:t>十小</w:t>
                  </w:r>
                  <w:r>
                    <w:rPr>
                      <w:rFonts w:ascii="Times New Roman" w:eastAsia="宋体" w:hAnsi="Times New Roman"/>
                      <w:color w:val="auto"/>
                      <w:sz w:val="21"/>
                    </w:rPr>
                    <w:t>”</w:t>
                  </w:r>
                  <w:r>
                    <w:rPr>
                      <w:rFonts w:ascii="Times New Roman" w:eastAsia="宋体" w:hAnsi="Times New Roman"/>
                      <w:color w:val="auto"/>
                      <w:sz w:val="21"/>
                    </w:rPr>
                    <w:t>严重污染水环境的行业。</w:t>
                  </w:r>
                </w:p>
                <w:p w:rsidR="006F2E92" w:rsidRDefault="006F2E92">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u w:val="single"/>
                    </w:rPr>
                  </w:pPr>
                  <w:r>
                    <w:rPr>
                      <w:rFonts w:ascii="Times New Roman" w:eastAsia="宋体" w:hAnsi="Times New Roman"/>
                      <w:color w:val="auto"/>
                      <w:sz w:val="21"/>
                    </w:rPr>
                    <w:t>本项目不属于《产业结构调整指导目录（</w:t>
                  </w:r>
                  <w:r>
                    <w:rPr>
                      <w:rFonts w:ascii="Times New Roman" w:eastAsia="宋体" w:hAnsi="Times New Roman"/>
                      <w:color w:val="auto"/>
                      <w:sz w:val="21"/>
                    </w:rPr>
                    <w:t>2024</w:t>
                  </w:r>
                  <w:r>
                    <w:rPr>
                      <w:rFonts w:ascii="Times New Roman" w:eastAsia="宋体" w:hAnsi="Times New Roman"/>
                      <w:color w:val="auto"/>
                      <w:sz w:val="21"/>
                    </w:rPr>
                    <w:t>年本）》中限制类和淘汰类，并且不属于</w:t>
                  </w:r>
                  <w:r>
                    <w:rPr>
                      <w:rFonts w:ascii="Times New Roman" w:eastAsia="宋体" w:hAnsi="Times New Roman"/>
                      <w:color w:val="auto"/>
                      <w:sz w:val="21"/>
                    </w:rPr>
                    <w:t>“</w:t>
                  </w:r>
                  <w:r>
                    <w:rPr>
                      <w:rFonts w:ascii="Times New Roman" w:eastAsia="宋体" w:hAnsi="Times New Roman"/>
                      <w:color w:val="auto"/>
                      <w:sz w:val="21"/>
                    </w:rPr>
                    <w:t>十小</w:t>
                  </w:r>
                  <w:r>
                    <w:rPr>
                      <w:rFonts w:ascii="Times New Roman" w:eastAsia="宋体" w:hAnsi="Times New Roman"/>
                      <w:color w:val="auto"/>
                      <w:sz w:val="21"/>
                    </w:rPr>
                    <w:t>”</w:t>
                  </w:r>
                  <w:r>
                    <w:rPr>
                      <w:rFonts w:ascii="Times New Roman" w:eastAsia="宋体" w:hAnsi="Times New Roman"/>
                      <w:color w:val="auto"/>
                      <w:sz w:val="21"/>
                    </w:rPr>
                    <w:t>严重污染水环境的行业</w:t>
                  </w:r>
                  <w:r>
                    <w:rPr>
                      <w:rFonts w:ascii="Times New Roman" w:eastAsia="宋体" w:hAnsi="Times New Roman" w:hint="eastAsia"/>
                      <w:color w:val="auto"/>
                      <w:sz w:val="21"/>
                    </w:rPr>
                    <w:t>。</w:t>
                  </w:r>
                </w:p>
              </w:tc>
              <w:tc>
                <w:tcPr>
                  <w:tcW w:w="345" w:type="dxa"/>
                  <w:vMerge w:val="restart"/>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符合</w:t>
                  </w:r>
                </w:p>
              </w:tc>
            </w:tr>
            <w:tr w:rsidR="006F2E92">
              <w:trPr>
                <w:trHeight w:val="90"/>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1.2</w:t>
                  </w:r>
                  <w:r>
                    <w:rPr>
                      <w:rFonts w:ascii="Times New Roman" w:eastAsia="宋体" w:hAnsi="Times New Roman"/>
                      <w:color w:val="auto"/>
                      <w:sz w:val="21"/>
                    </w:rPr>
                    <w:t>）在全区范围内对淘汰类</w:t>
                  </w:r>
                  <w:r>
                    <w:rPr>
                      <w:rFonts w:ascii="Times New Roman" w:eastAsia="宋体" w:hAnsi="Times New Roman"/>
                      <w:color w:val="auto"/>
                      <w:sz w:val="21"/>
                    </w:rPr>
                    <w:t>“</w:t>
                  </w:r>
                  <w:r>
                    <w:rPr>
                      <w:rFonts w:ascii="Times New Roman" w:eastAsia="宋体" w:hAnsi="Times New Roman"/>
                      <w:color w:val="auto"/>
                      <w:sz w:val="21"/>
                    </w:rPr>
                    <w:t>散乱污</w:t>
                  </w:r>
                  <w:r>
                    <w:rPr>
                      <w:rFonts w:ascii="Times New Roman" w:eastAsia="宋体" w:hAnsi="Times New Roman"/>
                      <w:color w:val="auto"/>
                      <w:sz w:val="21"/>
                    </w:rPr>
                    <w:t>”</w:t>
                  </w:r>
                  <w:r>
                    <w:rPr>
                      <w:rFonts w:ascii="Times New Roman" w:eastAsia="宋体" w:hAnsi="Times New Roman"/>
                      <w:color w:val="auto"/>
                      <w:sz w:val="21"/>
                    </w:rPr>
                    <w:t>企业依法依规完成关停取缔。</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本项目不属于</w:t>
                  </w:r>
                  <w:r>
                    <w:rPr>
                      <w:rFonts w:ascii="Times New Roman" w:eastAsia="宋体" w:hAnsi="Times New Roman"/>
                      <w:color w:val="auto"/>
                      <w:sz w:val="21"/>
                    </w:rPr>
                    <w:t>“</w:t>
                  </w:r>
                  <w:r>
                    <w:rPr>
                      <w:rFonts w:ascii="Times New Roman" w:eastAsia="宋体" w:hAnsi="Times New Roman"/>
                      <w:color w:val="auto"/>
                      <w:sz w:val="21"/>
                    </w:rPr>
                    <w:t>散乱污</w:t>
                  </w:r>
                  <w:r>
                    <w:rPr>
                      <w:rFonts w:ascii="Times New Roman" w:eastAsia="宋体" w:hAnsi="Times New Roman"/>
                      <w:color w:val="auto"/>
                      <w:sz w:val="21"/>
                    </w:rPr>
                    <w:t>”</w:t>
                  </w:r>
                  <w:r>
                    <w:rPr>
                      <w:rFonts w:ascii="Times New Roman" w:eastAsia="宋体" w:hAnsi="Times New Roman"/>
                      <w:color w:val="auto"/>
                      <w:sz w:val="21"/>
                    </w:rPr>
                    <w:t>企业</w:t>
                  </w:r>
                  <w:r>
                    <w:rPr>
                      <w:rFonts w:ascii="Times New Roman" w:eastAsia="宋体" w:hAnsi="Times New Roman" w:hint="eastAsia"/>
                      <w:color w:val="auto"/>
                      <w:sz w:val="21"/>
                    </w:rPr>
                    <w:t>。</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564"/>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1.3</w:t>
                  </w:r>
                  <w:r>
                    <w:rPr>
                      <w:rFonts w:ascii="Times New Roman" w:eastAsia="宋体" w:hAnsi="Times New Roman"/>
                      <w:color w:val="auto"/>
                      <w:sz w:val="21"/>
                    </w:rPr>
                    <w:t>）水产种质资源保护区按《水产种质资源保护区管理暂行办法》要求管理。</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本项目不涉及水产种质资源保护区。</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755"/>
                <w:jc w:val="center"/>
              </w:trPr>
              <w:tc>
                <w:tcPr>
                  <w:tcW w:w="716" w:type="dxa"/>
                  <w:vMerge w:val="restart"/>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污染物排放管控</w:t>
                  </w: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2.1</w:t>
                  </w:r>
                  <w:r>
                    <w:rPr>
                      <w:rFonts w:ascii="Times New Roman" w:eastAsia="宋体" w:hAnsi="Times New Roman"/>
                      <w:color w:val="auto"/>
                      <w:sz w:val="21"/>
                    </w:rPr>
                    <w:t>）加强医疗卫生机构废水处理。未达到行业排放标准的医院，须强化污水处理设施建设或改造升级，</w:t>
                  </w:r>
                  <w:r>
                    <w:rPr>
                      <w:rFonts w:ascii="Times New Roman" w:eastAsia="宋体" w:hAnsi="Times New Roman"/>
                      <w:color w:val="auto"/>
                      <w:sz w:val="21"/>
                    </w:rPr>
                    <w:t>2020</w:t>
                  </w:r>
                  <w:r>
                    <w:rPr>
                      <w:rFonts w:ascii="Times New Roman" w:eastAsia="宋体" w:hAnsi="Times New Roman"/>
                      <w:color w:val="auto"/>
                      <w:sz w:val="21"/>
                    </w:rPr>
                    <w:t>年底前，全区医疗废水处理率应达到</w:t>
                  </w:r>
                  <w:r>
                    <w:rPr>
                      <w:rFonts w:ascii="Times New Roman" w:eastAsia="宋体" w:hAnsi="Times New Roman"/>
                      <w:color w:val="auto"/>
                      <w:sz w:val="21"/>
                    </w:rPr>
                    <w:t>100%</w:t>
                  </w:r>
                  <w:r>
                    <w:rPr>
                      <w:rFonts w:ascii="Times New Roman" w:eastAsia="宋体" w:hAnsi="Times New Roman"/>
                      <w:color w:val="auto"/>
                      <w:sz w:val="21"/>
                    </w:rPr>
                    <w:t>。</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本项目属于输配电及控制设备制造，不属于医疗卫生机构</w:t>
                  </w:r>
                  <w:r>
                    <w:rPr>
                      <w:rFonts w:ascii="Times New Roman" w:eastAsia="宋体" w:hAnsi="Times New Roman" w:hint="eastAsia"/>
                      <w:color w:val="auto"/>
                      <w:sz w:val="21"/>
                    </w:rPr>
                    <w:t>。</w:t>
                  </w:r>
                </w:p>
              </w:tc>
              <w:tc>
                <w:tcPr>
                  <w:tcW w:w="345" w:type="dxa"/>
                  <w:vMerge w:val="restart"/>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符合</w:t>
                  </w:r>
                </w:p>
              </w:tc>
            </w:tr>
            <w:tr w:rsidR="006F2E92">
              <w:trPr>
                <w:trHeight w:val="755"/>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2.2</w:t>
                  </w:r>
                  <w:r>
                    <w:rPr>
                      <w:rFonts w:ascii="Times New Roman" w:eastAsia="宋体" w:hAnsi="Times New Roman"/>
                      <w:color w:val="auto"/>
                      <w:sz w:val="21"/>
                    </w:rPr>
                    <w:t>）现有污水处理厂污泥处理处置设施全部完成达标改造。污泥应进行稳定化、无害化和资源化处理处置，禁止处理处置未达标的污泥进入耕地。非法污泥堆放点一律予以取缔。</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本项目不涉及</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315"/>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2.3</w:t>
                  </w:r>
                  <w:r>
                    <w:rPr>
                      <w:rFonts w:ascii="Times New Roman" w:eastAsia="宋体" w:hAnsi="Times New Roman"/>
                      <w:color w:val="auto"/>
                      <w:sz w:val="21"/>
                    </w:rPr>
                    <w:t>）科学划定畜禽养殖禁养区，在畜禽养殖污染防治规划编制和禁养</w:t>
                  </w:r>
                  <w:proofErr w:type="gramStart"/>
                  <w:r>
                    <w:rPr>
                      <w:rFonts w:ascii="Times New Roman" w:eastAsia="宋体" w:hAnsi="Times New Roman"/>
                      <w:color w:val="auto"/>
                      <w:sz w:val="21"/>
                    </w:rPr>
                    <w:t>区划定</w:t>
                  </w:r>
                  <w:proofErr w:type="gramEnd"/>
                  <w:r>
                    <w:rPr>
                      <w:rFonts w:ascii="Times New Roman" w:eastAsia="宋体" w:hAnsi="Times New Roman"/>
                      <w:color w:val="auto"/>
                      <w:sz w:val="21"/>
                    </w:rPr>
                    <w:t>工作基础上，依法关闭或搬迁禁养区内的畜禽养殖场（小区）和养殖专业户。现有规模化畜禽养殖场（小区）要根据污染防治需要，配套建设粪便污水贮存、处理、利用设施，到</w:t>
                  </w:r>
                  <w:r>
                    <w:rPr>
                      <w:rFonts w:ascii="Times New Roman" w:eastAsia="宋体" w:hAnsi="Times New Roman"/>
                      <w:color w:val="auto"/>
                      <w:sz w:val="21"/>
                    </w:rPr>
                    <w:t>2020</w:t>
                  </w:r>
                  <w:r>
                    <w:rPr>
                      <w:rFonts w:ascii="Times New Roman" w:eastAsia="宋体" w:hAnsi="Times New Roman"/>
                      <w:color w:val="auto"/>
                      <w:sz w:val="21"/>
                    </w:rPr>
                    <w:t>年，配套设施比例达到</w:t>
                  </w:r>
                  <w:r>
                    <w:rPr>
                      <w:rFonts w:ascii="Times New Roman" w:eastAsia="宋体" w:hAnsi="Times New Roman"/>
                      <w:color w:val="auto"/>
                      <w:sz w:val="21"/>
                    </w:rPr>
                    <w:t>95%</w:t>
                  </w:r>
                  <w:r>
                    <w:rPr>
                      <w:rFonts w:ascii="Times New Roman" w:eastAsia="宋体" w:hAnsi="Times New Roman"/>
                      <w:color w:val="auto"/>
                      <w:sz w:val="21"/>
                    </w:rPr>
                    <w:t>以上。散养密集区要实行畜禽粪便污水分户收集、集中处理利用。全面完成适养区内存栏：生猪</w:t>
                  </w:r>
                  <w:r>
                    <w:rPr>
                      <w:rFonts w:ascii="Times New Roman" w:eastAsia="宋体" w:hAnsi="Times New Roman"/>
                      <w:color w:val="auto"/>
                      <w:sz w:val="21"/>
                    </w:rPr>
                    <w:t>500</w:t>
                  </w:r>
                  <w:r>
                    <w:rPr>
                      <w:rFonts w:ascii="Times New Roman" w:eastAsia="宋体" w:hAnsi="Times New Roman"/>
                      <w:color w:val="auto"/>
                      <w:sz w:val="21"/>
                    </w:rPr>
                    <w:t>头以上规模养殖场的污染防治设施配套；新建、改建、扩建规模化畜禽养殖场（小</w:t>
                  </w:r>
                  <w:r>
                    <w:rPr>
                      <w:rFonts w:ascii="Times New Roman" w:eastAsia="宋体" w:hAnsi="Times New Roman"/>
                      <w:color w:val="auto"/>
                      <w:sz w:val="21"/>
                    </w:rPr>
                    <w:lastRenderedPageBreak/>
                    <w:t>区）全面实施雨污分流，粪便污水和病死畜禽等有机废弃物实现资源化利用。</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lastRenderedPageBreak/>
                    <w:t>本项目属于输配电及</w:t>
                  </w:r>
                  <w:r>
                    <w:rPr>
                      <w:rFonts w:ascii="Times New Roman" w:eastAsia="宋体" w:hAnsi="Times New Roman"/>
                      <w:color w:val="auto"/>
                      <w:sz w:val="21"/>
                    </w:rPr>
                    <w:t>控制设备制造，不属于畜禽养殖业。</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480"/>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2.4</w:t>
                  </w:r>
                  <w:r>
                    <w:rPr>
                      <w:rFonts w:ascii="Times New Roman" w:eastAsia="宋体" w:hAnsi="Times New Roman"/>
                      <w:color w:val="auto"/>
                      <w:sz w:val="21"/>
                    </w:rPr>
                    <w:t>）推广低毒、低残留农药，开展农作物病虫害绿色防控和统防统治。</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本项目不涉及</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755"/>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2.5</w:t>
                  </w:r>
                  <w:r>
                    <w:rPr>
                      <w:rFonts w:ascii="Times New Roman" w:eastAsia="宋体" w:hAnsi="Times New Roman"/>
                      <w:color w:val="auto"/>
                      <w:sz w:val="21"/>
                    </w:rPr>
                    <w:t>）以钢铁、建材、化工、有色金属冶炼等行业为重点，全面推进清洁生产技术改造，注重过程控制。积极推进火电、钢铁、建材、平板玻璃、有色、化工等重点行业以及符合政策予以保留的在用燃煤锅炉环保设施升级改造，实现连续稳定达标排放。</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本项目不涉及</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250"/>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2.6</w:t>
                  </w:r>
                  <w:r>
                    <w:rPr>
                      <w:rFonts w:ascii="Times New Roman" w:eastAsia="宋体" w:hAnsi="Times New Roman"/>
                      <w:color w:val="auto"/>
                      <w:sz w:val="21"/>
                    </w:rPr>
                    <w:t>）加快建材、有色、化工等行业和锅炉物料（含废渣）运输、装卸、储存、转移与输送以及生产工艺过程等无组织排放治理。工业生产企业采取密闭、围挡、遮盖、清扫、洒水等措施，减少内部物料的堆存、传输、装卸等环节产生的粉尘和气态污染物的排放。</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本项目属于输配电及控制设备制造，且项目所有的原辅材料及加工工序均位于全封闭式标准厂房内。</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755"/>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2.7</w:t>
                  </w:r>
                  <w:r>
                    <w:rPr>
                      <w:rFonts w:ascii="Times New Roman" w:eastAsia="宋体" w:hAnsi="Times New Roman"/>
                      <w:color w:val="auto"/>
                      <w:sz w:val="21"/>
                    </w:rPr>
                    <w:t>）严禁在城市建成区内新建石化、有机化工、包装印刷、沥青搅拌站、工业涂装等高</w:t>
                  </w:r>
                  <w:r>
                    <w:rPr>
                      <w:rFonts w:ascii="Times New Roman" w:eastAsia="宋体" w:hAnsi="Times New Roman"/>
                      <w:color w:val="auto"/>
                      <w:sz w:val="21"/>
                    </w:rPr>
                    <w:t>VOCs</w:t>
                  </w:r>
                  <w:r>
                    <w:rPr>
                      <w:rFonts w:ascii="Times New Roman" w:eastAsia="宋体" w:hAnsi="Times New Roman"/>
                      <w:color w:val="auto"/>
                      <w:sz w:val="21"/>
                    </w:rPr>
                    <w:t>排放建设项目。强化末端治理，加快推进有机化工、工业涂装、包装印刷、沥青搅拌等行业企业</w:t>
                  </w:r>
                  <w:r>
                    <w:rPr>
                      <w:rFonts w:ascii="Times New Roman" w:eastAsia="宋体" w:hAnsi="Times New Roman"/>
                      <w:color w:val="auto"/>
                      <w:sz w:val="21"/>
                    </w:rPr>
                    <w:t>VOCs</w:t>
                  </w:r>
                  <w:r>
                    <w:rPr>
                      <w:rFonts w:ascii="Times New Roman" w:eastAsia="宋体" w:hAnsi="Times New Roman"/>
                      <w:color w:val="auto"/>
                      <w:sz w:val="21"/>
                    </w:rPr>
                    <w:t>治理，确保达标排放。完成交通运输设备制造、汽车制造、工程机械制造和家具制造行业全面实施</w:t>
                  </w:r>
                  <w:proofErr w:type="gramStart"/>
                  <w:r>
                    <w:rPr>
                      <w:rFonts w:ascii="Times New Roman" w:eastAsia="宋体" w:hAnsi="Times New Roman"/>
                      <w:color w:val="auto"/>
                      <w:sz w:val="21"/>
                    </w:rPr>
                    <w:t>油性漆改水性</w:t>
                  </w:r>
                  <w:proofErr w:type="gramEnd"/>
                  <w:r>
                    <w:rPr>
                      <w:rFonts w:ascii="Times New Roman" w:eastAsia="宋体" w:hAnsi="Times New Roman"/>
                      <w:color w:val="auto"/>
                      <w:sz w:val="21"/>
                    </w:rPr>
                    <w:t>漆，减少</w:t>
                  </w:r>
                  <w:r>
                    <w:rPr>
                      <w:rFonts w:ascii="Times New Roman" w:eastAsia="宋体" w:hAnsi="Times New Roman"/>
                      <w:color w:val="auto"/>
                      <w:sz w:val="21"/>
                    </w:rPr>
                    <w:t>VOCs</w:t>
                  </w:r>
                  <w:r>
                    <w:rPr>
                      <w:rFonts w:ascii="Times New Roman" w:eastAsia="宋体" w:hAnsi="Times New Roman"/>
                      <w:color w:val="auto"/>
                      <w:sz w:val="21"/>
                    </w:rPr>
                    <w:t>产生量。</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本项目无喷涂工序，且不属于石化、有机化工、包装印刷、沥青搅拌站、工业涂装等高</w:t>
                  </w:r>
                  <w:r>
                    <w:rPr>
                      <w:rFonts w:ascii="Times New Roman" w:eastAsia="宋体" w:hAnsi="Times New Roman"/>
                      <w:color w:val="auto"/>
                      <w:sz w:val="21"/>
                    </w:rPr>
                    <w:t>VOCs</w:t>
                  </w:r>
                  <w:r>
                    <w:rPr>
                      <w:rFonts w:ascii="Times New Roman" w:eastAsia="宋体" w:hAnsi="Times New Roman"/>
                      <w:color w:val="auto"/>
                      <w:sz w:val="21"/>
                    </w:rPr>
                    <w:t>排放建设项目。</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755"/>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2.8</w:t>
                  </w:r>
                  <w:r>
                    <w:rPr>
                      <w:rFonts w:ascii="Times New Roman" w:eastAsia="宋体" w:hAnsi="Times New Roman"/>
                      <w:color w:val="auto"/>
                      <w:sz w:val="21"/>
                    </w:rPr>
                    <w:t>）年销售汽油量大于</w:t>
                  </w:r>
                  <w:r>
                    <w:rPr>
                      <w:rFonts w:ascii="Times New Roman" w:eastAsia="宋体" w:hAnsi="Times New Roman"/>
                      <w:color w:val="auto"/>
                      <w:sz w:val="21"/>
                    </w:rPr>
                    <w:t>5000</w:t>
                  </w:r>
                  <w:r>
                    <w:rPr>
                      <w:rFonts w:ascii="Times New Roman" w:eastAsia="宋体" w:hAnsi="Times New Roman"/>
                      <w:color w:val="auto"/>
                      <w:sz w:val="21"/>
                    </w:rPr>
                    <w:t>吨的加油站，要安装油气回收在线监测设备。禁止露天烧烤直排，禁止秸秆违规露天焚烧。</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本项目不涉及</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trHeight w:val="755"/>
                <w:jc w:val="center"/>
              </w:trPr>
              <w:tc>
                <w:tcPr>
                  <w:tcW w:w="716"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c>
                <w:tcPr>
                  <w:tcW w:w="5189" w:type="dxa"/>
                  <w:vAlign w:val="center"/>
                </w:tcPr>
                <w:p w:rsidR="006F2E92" w:rsidRDefault="00BA39DF">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2.9</w:t>
                  </w:r>
                  <w:r>
                    <w:rPr>
                      <w:rFonts w:ascii="Times New Roman" w:eastAsia="宋体" w:hAnsi="Times New Roman"/>
                      <w:color w:val="auto"/>
                      <w:sz w:val="21"/>
                    </w:rPr>
                    <w:t>）积极推进垃圾分类，建设覆盖城乡的垃圾收运体系和垃圾分类收集系统。完善生活垃圾处理设施建设、运营和排放监管体系，加强垃圾处理监管能力。开展非正规垃圾堆放点排查整治。以整县推进为主要方式，推进农村环境综合</w:t>
                  </w:r>
                  <w:proofErr w:type="gramStart"/>
                  <w:r>
                    <w:rPr>
                      <w:rFonts w:ascii="Times New Roman" w:eastAsia="宋体" w:hAnsi="Times New Roman"/>
                      <w:color w:val="auto"/>
                      <w:sz w:val="21"/>
                    </w:rPr>
                    <w:t>整治全</w:t>
                  </w:r>
                  <w:proofErr w:type="gramEnd"/>
                  <w:r>
                    <w:rPr>
                      <w:rFonts w:ascii="Times New Roman" w:eastAsia="宋体" w:hAnsi="Times New Roman"/>
                      <w:color w:val="auto"/>
                      <w:sz w:val="21"/>
                    </w:rPr>
                    <w:t>区域覆盖。</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项目生活垃圾交由工业园环卫部门处理。</w:t>
                  </w:r>
                </w:p>
              </w:tc>
              <w:tc>
                <w:tcPr>
                  <w:tcW w:w="345" w:type="dxa"/>
                  <w:vMerge/>
                  <w:vAlign w:val="center"/>
                </w:tcPr>
                <w:p w:rsidR="006F2E92" w:rsidRDefault="006F2E92">
                  <w:pPr>
                    <w:pStyle w:val="af4"/>
                    <w:widowControl/>
                    <w:kinsoku/>
                    <w:autoSpaceDE/>
                    <w:autoSpaceDN/>
                    <w:adjustRightInd/>
                    <w:snapToGrid/>
                    <w:spacing w:beforeAutospacing="0" w:afterAutospacing="0"/>
                    <w:jc w:val="left"/>
                    <w:textAlignment w:val="auto"/>
                    <w:outlineLvl w:val="0"/>
                    <w:rPr>
                      <w:rFonts w:ascii="Times New Roman" w:eastAsia="宋体" w:hAnsi="Times New Roman"/>
                      <w:color w:val="auto"/>
                      <w:sz w:val="21"/>
                    </w:rPr>
                  </w:pPr>
                </w:p>
              </w:tc>
            </w:tr>
            <w:tr w:rsidR="006F2E92">
              <w:trPr>
                <w:jc w:val="center"/>
              </w:trPr>
              <w:tc>
                <w:tcPr>
                  <w:tcW w:w="716"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环境风险管控</w:t>
                  </w: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3.1</w:t>
                  </w:r>
                  <w:r>
                    <w:rPr>
                      <w:rFonts w:ascii="Times New Roman" w:eastAsia="宋体" w:hAnsi="Times New Roman"/>
                      <w:color w:val="auto"/>
                      <w:sz w:val="21"/>
                    </w:rPr>
                    <w:t>）强化固体废物、危险废物等污染源管控。推进现有危险废物经营企业进入工业园区。</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w:t>
                  </w:r>
                  <w:r>
                    <w:rPr>
                      <w:rFonts w:ascii="Times New Roman" w:eastAsia="宋体" w:hAnsi="Times New Roman" w:hint="eastAsia"/>
                      <w:color w:val="auto"/>
                      <w:sz w:val="21"/>
                    </w:rPr>
                    <w:t>依托现有</w:t>
                  </w:r>
                  <w:r>
                    <w:rPr>
                      <w:rFonts w:ascii="Times New Roman" w:eastAsia="宋体" w:hAnsi="Times New Roman"/>
                      <w:color w:val="auto"/>
                      <w:sz w:val="21"/>
                    </w:rPr>
                    <w:t>一般固废暂存间进行收集暂存一般固废</w:t>
                  </w:r>
                  <w:r>
                    <w:rPr>
                      <w:rFonts w:ascii="Times New Roman" w:eastAsia="宋体" w:hAnsi="Times New Roman" w:hint="eastAsia"/>
                      <w:color w:val="auto"/>
                      <w:sz w:val="21"/>
                    </w:rPr>
                    <w:t>和依托</w:t>
                  </w:r>
                  <w:proofErr w:type="gramStart"/>
                  <w:r>
                    <w:rPr>
                      <w:rFonts w:ascii="Times New Roman" w:eastAsia="宋体" w:hAnsi="Times New Roman" w:hint="eastAsia"/>
                      <w:color w:val="auto"/>
                      <w:sz w:val="21"/>
                    </w:rPr>
                    <w:t>现有</w:t>
                  </w:r>
                  <w:r>
                    <w:rPr>
                      <w:rFonts w:ascii="Times New Roman" w:eastAsia="宋体" w:hAnsi="Times New Roman"/>
                      <w:color w:val="auto"/>
                      <w:sz w:val="21"/>
                    </w:rPr>
                    <w:t>危废暂存</w:t>
                  </w:r>
                  <w:proofErr w:type="gramEnd"/>
                  <w:r>
                    <w:rPr>
                      <w:rFonts w:ascii="Times New Roman" w:eastAsia="宋体" w:hAnsi="Times New Roman"/>
                      <w:color w:val="auto"/>
                      <w:sz w:val="21"/>
                    </w:rPr>
                    <w:t>间暂存危险废物。</w:t>
                  </w:r>
                </w:p>
              </w:tc>
              <w:tc>
                <w:tcPr>
                  <w:tcW w:w="345"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符合</w:t>
                  </w:r>
                </w:p>
              </w:tc>
            </w:tr>
            <w:tr w:rsidR="006F2E92">
              <w:trPr>
                <w:trHeight w:val="305"/>
                <w:jc w:val="center"/>
              </w:trPr>
              <w:tc>
                <w:tcPr>
                  <w:tcW w:w="716"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b/>
                      <w:bCs/>
                      <w:color w:val="auto"/>
                      <w:sz w:val="21"/>
                    </w:rPr>
                  </w:pPr>
                  <w:r>
                    <w:rPr>
                      <w:rFonts w:ascii="Times New Roman" w:eastAsia="宋体" w:hAnsi="Times New Roman"/>
                      <w:b/>
                      <w:bCs/>
                      <w:color w:val="auto"/>
                      <w:sz w:val="21"/>
                    </w:rPr>
                    <w:t>资源开发效率要求</w:t>
                  </w:r>
                </w:p>
              </w:tc>
              <w:tc>
                <w:tcPr>
                  <w:tcW w:w="5189" w:type="dxa"/>
                  <w:vAlign w:val="center"/>
                </w:tcPr>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4.1</w:t>
                  </w:r>
                  <w:r>
                    <w:rPr>
                      <w:rFonts w:ascii="Times New Roman" w:eastAsia="宋体" w:hAnsi="Times New Roman"/>
                      <w:color w:val="auto"/>
                      <w:sz w:val="21"/>
                    </w:rPr>
                    <w:t>）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w:t>
                  </w:r>
                  <w:proofErr w:type="gramStart"/>
                  <w:r>
                    <w:rPr>
                      <w:rFonts w:ascii="Times New Roman" w:eastAsia="宋体" w:hAnsi="Times New Roman"/>
                      <w:color w:val="auto"/>
                      <w:sz w:val="21"/>
                    </w:rPr>
                    <w:t>推进煤改气</w:t>
                  </w:r>
                  <w:proofErr w:type="gramEnd"/>
                  <w:r>
                    <w:rPr>
                      <w:rFonts w:ascii="Times New Roman" w:eastAsia="宋体" w:hAnsi="Times New Roman"/>
                      <w:color w:val="auto"/>
                      <w:sz w:val="21"/>
                    </w:rPr>
                    <w:t>、</w:t>
                  </w:r>
                  <w:proofErr w:type="gramStart"/>
                  <w:r>
                    <w:rPr>
                      <w:rFonts w:ascii="Times New Roman" w:eastAsia="宋体" w:hAnsi="Times New Roman"/>
                      <w:color w:val="auto"/>
                      <w:sz w:val="21"/>
                    </w:rPr>
                    <w:t>煤改电</w:t>
                  </w:r>
                  <w:proofErr w:type="gramEnd"/>
                  <w:r>
                    <w:rPr>
                      <w:rFonts w:ascii="Times New Roman" w:eastAsia="宋体" w:hAnsi="Times New Roman"/>
                      <w:color w:val="auto"/>
                      <w:sz w:val="21"/>
                    </w:rPr>
                    <w:t>，鼓励利用可再生能源、天然气、电力等优质能源替代燃</w:t>
                  </w:r>
                  <w:r>
                    <w:rPr>
                      <w:rFonts w:ascii="Times New Roman" w:eastAsia="宋体" w:hAnsi="Times New Roman"/>
                      <w:color w:val="auto"/>
                      <w:sz w:val="21"/>
                    </w:rPr>
                    <w:t>煤使用。到</w:t>
                  </w:r>
                  <w:r>
                    <w:rPr>
                      <w:rFonts w:ascii="Times New Roman" w:eastAsia="宋体" w:hAnsi="Times New Roman"/>
                      <w:color w:val="auto"/>
                      <w:sz w:val="21"/>
                    </w:rPr>
                    <w:t>2020</w:t>
                  </w:r>
                  <w:r>
                    <w:rPr>
                      <w:rFonts w:ascii="Times New Roman" w:eastAsia="宋体" w:hAnsi="Times New Roman"/>
                      <w:color w:val="auto"/>
                      <w:sz w:val="21"/>
                    </w:rPr>
                    <w:t>年，全区能耗强度降低</w:t>
                  </w:r>
                  <w:r>
                    <w:rPr>
                      <w:rFonts w:ascii="Times New Roman" w:eastAsia="宋体" w:hAnsi="Times New Roman"/>
                      <w:color w:val="auto"/>
                      <w:sz w:val="21"/>
                    </w:rPr>
                    <w:t>16%</w:t>
                  </w:r>
                  <w:r>
                    <w:rPr>
                      <w:rFonts w:ascii="Times New Roman" w:eastAsia="宋体" w:hAnsi="Times New Roman"/>
                      <w:color w:val="auto"/>
                      <w:sz w:val="21"/>
                    </w:rPr>
                    <w:t>，控制目标</w:t>
                  </w:r>
                  <w:r>
                    <w:rPr>
                      <w:rFonts w:ascii="Times New Roman" w:eastAsia="宋体" w:hAnsi="Times New Roman"/>
                      <w:color w:val="auto"/>
                      <w:sz w:val="21"/>
                    </w:rPr>
                    <w:t>11.22</w:t>
                  </w:r>
                  <w:r>
                    <w:rPr>
                      <w:rFonts w:ascii="Times New Roman" w:eastAsia="宋体" w:hAnsi="Times New Roman"/>
                      <w:color w:val="auto"/>
                      <w:sz w:val="21"/>
                    </w:rPr>
                    <w:t>万吨标准煤。</w:t>
                  </w:r>
                </w:p>
                <w:p w:rsidR="006F2E92" w:rsidRDefault="00BA39DF">
                  <w:pPr>
                    <w:pStyle w:val="af4"/>
                    <w:widowControl/>
                    <w:kinsoku/>
                    <w:autoSpaceDE/>
                    <w:autoSpaceDN/>
                    <w:adjustRightInd/>
                    <w:snapToGrid/>
                    <w:spacing w:beforeAutospacing="0" w:afterAutospacing="0"/>
                    <w:textAlignment w:val="auto"/>
                    <w:outlineLvl w:val="0"/>
                    <w:rPr>
                      <w:rFonts w:ascii="Times New Roman" w:eastAsia="宋体" w:hAnsi="Times New Roman"/>
                      <w:color w:val="auto"/>
                      <w:sz w:val="21"/>
                    </w:rPr>
                  </w:pPr>
                  <w:r>
                    <w:rPr>
                      <w:rFonts w:ascii="Times New Roman" w:eastAsia="宋体" w:hAnsi="Times New Roman"/>
                      <w:color w:val="auto"/>
                      <w:sz w:val="21"/>
                    </w:rPr>
                    <w:t>（</w:t>
                  </w:r>
                  <w:r>
                    <w:rPr>
                      <w:rFonts w:ascii="Times New Roman" w:eastAsia="宋体" w:hAnsi="Times New Roman"/>
                      <w:color w:val="auto"/>
                      <w:sz w:val="21"/>
                    </w:rPr>
                    <w:t>4.2</w:t>
                  </w:r>
                  <w:r>
                    <w:rPr>
                      <w:rFonts w:ascii="Times New Roman" w:eastAsia="宋体" w:hAnsi="Times New Roman"/>
                      <w:color w:val="auto"/>
                      <w:sz w:val="21"/>
                    </w:rPr>
                    <w:t>）水资源：鼓励企业在稳定达标排放的基础上进行深度治理，实施清洁化改造，提高工业用水循环利用率。到</w:t>
                  </w:r>
                  <w:r>
                    <w:rPr>
                      <w:rFonts w:ascii="Times New Roman" w:eastAsia="宋体" w:hAnsi="Times New Roman"/>
                      <w:color w:val="auto"/>
                      <w:sz w:val="21"/>
                    </w:rPr>
                    <w:t>2020</w:t>
                  </w:r>
                  <w:r>
                    <w:rPr>
                      <w:rFonts w:ascii="Times New Roman" w:eastAsia="宋体" w:hAnsi="Times New Roman"/>
                      <w:color w:val="auto"/>
                      <w:sz w:val="21"/>
                    </w:rPr>
                    <w:t>年，全区万元国内生产总值用水量、万元工业增加值用水量分别比</w:t>
                  </w:r>
                  <w:r>
                    <w:rPr>
                      <w:rFonts w:ascii="Times New Roman" w:eastAsia="宋体" w:hAnsi="Times New Roman"/>
                      <w:color w:val="auto"/>
                      <w:sz w:val="21"/>
                    </w:rPr>
                    <w:t>2015</w:t>
                  </w:r>
                  <w:r>
                    <w:rPr>
                      <w:rFonts w:ascii="Times New Roman" w:eastAsia="宋体" w:hAnsi="Times New Roman"/>
                      <w:color w:val="auto"/>
                      <w:sz w:val="21"/>
                    </w:rPr>
                    <w:t>年降低</w:t>
                  </w:r>
                  <w:r>
                    <w:rPr>
                      <w:rFonts w:ascii="Times New Roman" w:eastAsia="宋体" w:hAnsi="Times New Roman"/>
                      <w:color w:val="auto"/>
                      <w:sz w:val="21"/>
                    </w:rPr>
                    <w:t>30%</w:t>
                  </w:r>
                  <w:r>
                    <w:rPr>
                      <w:rFonts w:ascii="Times New Roman" w:eastAsia="宋体" w:hAnsi="Times New Roman"/>
                      <w:color w:val="auto"/>
                      <w:sz w:val="21"/>
                    </w:rPr>
                    <w:t>和</w:t>
                  </w:r>
                  <w:r>
                    <w:rPr>
                      <w:rFonts w:ascii="Times New Roman" w:eastAsia="宋体" w:hAnsi="Times New Roman"/>
                      <w:color w:val="auto"/>
                      <w:sz w:val="21"/>
                    </w:rPr>
                    <w:t>32.7%</w:t>
                  </w:r>
                  <w:r>
                    <w:rPr>
                      <w:rFonts w:ascii="Times New Roman" w:eastAsia="宋体" w:hAnsi="Times New Roman"/>
                      <w:color w:val="auto"/>
                      <w:sz w:val="21"/>
                    </w:rPr>
                    <w:t>；农田灌溉水有效利用系数提高到</w:t>
                  </w:r>
                  <w:r>
                    <w:rPr>
                      <w:rFonts w:ascii="Times New Roman" w:eastAsia="宋体" w:hAnsi="Times New Roman"/>
                      <w:color w:val="auto"/>
                      <w:sz w:val="21"/>
                    </w:rPr>
                    <w:t>0.604</w:t>
                  </w:r>
                  <w:r>
                    <w:rPr>
                      <w:rFonts w:ascii="Times New Roman" w:eastAsia="宋体" w:hAnsi="Times New Roman"/>
                      <w:color w:val="auto"/>
                      <w:sz w:val="21"/>
                    </w:rPr>
                    <w:t>。</w:t>
                  </w:r>
                </w:p>
              </w:tc>
              <w:tc>
                <w:tcPr>
                  <w:tcW w:w="2537"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本项目</w:t>
                  </w:r>
                  <w:r>
                    <w:rPr>
                      <w:rFonts w:ascii="Times New Roman" w:eastAsia="宋体" w:hAnsi="Times New Roman" w:hint="eastAsia"/>
                      <w:color w:val="auto"/>
                      <w:sz w:val="21"/>
                    </w:rPr>
                    <w:t>除</w:t>
                  </w:r>
                  <w:r>
                    <w:rPr>
                      <w:rFonts w:ascii="Times New Roman" w:eastAsia="宋体" w:hAnsi="Times New Roman"/>
                      <w:color w:val="auto"/>
                      <w:sz w:val="21"/>
                    </w:rPr>
                    <w:t>煤油气相干燥</w:t>
                  </w:r>
                  <w:r>
                    <w:rPr>
                      <w:rFonts w:ascii="Times New Roman" w:eastAsia="宋体" w:hAnsi="Times New Roman" w:hint="eastAsia"/>
                      <w:color w:val="auto"/>
                      <w:sz w:val="21"/>
                    </w:rPr>
                    <w:t>过程使用煤油外，其他工序均</w:t>
                  </w:r>
                  <w:r>
                    <w:rPr>
                      <w:rFonts w:ascii="Times New Roman" w:eastAsia="宋体" w:hAnsi="Times New Roman"/>
                      <w:color w:val="auto"/>
                      <w:sz w:val="21"/>
                    </w:rPr>
                    <w:t>采用电能</w:t>
                  </w:r>
                  <w:r>
                    <w:rPr>
                      <w:rFonts w:ascii="Times New Roman" w:eastAsia="宋体" w:hAnsi="Times New Roman" w:hint="eastAsia"/>
                      <w:color w:val="auto"/>
                      <w:sz w:val="21"/>
                    </w:rPr>
                    <w:t>，且煤油经过</w:t>
                  </w:r>
                  <w:r>
                    <w:rPr>
                      <w:rFonts w:ascii="Times New Roman" w:eastAsia="宋体" w:hAnsi="Times New Roman"/>
                      <w:color w:val="auto"/>
                      <w:sz w:val="21"/>
                    </w:rPr>
                    <w:t>冷凝回收系统进行冷凝、分离</w:t>
                  </w:r>
                  <w:r>
                    <w:rPr>
                      <w:rFonts w:ascii="Times New Roman" w:eastAsia="宋体" w:hAnsi="Times New Roman" w:hint="eastAsia"/>
                      <w:color w:val="auto"/>
                      <w:sz w:val="21"/>
                    </w:rPr>
                    <w:t>后循环使用；本项目无生产废水产生，</w:t>
                  </w:r>
                  <w:r>
                    <w:rPr>
                      <w:rFonts w:ascii="Times New Roman" w:eastAsia="宋体" w:hAnsi="Times New Roman"/>
                      <w:color w:val="auto"/>
                      <w:sz w:val="21"/>
                    </w:rPr>
                    <w:t>所有生产设备及能动设备使用的冷却水均采用循环水</w:t>
                  </w:r>
                  <w:r>
                    <w:rPr>
                      <w:rFonts w:ascii="Times New Roman" w:eastAsia="宋体" w:hAnsi="Times New Roman" w:hint="eastAsia"/>
                      <w:color w:val="auto"/>
                      <w:sz w:val="21"/>
                    </w:rPr>
                    <w:t>，不外排。</w:t>
                  </w:r>
                </w:p>
              </w:tc>
              <w:tc>
                <w:tcPr>
                  <w:tcW w:w="345" w:type="dxa"/>
                  <w:vAlign w:val="center"/>
                </w:tcPr>
                <w:p w:rsidR="006F2E92" w:rsidRDefault="00BA39DF">
                  <w:pPr>
                    <w:pStyle w:val="af4"/>
                    <w:widowControl/>
                    <w:kinsoku/>
                    <w:autoSpaceDE/>
                    <w:autoSpaceDN/>
                    <w:adjustRightInd/>
                    <w:snapToGrid/>
                    <w:spacing w:beforeAutospacing="0" w:afterAutospacing="0"/>
                    <w:jc w:val="center"/>
                    <w:textAlignment w:val="auto"/>
                    <w:outlineLvl w:val="0"/>
                    <w:rPr>
                      <w:rFonts w:ascii="Times New Roman" w:eastAsia="宋体" w:hAnsi="Times New Roman"/>
                      <w:color w:val="auto"/>
                      <w:sz w:val="21"/>
                    </w:rPr>
                  </w:pPr>
                  <w:r>
                    <w:rPr>
                      <w:rFonts w:ascii="Times New Roman" w:eastAsia="宋体" w:hAnsi="Times New Roman"/>
                      <w:color w:val="auto"/>
                      <w:sz w:val="21"/>
                    </w:rPr>
                    <w:t>符合</w:t>
                  </w:r>
                </w:p>
              </w:tc>
            </w:tr>
          </w:tbl>
          <w:p w:rsidR="006F2E92" w:rsidRDefault="00BA39DF">
            <w:pPr>
              <w:pStyle w:val="afc"/>
              <w:ind w:firstLine="480"/>
              <w:rPr>
                <w:rFonts w:eastAsia="宋体" w:cs="Times New Roman"/>
                <w:color w:val="auto"/>
                <w:szCs w:val="24"/>
              </w:rPr>
            </w:pPr>
            <w:proofErr w:type="gramStart"/>
            <w:r>
              <w:rPr>
                <w:rFonts w:eastAsia="宋体" w:cs="Times New Roman"/>
                <w:color w:val="auto"/>
                <w:szCs w:val="24"/>
              </w:rPr>
              <w:t>综</w:t>
            </w:r>
            <w:proofErr w:type="gramEnd"/>
            <w:r>
              <w:rPr>
                <w:rFonts w:eastAsia="宋体" w:cs="Times New Roman"/>
                <w:color w:val="auto"/>
                <w:szCs w:val="24"/>
              </w:rPr>
              <w:t>上述，本项目与雁峰区</w:t>
            </w:r>
            <w:r>
              <w:rPr>
                <w:rFonts w:eastAsia="宋体" w:cs="Times New Roman"/>
                <w:color w:val="auto"/>
                <w:szCs w:val="24"/>
              </w:rPr>
              <w:t>“</w:t>
            </w:r>
            <w:r>
              <w:rPr>
                <w:rFonts w:eastAsia="宋体" w:cs="Times New Roman"/>
                <w:color w:val="auto"/>
                <w:szCs w:val="24"/>
              </w:rPr>
              <w:t>三线一单</w:t>
            </w:r>
            <w:r>
              <w:rPr>
                <w:rFonts w:eastAsia="宋体" w:cs="Times New Roman"/>
                <w:color w:val="auto"/>
                <w:szCs w:val="24"/>
              </w:rPr>
              <w:t>”</w:t>
            </w:r>
            <w:r>
              <w:rPr>
                <w:rFonts w:eastAsia="宋体" w:cs="Times New Roman"/>
                <w:color w:val="auto"/>
                <w:szCs w:val="24"/>
              </w:rPr>
              <w:t>生态环境分区管</w:t>
            </w:r>
            <w:proofErr w:type="gramStart"/>
            <w:r>
              <w:rPr>
                <w:rFonts w:eastAsia="宋体" w:cs="Times New Roman"/>
                <w:color w:val="auto"/>
                <w:szCs w:val="24"/>
              </w:rPr>
              <w:t>控要求</w:t>
            </w:r>
            <w:proofErr w:type="gramEnd"/>
            <w:r>
              <w:rPr>
                <w:rFonts w:eastAsia="宋体" w:cs="Times New Roman"/>
                <w:color w:val="auto"/>
                <w:szCs w:val="24"/>
              </w:rPr>
              <w:t>相符合。</w:t>
            </w:r>
          </w:p>
        </w:tc>
      </w:tr>
    </w:tbl>
    <w:p w:rsidR="006F2E92" w:rsidRDefault="006F2E92">
      <w:pPr>
        <w:kinsoku/>
        <w:wordWrap w:val="0"/>
        <w:topLinePunct/>
        <w:autoSpaceDN/>
        <w:textAlignment w:val="center"/>
        <w:rPr>
          <w:rFonts w:ascii="Times New Roman" w:eastAsia="宋体" w:hAnsi="Times New Roman" w:cs="Times New Roman"/>
          <w:color w:val="auto"/>
        </w:rPr>
        <w:sectPr w:rsidR="006F2E92">
          <w:footerReference w:type="default" r:id="rId13"/>
          <w:pgSz w:w="11906" w:h="16839"/>
          <w:pgMar w:top="1417" w:right="1236" w:bottom="1417" w:left="1236" w:header="0" w:footer="1080" w:gutter="0"/>
          <w:pgNumType w:start="1"/>
          <w:cols w:space="720"/>
        </w:sectPr>
      </w:pPr>
    </w:p>
    <w:p w:rsidR="006F2E92" w:rsidRDefault="006F2E92">
      <w:pPr>
        <w:kinsoku/>
        <w:wordWrap w:val="0"/>
        <w:topLinePunct/>
        <w:autoSpaceDN/>
        <w:spacing w:line="28" w:lineRule="exact"/>
        <w:textAlignment w:val="center"/>
        <w:rPr>
          <w:rFonts w:ascii="Times New Roman" w:eastAsia="宋体" w:hAnsi="Times New Roman" w:cs="Times New Roman"/>
          <w:color w:val="auto"/>
        </w:rPr>
      </w:pPr>
    </w:p>
    <w:p w:rsidR="006F2E92" w:rsidRDefault="00BA39DF">
      <w:pPr>
        <w:pStyle w:val="20"/>
        <w:numPr>
          <w:ilvl w:val="0"/>
          <w:numId w:val="3"/>
        </w:numPr>
        <w:kinsoku/>
        <w:wordWrap w:val="0"/>
        <w:topLinePunct/>
        <w:autoSpaceDN/>
        <w:spacing w:before="0" w:after="0" w:line="360" w:lineRule="auto"/>
        <w:textAlignment w:val="center"/>
        <w:rPr>
          <w:rFonts w:ascii="Times New Roman" w:eastAsia="宋体" w:hAnsi="Times New Roman" w:cs="Times New Roman"/>
          <w:color w:val="auto"/>
        </w:rPr>
      </w:pPr>
      <w:bookmarkStart w:id="4" w:name="_Toc22415"/>
      <w:r>
        <w:rPr>
          <w:rFonts w:ascii="Times New Roman" w:eastAsia="宋体" w:hAnsi="Times New Roman" w:cs="Times New Roman"/>
          <w:color w:val="auto"/>
        </w:rPr>
        <w:t>建设项目工程分析</w:t>
      </w:r>
      <w:bookmarkEnd w:id="4"/>
    </w:p>
    <w:tbl>
      <w:tblPr>
        <w:tblStyle w:val="af7"/>
        <w:tblW w:w="9855" w:type="dxa"/>
        <w:tblLayout w:type="fixed"/>
        <w:tblLook w:val="04A0" w:firstRow="1" w:lastRow="0" w:firstColumn="1" w:lastColumn="0" w:noHBand="0" w:noVBand="1"/>
      </w:tblPr>
      <w:tblGrid>
        <w:gridCol w:w="405"/>
        <w:gridCol w:w="9450"/>
      </w:tblGrid>
      <w:tr w:rsidR="006F2E92">
        <w:trPr>
          <w:trHeight w:val="13426"/>
        </w:trPr>
        <w:tc>
          <w:tcPr>
            <w:tcW w:w="405" w:type="dxa"/>
            <w:vAlign w:val="center"/>
          </w:tcPr>
          <w:p w:rsidR="006F2E92" w:rsidRDefault="00BA39DF">
            <w:pPr>
              <w:pStyle w:val="a0"/>
              <w:ind w:firstLineChars="0" w:firstLine="0"/>
              <w:jc w:val="center"/>
              <w:rPr>
                <w:color w:val="auto"/>
              </w:rPr>
            </w:pPr>
            <w:r>
              <w:rPr>
                <w:rFonts w:ascii="Times New Roman" w:eastAsia="宋体" w:hAnsi="Times New Roman" w:cs="Times New Roman"/>
                <w:b/>
                <w:bCs/>
                <w:color w:val="auto"/>
                <w:spacing w:val="-16"/>
                <w:sz w:val="28"/>
                <w:szCs w:val="28"/>
              </w:rPr>
              <w:t>建</w:t>
            </w:r>
            <w:r>
              <w:rPr>
                <w:rFonts w:ascii="Times New Roman" w:eastAsia="宋体" w:hAnsi="Times New Roman" w:cs="Times New Roman"/>
                <w:b/>
                <w:bCs/>
                <w:color w:val="auto"/>
                <w:spacing w:val="-10"/>
                <w:sz w:val="28"/>
                <w:szCs w:val="28"/>
              </w:rPr>
              <w:t xml:space="preserve"> </w:t>
            </w:r>
            <w:r>
              <w:rPr>
                <w:rFonts w:ascii="Times New Roman" w:eastAsia="宋体" w:hAnsi="Times New Roman" w:cs="Times New Roman"/>
                <w:b/>
                <w:bCs/>
                <w:color w:val="auto"/>
                <w:spacing w:val="-10"/>
                <w:sz w:val="28"/>
                <w:szCs w:val="28"/>
              </w:rPr>
              <w:t>设</w:t>
            </w:r>
            <w:r>
              <w:rPr>
                <w:rFonts w:ascii="Times New Roman" w:eastAsia="宋体" w:hAnsi="Times New Roman" w:cs="Times New Roman"/>
                <w:b/>
                <w:bCs/>
                <w:color w:val="auto"/>
                <w:spacing w:val="-10"/>
                <w:sz w:val="28"/>
                <w:szCs w:val="28"/>
              </w:rPr>
              <w:t xml:space="preserve"> </w:t>
            </w:r>
            <w:r>
              <w:rPr>
                <w:rFonts w:ascii="Times New Roman" w:eastAsia="宋体" w:hAnsi="Times New Roman" w:cs="Times New Roman"/>
                <w:b/>
                <w:bCs/>
                <w:color w:val="auto"/>
                <w:spacing w:val="-10"/>
                <w:sz w:val="28"/>
                <w:szCs w:val="28"/>
              </w:rPr>
              <w:t>内</w:t>
            </w:r>
            <w:r>
              <w:rPr>
                <w:rFonts w:ascii="Times New Roman" w:eastAsia="宋体" w:hAnsi="Times New Roman" w:cs="Times New Roman"/>
                <w:b/>
                <w:bCs/>
                <w:color w:val="auto"/>
                <w:spacing w:val="-10"/>
                <w:sz w:val="28"/>
                <w:szCs w:val="28"/>
              </w:rPr>
              <w:t xml:space="preserve"> </w:t>
            </w:r>
            <w:r>
              <w:rPr>
                <w:rFonts w:ascii="Times New Roman" w:eastAsia="宋体" w:hAnsi="Times New Roman" w:cs="Times New Roman"/>
                <w:b/>
                <w:bCs/>
                <w:color w:val="auto"/>
                <w:spacing w:val="-10"/>
                <w:sz w:val="28"/>
                <w:szCs w:val="28"/>
              </w:rPr>
              <w:t>容</w:t>
            </w:r>
          </w:p>
        </w:tc>
        <w:tc>
          <w:tcPr>
            <w:tcW w:w="9450" w:type="dxa"/>
          </w:tcPr>
          <w:p w:rsidR="006F2E92" w:rsidRDefault="00BA39DF">
            <w:pPr>
              <w:kinsoku/>
              <w:overflowPunct w:val="0"/>
              <w:topLinePunct/>
              <w:spacing w:line="440" w:lineRule="exact"/>
              <w:ind w:firstLineChars="200" w:firstLine="478"/>
              <w:textAlignment w:val="center"/>
              <w:rPr>
                <w:rFonts w:ascii="Times New Roman" w:eastAsia="宋体" w:hAnsi="Times New Roman" w:cs="Times New Roman"/>
                <w:color w:val="auto"/>
                <w:sz w:val="24"/>
                <w:szCs w:val="24"/>
              </w:rPr>
            </w:pPr>
            <w:r>
              <w:rPr>
                <w:rFonts w:ascii="Times New Roman" w:eastAsia="宋体" w:hAnsi="Times New Roman" w:cs="Times New Roman"/>
                <w:b/>
                <w:bCs/>
                <w:color w:val="auto"/>
                <w:spacing w:val="-2"/>
                <w:sz w:val="24"/>
                <w:szCs w:val="24"/>
              </w:rPr>
              <w:t>1</w:t>
            </w:r>
            <w:r>
              <w:rPr>
                <w:rFonts w:ascii="Times New Roman" w:eastAsia="宋体" w:hAnsi="Times New Roman" w:cs="Times New Roman"/>
                <w:color w:val="auto"/>
                <w:spacing w:val="-2"/>
                <w:sz w:val="24"/>
                <w:szCs w:val="24"/>
              </w:rPr>
              <w:t xml:space="preserve"> </w:t>
            </w:r>
            <w:r>
              <w:rPr>
                <w:rFonts w:ascii="Times New Roman" w:eastAsia="宋体" w:hAnsi="Times New Roman" w:cs="Times New Roman"/>
                <w:color w:val="auto"/>
                <w:spacing w:val="-2"/>
                <w:sz w:val="24"/>
                <w:szCs w:val="24"/>
                <w14:textOutline w14:w="4356" w14:cap="sq" w14:cmpd="sng" w14:algn="ctr">
                  <w14:solidFill>
                    <w14:srgbClr w14:val="000000"/>
                  </w14:solidFill>
                  <w14:prstDash w14:val="solid"/>
                  <w14:bevel/>
                </w14:textOutline>
              </w:rPr>
              <w:t>、项目背景</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color w:val="auto"/>
                <w:sz w:val="24"/>
                <w:szCs w:val="24"/>
                <w:lang w:bidi="en-US"/>
              </w:rPr>
              <w:t>特变电工衡阳变压器有限公司为特变电工股份有限公司的子公司，是由新疆特变电工股份有限公司购买衡阳现代电气设备集团有限公司</w:t>
            </w:r>
            <w:r>
              <w:rPr>
                <w:rFonts w:ascii="Times New Roman" w:eastAsia="宋体" w:hAnsi="Times New Roman" w:cs="Times New Roman" w:hint="eastAsia"/>
                <w:color w:val="auto"/>
                <w:sz w:val="24"/>
                <w:szCs w:val="24"/>
                <w:lang w:bidi="en-US"/>
              </w:rPr>
              <w:t>（始建于</w:t>
            </w:r>
            <w:r>
              <w:rPr>
                <w:rFonts w:ascii="Times New Roman" w:eastAsia="宋体" w:hAnsi="Times New Roman" w:cs="Times New Roman" w:hint="eastAsia"/>
                <w:color w:val="auto"/>
                <w:sz w:val="24"/>
                <w:szCs w:val="24"/>
                <w:lang w:bidi="en-US"/>
              </w:rPr>
              <w:t>1958</w:t>
            </w:r>
            <w:r>
              <w:rPr>
                <w:rFonts w:ascii="Times New Roman" w:eastAsia="宋体" w:hAnsi="Times New Roman" w:cs="Times New Roman" w:hint="eastAsia"/>
                <w:color w:val="auto"/>
                <w:sz w:val="24"/>
                <w:szCs w:val="24"/>
                <w:lang w:bidi="en-US"/>
              </w:rPr>
              <w:t>年）</w:t>
            </w:r>
            <w:r>
              <w:rPr>
                <w:rFonts w:ascii="Times New Roman" w:eastAsia="宋体" w:hAnsi="Times New Roman" w:cs="Times New Roman"/>
                <w:color w:val="auto"/>
                <w:sz w:val="24"/>
                <w:szCs w:val="24"/>
                <w:lang w:bidi="en-US"/>
              </w:rPr>
              <w:t>全部净资产后，与湖南湘能电力股份有限公司共同发起组建的有限责任公司</w:t>
            </w:r>
            <w:r>
              <w:rPr>
                <w:rStyle w:val="afa"/>
                <w:rFonts w:eastAsia="宋体" w:hint="eastAsia"/>
                <w:color w:val="auto"/>
              </w:rPr>
              <w:t>；</w:t>
            </w:r>
            <w:r>
              <w:rPr>
                <w:rFonts w:ascii="Times New Roman" w:eastAsia="宋体" w:hAnsi="Times New Roman" w:cs="Times New Roman" w:hint="eastAsia"/>
                <w:color w:val="auto"/>
                <w:sz w:val="24"/>
                <w:szCs w:val="24"/>
                <w:lang w:bidi="en-US"/>
              </w:rPr>
              <w:t>是一家从事变压器服务、电抗器服务、互感器服务等业务的公司；公司成立于</w:t>
            </w:r>
            <w:r>
              <w:rPr>
                <w:rFonts w:ascii="Times New Roman" w:eastAsia="宋体" w:hAnsi="Times New Roman" w:cs="Times New Roman" w:hint="eastAsia"/>
                <w:color w:val="auto"/>
                <w:sz w:val="24"/>
                <w:szCs w:val="24"/>
                <w:lang w:bidi="en-US"/>
              </w:rPr>
              <w:t>2001</w:t>
            </w:r>
            <w:r>
              <w:rPr>
                <w:rFonts w:ascii="Times New Roman" w:eastAsia="宋体" w:hAnsi="Times New Roman" w:cs="Times New Roman" w:hint="eastAsia"/>
                <w:color w:val="auto"/>
                <w:sz w:val="24"/>
                <w:szCs w:val="24"/>
                <w:lang w:bidi="en-US"/>
              </w:rPr>
              <w:t>年</w:t>
            </w:r>
            <w:r>
              <w:rPr>
                <w:rFonts w:ascii="Times New Roman" w:eastAsia="宋体" w:hAnsi="Times New Roman" w:cs="Times New Roman" w:hint="eastAsia"/>
                <w:color w:val="auto"/>
                <w:sz w:val="24"/>
                <w:szCs w:val="24"/>
                <w:lang w:bidi="en-US"/>
              </w:rPr>
              <w:t>01</w:t>
            </w:r>
            <w:r>
              <w:rPr>
                <w:rFonts w:ascii="Times New Roman" w:eastAsia="宋体" w:hAnsi="Times New Roman" w:cs="Times New Roman" w:hint="eastAsia"/>
                <w:color w:val="auto"/>
                <w:sz w:val="24"/>
                <w:szCs w:val="24"/>
                <w:lang w:bidi="en-US"/>
              </w:rPr>
              <w:t>月</w:t>
            </w:r>
            <w:r>
              <w:rPr>
                <w:rFonts w:ascii="Times New Roman" w:eastAsia="宋体" w:hAnsi="Times New Roman" w:cs="Times New Roman" w:hint="eastAsia"/>
                <w:color w:val="auto"/>
                <w:sz w:val="24"/>
                <w:szCs w:val="24"/>
                <w:lang w:bidi="en-US"/>
              </w:rPr>
              <w:t>12</w:t>
            </w:r>
            <w:r>
              <w:rPr>
                <w:rFonts w:ascii="Times New Roman" w:eastAsia="宋体" w:hAnsi="Times New Roman" w:cs="Times New Roman" w:hint="eastAsia"/>
                <w:color w:val="auto"/>
                <w:sz w:val="24"/>
                <w:szCs w:val="24"/>
                <w:lang w:bidi="en-US"/>
              </w:rPr>
              <w:t>日，公司坐落在湖南省衡阳市雁峰区白沙洲（雁峰区工业项目集聚区）。</w:t>
            </w:r>
            <w:r>
              <w:rPr>
                <w:rFonts w:ascii="Times New Roman" w:eastAsia="宋体" w:hAnsi="Times New Roman" w:cs="Times New Roman"/>
                <w:color w:val="auto"/>
                <w:sz w:val="24"/>
                <w:szCs w:val="24"/>
                <w:lang w:bidi="en-US"/>
              </w:rPr>
              <w:t>公司资产重组后，从</w:t>
            </w:r>
            <w:r>
              <w:rPr>
                <w:rFonts w:ascii="Times New Roman" w:eastAsia="宋体" w:hAnsi="Times New Roman" w:cs="Times New Roman"/>
                <w:color w:val="auto"/>
                <w:sz w:val="24"/>
                <w:szCs w:val="24"/>
                <w:lang w:bidi="en-US"/>
              </w:rPr>
              <w:t>2001</w:t>
            </w:r>
            <w:r>
              <w:rPr>
                <w:rFonts w:ascii="Times New Roman" w:eastAsia="宋体" w:hAnsi="Times New Roman" w:cs="Times New Roman"/>
                <w:color w:val="auto"/>
                <w:sz w:val="24"/>
                <w:szCs w:val="24"/>
                <w:lang w:bidi="en-US"/>
              </w:rPr>
              <w:t>年初</w:t>
            </w:r>
            <w:r>
              <w:rPr>
                <w:rFonts w:ascii="Times New Roman" w:eastAsia="宋体" w:hAnsi="Times New Roman" w:cs="Times New Roman" w:hint="eastAsia"/>
                <w:color w:val="auto"/>
                <w:sz w:val="24"/>
                <w:szCs w:val="24"/>
                <w:lang w:bidi="en-US"/>
              </w:rPr>
              <w:t>公司</w:t>
            </w:r>
            <w:r>
              <w:rPr>
                <w:rFonts w:ascii="Times New Roman" w:eastAsia="宋体" w:hAnsi="Times New Roman" w:cs="Times New Roman"/>
                <w:color w:val="auto"/>
                <w:sz w:val="24"/>
                <w:szCs w:val="24"/>
                <w:lang w:bidi="en-US"/>
              </w:rPr>
              <w:t>投资</w:t>
            </w:r>
            <w:r>
              <w:rPr>
                <w:rFonts w:ascii="Times New Roman" w:eastAsia="宋体" w:hAnsi="Times New Roman" w:cs="Times New Roman"/>
                <w:color w:val="auto"/>
                <w:sz w:val="24"/>
                <w:szCs w:val="24"/>
                <w:lang w:bidi="en-US"/>
              </w:rPr>
              <w:t>2900</w:t>
            </w:r>
            <w:r>
              <w:rPr>
                <w:rFonts w:ascii="Times New Roman" w:eastAsia="宋体" w:hAnsi="Times New Roman" w:cs="Times New Roman"/>
                <w:color w:val="auto"/>
                <w:sz w:val="24"/>
                <w:szCs w:val="24"/>
                <w:lang w:bidi="en-US"/>
              </w:rPr>
              <w:t>万元进行</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九五</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特高压输变电设备专项</w:t>
            </w:r>
            <w:r>
              <w:rPr>
                <w:rFonts w:ascii="Times New Roman" w:eastAsia="宋体" w:hAnsi="Times New Roman" w:cs="Times New Roman"/>
                <w:color w:val="auto"/>
                <w:sz w:val="24"/>
                <w:szCs w:val="24"/>
                <w:lang w:bidi="en-US"/>
              </w:rPr>
              <w:t>110kV</w:t>
            </w:r>
            <w:r>
              <w:rPr>
                <w:rFonts w:ascii="Times New Roman" w:eastAsia="宋体" w:hAnsi="Times New Roman" w:cs="Times New Roman"/>
                <w:color w:val="auto"/>
                <w:sz w:val="24"/>
                <w:szCs w:val="24"/>
                <w:lang w:bidi="en-US"/>
              </w:rPr>
              <w:t>～</w:t>
            </w:r>
            <w:r>
              <w:rPr>
                <w:rFonts w:ascii="Times New Roman" w:eastAsia="宋体" w:hAnsi="Times New Roman" w:cs="Times New Roman"/>
                <w:color w:val="auto"/>
                <w:sz w:val="24"/>
                <w:szCs w:val="24"/>
                <w:lang w:bidi="en-US"/>
              </w:rPr>
              <w:t>220kV</w:t>
            </w:r>
            <w:r>
              <w:rPr>
                <w:rFonts w:ascii="Times New Roman" w:eastAsia="宋体" w:hAnsi="Times New Roman" w:cs="Times New Roman"/>
                <w:color w:val="auto"/>
                <w:sz w:val="24"/>
                <w:szCs w:val="24"/>
                <w:lang w:bidi="en-US"/>
              </w:rPr>
              <w:t>变压器技术改造项目（一期技改），为实施战略转移特变总公司又为</w:t>
            </w:r>
            <w:r>
              <w:rPr>
                <w:rFonts w:ascii="Times New Roman" w:eastAsia="宋体" w:hAnsi="Times New Roman" w:cs="Times New Roman" w:hint="eastAsia"/>
                <w:color w:val="auto"/>
                <w:sz w:val="24"/>
                <w:szCs w:val="24"/>
                <w:lang w:bidi="en-US"/>
              </w:rPr>
              <w:t>一期技改</w:t>
            </w:r>
            <w:r>
              <w:rPr>
                <w:rFonts w:ascii="Times New Roman" w:eastAsia="宋体" w:hAnsi="Times New Roman" w:cs="Times New Roman"/>
                <w:color w:val="auto"/>
                <w:sz w:val="24"/>
                <w:szCs w:val="24"/>
                <w:lang w:bidi="en-US"/>
              </w:rPr>
              <w:t>项目追加投资</w:t>
            </w:r>
            <w:r>
              <w:rPr>
                <w:rFonts w:ascii="Times New Roman" w:eastAsia="宋体" w:hAnsi="Times New Roman" w:cs="Times New Roman"/>
                <w:color w:val="auto"/>
                <w:sz w:val="24"/>
                <w:szCs w:val="24"/>
                <w:lang w:bidi="en-US"/>
              </w:rPr>
              <w:t>1.37</w:t>
            </w:r>
            <w:r>
              <w:rPr>
                <w:rFonts w:ascii="Times New Roman" w:eastAsia="宋体" w:hAnsi="Times New Roman" w:cs="Times New Roman"/>
                <w:color w:val="auto"/>
                <w:sz w:val="24"/>
                <w:szCs w:val="24"/>
                <w:lang w:bidi="en-US"/>
              </w:rPr>
              <w:t>亿元，进一步完善了生产和测试条件。</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color w:val="auto"/>
                <w:sz w:val="24"/>
                <w:szCs w:val="24"/>
                <w:lang w:bidi="en-US"/>
              </w:rPr>
              <w:t>2003</w:t>
            </w:r>
            <w:r>
              <w:rPr>
                <w:rFonts w:ascii="Times New Roman" w:eastAsia="宋体" w:hAnsi="Times New Roman" w:cs="Times New Roman"/>
                <w:color w:val="auto"/>
                <w:sz w:val="24"/>
                <w:szCs w:val="24"/>
                <w:lang w:bidi="en-US"/>
              </w:rPr>
              <w:t>年</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公司投资</w:t>
            </w:r>
            <w:r>
              <w:rPr>
                <w:rFonts w:ascii="Times New Roman" w:eastAsia="宋体" w:hAnsi="Times New Roman" w:cs="Times New Roman"/>
                <w:color w:val="auto"/>
                <w:sz w:val="24"/>
                <w:szCs w:val="24"/>
                <w:lang w:bidi="en-US"/>
              </w:rPr>
              <w:t>4</w:t>
            </w:r>
            <w:r>
              <w:rPr>
                <w:rFonts w:ascii="Times New Roman" w:eastAsia="宋体" w:hAnsi="Times New Roman" w:cs="Times New Roman"/>
                <w:color w:val="auto"/>
                <w:sz w:val="24"/>
                <w:szCs w:val="24"/>
                <w:lang w:bidi="en-US"/>
              </w:rPr>
              <w:t>亿元实施</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高可靠性少（免）维护特高压可控电抗器电力变压器技改项目</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（二期技改），新建了特高压变压器厂房（包括装</w:t>
            </w:r>
            <w:r>
              <w:rPr>
                <w:rFonts w:ascii="Times New Roman" w:eastAsia="宋体" w:hAnsi="Times New Roman" w:cs="Times New Roman"/>
                <w:color w:val="auto"/>
                <w:sz w:val="24"/>
                <w:szCs w:val="24"/>
                <w:lang w:bidi="en-US"/>
              </w:rPr>
              <w:t>配车间、线圈车间、高压试验站、厂房办公室等），扩建、新建了空压站、净油站、油库等辅助设施。购置了一批大型重点关键试验设备，</w:t>
            </w:r>
            <w:r>
              <w:rPr>
                <w:rFonts w:ascii="Times New Roman" w:eastAsia="宋体" w:hAnsi="Times New Roman" w:cs="Times New Roman"/>
                <w:color w:val="auto"/>
                <w:sz w:val="24"/>
                <w:szCs w:val="24"/>
                <w:lang w:bidi="en-US"/>
              </w:rPr>
              <w:t>2004</w:t>
            </w:r>
            <w:r>
              <w:rPr>
                <w:rFonts w:ascii="Times New Roman" w:eastAsia="宋体" w:hAnsi="Times New Roman" w:cs="Times New Roman"/>
                <w:color w:val="auto"/>
                <w:sz w:val="24"/>
                <w:szCs w:val="24"/>
                <w:lang w:bidi="en-US"/>
              </w:rPr>
              <w:t>年</w:t>
            </w:r>
            <w:r>
              <w:rPr>
                <w:rFonts w:ascii="Times New Roman" w:eastAsia="宋体" w:hAnsi="Times New Roman" w:cs="Times New Roman"/>
                <w:color w:val="auto"/>
                <w:sz w:val="24"/>
                <w:szCs w:val="24"/>
                <w:lang w:bidi="en-US"/>
              </w:rPr>
              <w:t>7</w:t>
            </w:r>
            <w:r>
              <w:rPr>
                <w:rFonts w:ascii="Times New Roman" w:eastAsia="宋体" w:hAnsi="Times New Roman" w:cs="Times New Roman"/>
                <w:color w:val="auto"/>
                <w:sz w:val="24"/>
                <w:szCs w:val="24"/>
                <w:lang w:bidi="en-US"/>
              </w:rPr>
              <w:t>月项目全部完工，使</w:t>
            </w:r>
            <w:proofErr w:type="gramStart"/>
            <w:r>
              <w:rPr>
                <w:rFonts w:ascii="Times New Roman" w:eastAsia="宋体" w:hAnsi="Times New Roman" w:cs="Times New Roman"/>
                <w:color w:val="auto"/>
                <w:sz w:val="24"/>
                <w:szCs w:val="24"/>
                <w:lang w:bidi="en-US"/>
              </w:rPr>
              <w:t>衡变建成</w:t>
            </w:r>
            <w:proofErr w:type="gramEnd"/>
            <w:r>
              <w:rPr>
                <w:rFonts w:ascii="Times New Roman" w:eastAsia="宋体" w:hAnsi="Times New Roman" w:cs="Times New Roman"/>
                <w:color w:val="auto"/>
                <w:sz w:val="24"/>
                <w:szCs w:val="24"/>
                <w:lang w:bidi="en-US"/>
              </w:rPr>
              <w:t>了具备生产</w:t>
            </w:r>
            <w:r>
              <w:rPr>
                <w:rFonts w:ascii="Times New Roman" w:eastAsia="宋体" w:hAnsi="Times New Roman" w:cs="Times New Roman"/>
                <w:color w:val="auto"/>
                <w:sz w:val="24"/>
                <w:szCs w:val="24"/>
                <w:lang w:bidi="en-US"/>
              </w:rPr>
              <w:t>500kV</w:t>
            </w:r>
            <w:r>
              <w:rPr>
                <w:rFonts w:ascii="Times New Roman" w:eastAsia="宋体" w:hAnsi="Times New Roman" w:cs="Times New Roman"/>
                <w:color w:val="auto"/>
                <w:sz w:val="24"/>
                <w:szCs w:val="24"/>
                <w:lang w:bidi="en-US"/>
              </w:rPr>
              <w:t>及以上的电力变压器、</w:t>
            </w:r>
            <w:r>
              <w:rPr>
                <w:rFonts w:ascii="Times New Roman" w:eastAsia="宋体" w:hAnsi="Times New Roman" w:cs="Times New Roman"/>
                <w:color w:val="auto"/>
                <w:sz w:val="24"/>
                <w:szCs w:val="24"/>
                <w:lang w:bidi="en-US"/>
              </w:rPr>
              <w:t>750kV</w:t>
            </w:r>
            <w:r>
              <w:rPr>
                <w:rFonts w:ascii="Times New Roman" w:eastAsia="宋体" w:hAnsi="Times New Roman" w:cs="Times New Roman"/>
                <w:color w:val="auto"/>
                <w:sz w:val="24"/>
                <w:szCs w:val="24"/>
                <w:lang w:bidi="en-US"/>
              </w:rPr>
              <w:t>及以下的电抗器，</w:t>
            </w:r>
            <w:r>
              <w:rPr>
                <w:rFonts w:ascii="Times New Roman" w:eastAsia="宋体" w:hAnsi="Times New Roman" w:cs="Times New Roman"/>
                <w:color w:val="auto"/>
                <w:sz w:val="24"/>
                <w:szCs w:val="24"/>
                <w:lang w:bidi="en-US"/>
              </w:rPr>
              <w:t>±500kV</w:t>
            </w:r>
            <w:r>
              <w:rPr>
                <w:rFonts w:ascii="Times New Roman" w:eastAsia="宋体" w:hAnsi="Times New Roman" w:cs="Times New Roman"/>
                <w:color w:val="auto"/>
                <w:sz w:val="24"/>
                <w:szCs w:val="24"/>
                <w:lang w:bidi="en-US"/>
              </w:rPr>
              <w:t>及以下直流换流变，</w:t>
            </w:r>
            <w:r>
              <w:rPr>
                <w:rFonts w:ascii="Times New Roman" w:eastAsia="宋体" w:hAnsi="Times New Roman" w:cs="Times New Roman"/>
                <w:color w:val="auto"/>
                <w:sz w:val="24"/>
                <w:szCs w:val="24"/>
                <w:lang w:bidi="en-US"/>
              </w:rPr>
              <w:t>220kV</w:t>
            </w:r>
            <w:r>
              <w:rPr>
                <w:rFonts w:ascii="Times New Roman" w:eastAsia="宋体" w:hAnsi="Times New Roman" w:cs="Times New Roman"/>
                <w:color w:val="auto"/>
                <w:sz w:val="24"/>
                <w:szCs w:val="24"/>
                <w:lang w:bidi="en-US"/>
              </w:rPr>
              <w:t>及以下的铁道牵引变、整流变等特种变压器产品的生产能力。</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color w:val="auto"/>
                <w:sz w:val="24"/>
                <w:szCs w:val="24"/>
                <w:lang w:bidi="en-US"/>
              </w:rPr>
              <w:t>2007</w:t>
            </w:r>
            <w:r>
              <w:rPr>
                <w:rFonts w:ascii="Times New Roman" w:eastAsia="宋体" w:hAnsi="Times New Roman" w:cs="Times New Roman"/>
                <w:color w:val="auto"/>
                <w:sz w:val="24"/>
                <w:szCs w:val="24"/>
                <w:lang w:bidi="en-US"/>
              </w:rPr>
              <w:t>年</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公司投资</w:t>
            </w:r>
            <w:r>
              <w:rPr>
                <w:rFonts w:ascii="Times New Roman" w:eastAsia="宋体" w:hAnsi="Times New Roman" w:cs="Times New Roman"/>
                <w:color w:val="auto"/>
                <w:sz w:val="24"/>
                <w:szCs w:val="24"/>
                <w:lang w:bidi="en-US"/>
              </w:rPr>
              <w:t>3.47</w:t>
            </w:r>
            <w:r>
              <w:rPr>
                <w:rFonts w:ascii="Times New Roman" w:eastAsia="宋体" w:hAnsi="Times New Roman" w:cs="Times New Roman"/>
                <w:color w:val="auto"/>
                <w:sz w:val="24"/>
                <w:szCs w:val="24"/>
                <w:lang w:bidi="en-US"/>
              </w:rPr>
              <w:t>亿元</w:t>
            </w:r>
            <w:r>
              <w:rPr>
                <w:rFonts w:ascii="Times New Roman" w:eastAsia="宋体" w:hAnsi="Times New Roman" w:cs="Times New Roman" w:hint="eastAsia"/>
                <w:color w:val="auto"/>
                <w:sz w:val="24"/>
                <w:szCs w:val="24"/>
                <w:lang w:bidi="en-US"/>
              </w:rPr>
              <w:t>完成</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特高压并联电抗器专项技术改造项目</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（三期技改）技改，主要建设内容：新增添大型主要生产设备和试验设备，在原有铁心车间再增加一条</w:t>
            </w:r>
            <w:r>
              <w:rPr>
                <w:rFonts w:ascii="Times New Roman" w:eastAsia="宋体" w:hAnsi="Times New Roman" w:cs="Times New Roman"/>
                <w:color w:val="auto"/>
                <w:sz w:val="24"/>
                <w:szCs w:val="24"/>
                <w:lang w:bidi="en-US"/>
              </w:rPr>
              <w:t>1000mm</w:t>
            </w:r>
            <w:r>
              <w:rPr>
                <w:rFonts w:ascii="Times New Roman" w:eastAsia="宋体" w:hAnsi="Times New Roman" w:cs="Times New Roman"/>
                <w:color w:val="auto"/>
                <w:sz w:val="24"/>
                <w:szCs w:val="24"/>
                <w:lang w:bidi="en-US"/>
              </w:rPr>
              <w:t>横剪生产线，新增</w:t>
            </w:r>
            <w:r>
              <w:rPr>
                <w:rFonts w:ascii="Times New Roman" w:eastAsia="宋体" w:hAnsi="Times New Roman" w:cs="Times New Roman"/>
                <w:color w:val="auto"/>
                <w:sz w:val="24"/>
                <w:szCs w:val="24"/>
                <w:lang w:bidi="en-US"/>
              </w:rPr>
              <w:t>1000kV</w:t>
            </w:r>
            <w:r>
              <w:rPr>
                <w:rFonts w:ascii="Times New Roman" w:eastAsia="宋体" w:hAnsi="Times New Roman" w:cs="Times New Roman"/>
                <w:color w:val="auto"/>
                <w:sz w:val="24"/>
                <w:szCs w:val="24"/>
                <w:lang w:bidi="en-US"/>
              </w:rPr>
              <w:t>特高压并联电抗器</w:t>
            </w:r>
            <w:r>
              <w:rPr>
                <w:rFonts w:ascii="Times New Roman" w:eastAsia="宋体" w:hAnsi="Times New Roman" w:cs="Times New Roman"/>
                <w:color w:val="auto"/>
                <w:sz w:val="24"/>
                <w:szCs w:val="24"/>
                <w:lang w:bidi="en-US"/>
              </w:rPr>
              <w:t>36</w:t>
            </w:r>
            <w:r>
              <w:rPr>
                <w:rFonts w:ascii="Times New Roman" w:eastAsia="宋体" w:hAnsi="Times New Roman" w:cs="Times New Roman"/>
                <w:color w:val="auto"/>
                <w:sz w:val="24"/>
                <w:szCs w:val="24"/>
                <w:lang w:bidi="en-US"/>
              </w:rPr>
              <w:t>台、容量</w:t>
            </w:r>
            <w:r>
              <w:rPr>
                <w:rFonts w:ascii="Times New Roman" w:eastAsia="宋体" w:hAnsi="Times New Roman" w:cs="Times New Roman"/>
                <w:color w:val="auto"/>
                <w:sz w:val="24"/>
                <w:szCs w:val="24"/>
                <w:lang w:bidi="en-US"/>
              </w:rPr>
              <w:t>848</w:t>
            </w:r>
            <w:r>
              <w:rPr>
                <w:rFonts w:ascii="Times New Roman" w:eastAsia="宋体" w:hAnsi="Times New Roman" w:cs="Times New Roman"/>
                <w:color w:val="auto"/>
                <w:sz w:val="24"/>
                <w:szCs w:val="24"/>
                <w:lang w:bidi="en-US"/>
              </w:rPr>
              <w:t>万</w:t>
            </w:r>
            <w:r>
              <w:rPr>
                <w:rFonts w:ascii="Times New Roman" w:eastAsia="宋体" w:hAnsi="Times New Roman" w:cs="Times New Roman"/>
                <w:color w:val="auto"/>
                <w:sz w:val="24"/>
                <w:szCs w:val="24"/>
                <w:lang w:bidi="en-US"/>
              </w:rPr>
              <w:t>kVar</w:t>
            </w:r>
            <w:r>
              <w:rPr>
                <w:rFonts w:ascii="Times New Roman" w:eastAsia="宋体" w:hAnsi="Times New Roman" w:cs="Times New Roman"/>
                <w:color w:val="auto"/>
                <w:sz w:val="24"/>
                <w:szCs w:val="24"/>
                <w:lang w:bidi="en-US"/>
              </w:rPr>
              <w:t>，同时每年可扩大</w:t>
            </w:r>
            <w:r>
              <w:rPr>
                <w:rFonts w:ascii="Times New Roman" w:eastAsia="宋体" w:hAnsi="Times New Roman" w:cs="Times New Roman"/>
                <w:color w:val="auto"/>
                <w:sz w:val="24"/>
                <w:szCs w:val="24"/>
                <w:lang w:bidi="en-US"/>
              </w:rPr>
              <w:t>750kV</w:t>
            </w:r>
            <w:r>
              <w:rPr>
                <w:rFonts w:ascii="Times New Roman" w:eastAsia="宋体" w:hAnsi="Times New Roman" w:cs="Times New Roman"/>
                <w:color w:val="auto"/>
                <w:sz w:val="24"/>
                <w:szCs w:val="24"/>
                <w:lang w:bidi="en-US"/>
              </w:rPr>
              <w:t>并联电抗器生产能力</w:t>
            </w:r>
            <w:r>
              <w:rPr>
                <w:rFonts w:ascii="Times New Roman" w:eastAsia="宋体" w:hAnsi="Times New Roman" w:cs="Times New Roman"/>
                <w:color w:val="auto"/>
                <w:sz w:val="24"/>
                <w:szCs w:val="24"/>
                <w:lang w:bidi="en-US"/>
              </w:rPr>
              <w:t>24</w:t>
            </w:r>
            <w:r>
              <w:rPr>
                <w:rFonts w:ascii="Times New Roman" w:eastAsia="宋体" w:hAnsi="Times New Roman" w:cs="Times New Roman"/>
                <w:color w:val="auto"/>
                <w:sz w:val="24"/>
                <w:szCs w:val="24"/>
                <w:lang w:bidi="en-US"/>
              </w:rPr>
              <w:t>台、容量</w:t>
            </w:r>
            <w:r>
              <w:rPr>
                <w:rFonts w:ascii="Times New Roman" w:eastAsia="宋体" w:hAnsi="Times New Roman" w:cs="Times New Roman"/>
                <w:color w:val="auto"/>
                <w:sz w:val="24"/>
                <w:szCs w:val="24"/>
                <w:lang w:bidi="en-US"/>
              </w:rPr>
              <w:t>240</w:t>
            </w:r>
            <w:r>
              <w:rPr>
                <w:rFonts w:ascii="Times New Roman" w:eastAsia="宋体" w:hAnsi="Times New Roman" w:cs="Times New Roman"/>
                <w:color w:val="auto"/>
                <w:sz w:val="24"/>
                <w:szCs w:val="24"/>
                <w:lang w:bidi="en-US"/>
              </w:rPr>
              <w:t>万</w:t>
            </w:r>
            <w:r>
              <w:rPr>
                <w:rFonts w:ascii="Times New Roman" w:eastAsia="宋体" w:hAnsi="Times New Roman" w:cs="Times New Roman"/>
                <w:color w:val="auto"/>
                <w:sz w:val="24"/>
                <w:szCs w:val="24"/>
                <w:lang w:bidi="en-US"/>
              </w:rPr>
              <w:t>kVar</w:t>
            </w:r>
            <w:r>
              <w:rPr>
                <w:rFonts w:ascii="Times New Roman" w:eastAsia="宋体" w:hAnsi="Times New Roman" w:cs="Times New Roman"/>
                <w:color w:val="auto"/>
                <w:sz w:val="24"/>
                <w:szCs w:val="24"/>
                <w:lang w:bidi="en-US"/>
              </w:rPr>
              <w:t>。</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lang w:bidi="en-US"/>
              </w:rPr>
              <w:t>2009</w:t>
            </w:r>
            <w:r>
              <w:rPr>
                <w:rFonts w:ascii="Times New Roman" w:eastAsia="宋体" w:hAnsi="Times New Roman" w:cs="Times New Roman"/>
                <w:color w:val="auto"/>
                <w:sz w:val="24"/>
                <w:szCs w:val="24"/>
                <w:lang w:bidi="en-US"/>
              </w:rPr>
              <w:t>年</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公司投资</w:t>
            </w:r>
            <w:r>
              <w:rPr>
                <w:rFonts w:ascii="Times New Roman" w:eastAsia="宋体" w:hAnsi="Times New Roman" w:cs="Times New Roman"/>
                <w:color w:val="auto"/>
                <w:sz w:val="24"/>
                <w:szCs w:val="24"/>
                <w:lang w:bidi="en-US"/>
              </w:rPr>
              <w:t>3.87</w:t>
            </w:r>
            <w:r>
              <w:rPr>
                <w:rFonts w:ascii="Times New Roman" w:eastAsia="宋体" w:hAnsi="Times New Roman" w:cs="Times New Roman"/>
                <w:color w:val="auto"/>
                <w:sz w:val="24"/>
                <w:szCs w:val="24"/>
                <w:lang w:bidi="en-US"/>
              </w:rPr>
              <w:t>亿元启动了</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直流换流变压器产业结构升级技术改造项目</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（四期技改），</w:t>
            </w:r>
            <w:r>
              <w:rPr>
                <w:rFonts w:ascii="Times New Roman" w:eastAsia="宋体" w:hAnsi="Times New Roman" w:cs="Times New Roman" w:hint="eastAsia"/>
                <w:color w:val="auto"/>
                <w:sz w:val="24"/>
                <w:szCs w:val="24"/>
                <w:lang w:bidi="en-US"/>
              </w:rPr>
              <w:t>主要</w:t>
            </w:r>
            <w:r>
              <w:rPr>
                <w:rFonts w:ascii="Times New Roman" w:eastAsia="宋体" w:hAnsi="Times New Roman" w:cs="Times New Roman"/>
                <w:color w:val="auto"/>
                <w:sz w:val="24"/>
                <w:szCs w:val="24"/>
                <w:lang w:bidi="en-US"/>
              </w:rPr>
              <w:t>接建特高压变压器厂房、绝缘、焊接、包装厂房，增加重大关键设备</w:t>
            </w:r>
            <w:r>
              <w:rPr>
                <w:rFonts w:ascii="Times New Roman" w:eastAsia="宋体" w:hAnsi="Times New Roman" w:cs="Times New Roman"/>
                <w:color w:val="auto"/>
                <w:sz w:val="24"/>
                <w:szCs w:val="24"/>
                <w:lang w:bidi="en-US"/>
              </w:rPr>
              <w:t>175</w:t>
            </w:r>
            <w:r>
              <w:rPr>
                <w:rFonts w:ascii="Times New Roman" w:eastAsia="宋体" w:hAnsi="Times New Roman" w:cs="Times New Roman"/>
                <w:color w:val="auto"/>
                <w:sz w:val="24"/>
                <w:szCs w:val="24"/>
                <w:lang w:bidi="en-US"/>
              </w:rPr>
              <w:t>台套。</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四期技改</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color w:val="auto"/>
                <w:sz w:val="24"/>
                <w:szCs w:val="24"/>
                <w:lang w:bidi="en-US"/>
              </w:rPr>
              <w:t>项目建成投产后每年新增直流换流变压器</w:t>
            </w:r>
            <w:r>
              <w:rPr>
                <w:rFonts w:ascii="Times New Roman" w:eastAsia="宋体" w:hAnsi="Times New Roman" w:cs="Times New Roman"/>
                <w:color w:val="auto"/>
                <w:sz w:val="24"/>
                <w:szCs w:val="24"/>
                <w:lang w:bidi="en-US"/>
              </w:rPr>
              <w:t>24</w:t>
            </w:r>
            <w:r>
              <w:rPr>
                <w:rFonts w:ascii="Times New Roman" w:eastAsia="宋体" w:hAnsi="Times New Roman" w:cs="Times New Roman"/>
                <w:color w:val="auto"/>
                <w:sz w:val="24"/>
                <w:szCs w:val="24"/>
                <w:lang w:bidi="en-US"/>
              </w:rPr>
              <w:t>台套，总容量</w:t>
            </w:r>
            <w:r>
              <w:rPr>
                <w:rFonts w:ascii="Times New Roman" w:eastAsia="宋体" w:hAnsi="Times New Roman" w:cs="Times New Roman"/>
                <w:color w:val="auto"/>
                <w:sz w:val="24"/>
                <w:szCs w:val="24"/>
                <w:lang w:bidi="en-US"/>
              </w:rPr>
              <w:t>720</w:t>
            </w:r>
            <w:r>
              <w:rPr>
                <w:rFonts w:ascii="Times New Roman" w:eastAsia="宋体" w:hAnsi="Times New Roman" w:cs="Times New Roman"/>
                <w:color w:val="auto"/>
                <w:sz w:val="24"/>
                <w:szCs w:val="24"/>
                <w:lang w:bidi="en-US"/>
              </w:rPr>
              <w:t>万</w:t>
            </w:r>
            <w:r>
              <w:rPr>
                <w:rFonts w:ascii="Times New Roman" w:eastAsia="宋体" w:hAnsi="Times New Roman" w:cs="Times New Roman"/>
                <w:color w:val="auto"/>
                <w:sz w:val="24"/>
                <w:szCs w:val="24"/>
                <w:lang w:bidi="en-US"/>
              </w:rPr>
              <w:t>kVA</w:t>
            </w:r>
            <w:r>
              <w:rPr>
                <w:rFonts w:ascii="Times New Roman" w:eastAsia="宋体" w:hAnsi="Times New Roman" w:cs="Times New Roman"/>
                <w:color w:val="auto"/>
                <w:sz w:val="24"/>
                <w:szCs w:val="24"/>
                <w:lang w:bidi="en-US"/>
              </w:rPr>
              <w:t>，同时新增</w:t>
            </w:r>
            <w:r>
              <w:rPr>
                <w:rFonts w:ascii="Times New Roman" w:eastAsia="宋体" w:hAnsi="Times New Roman" w:cs="Times New Roman"/>
                <w:color w:val="auto"/>
                <w:sz w:val="24"/>
                <w:szCs w:val="24"/>
                <w:lang w:bidi="en-US"/>
              </w:rPr>
              <w:t>500kV</w:t>
            </w:r>
            <w:r>
              <w:rPr>
                <w:rFonts w:ascii="Times New Roman" w:eastAsia="宋体" w:hAnsi="Times New Roman" w:cs="Times New Roman"/>
                <w:color w:val="auto"/>
                <w:sz w:val="24"/>
                <w:szCs w:val="24"/>
                <w:lang w:bidi="en-US"/>
              </w:rPr>
              <w:t>交流变压器</w:t>
            </w:r>
            <w:r>
              <w:rPr>
                <w:rFonts w:ascii="Times New Roman" w:eastAsia="宋体" w:hAnsi="Times New Roman" w:cs="Times New Roman"/>
                <w:color w:val="auto"/>
                <w:sz w:val="24"/>
                <w:szCs w:val="24"/>
                <w:lang w:bidi="en-US"/>
              </w:rPr>
              <w:t>36</w:t>
            </w:r>
            <w:r>
              <w:rPr>
                <w:rFonts w:ascii="Times New Roman" w:eastAsia="宋体" w:hAnsi="Times New Roman" w:cs="Times New Roman"/>
                <w:color w:val="auto"/>
                <w:sz w:val="24"/>
                <w:szCs w:val="24"/>
                <w:lang w:bidi="en-US"/>
              </w:rPr>
              <w:t>台、总容量</w:t>
            </w:r>
            <w:r>
              <w:rPr>
                <w:rFonts w:ascii="Times New Roman" w:eastAsia="宋体" w:hAnsi="Times New Roman" w:cs="Times New Roman"/>
                <w:color w:val="auto"/>
                <w:sz w:val="24"/>
                <w:szCs w:val="24"/>
                <w:lang w:bidi="en-US"/>
              </w:rPr>
              <w:t>864</w:t>
            </w:r>
            <w:r>
              <w:rPr>
                <w:rFonts w:ascii="Times New Roman" w:eastAsia="宋体" w:hAnsi="Times New Roman" w:cs="Times New Roman"/>
                <w:color w:val="auto"/>
                <w:sz w:val="24"/>
                <w:szCs w:val="24"/>
                <w:lang w:bidi="en-US"/>
              </w:rPr>
              <w:t>万</w:t>
            </w:r>
            <w:r>
              <w:rPr>
                <w:rFonts w:ascii="Times New Roman" w:eastAsia="宋体" w:hAnsi="Times New Roman" w:cs="Times New Roman"/>
                <w:color w:val="auto"/>
                <w:sz w:val="24"/>
                <w:szCs w:val="24"/>
                <w:lang w:bidi="en-US"/>
              </w:rPr>
              <w:t>kVA</w:t>
            </w:r>
            <w:r>
              <w:rPr>
                <w:rFonts w:ascii="Times New Roman" w:eastAsia="宋体" w:hAnsi="Times New Roman" w:cs="Times New Roman"/>
                <w:color w:val="auto"/>
                <w:sz w:val="24"/>
                <w:szCs w:val="24"/>
                <w:lang w:bidi="en-US"/>
              </w:rPr>
              <w:t>。四期技改项目于</w:t>
            </w:r>
            <w:r>
              <w:rPr>
                <w:rFonts w:ascii="Times New Roman" w:eastAsia="宋体" w:hAnsi="Times New Roman" w:cs="Times New Roman"/>
                <w:color w:val="auto"/>
                <w:sz w:val="24"/>
                <w:szCs w:val="24"/>
                <w:lang w:bidi="en-US"/>
              </w:rPr>
              <w:t>2012</w:t>
            </w:r>
            <w:r>
              <w:rPr>
                <w:rFonts w:ascii="Times New Roman" w:eastAsia="宋体" w:hAnsi="Times New Roman" w:cs="Times New Roman"/>
                <w:color w:val="auto"/>
                <w:sz w:val="24"/>
                <w:szCs w:val="24"/>
                <w:lang w:bidi="en-US"/>
              </w:rPr>
              <w:t>年通过了竣工环保验收及消防验收</w:t>
            </w:r>
            <w:r>
              <w:rPr>
                <w:rFonts w:ascii="Times New Roman" w:eastAsia="宋体" w:hAnsi="Times New Roman" w:cs="Times New Roman" w:hint="eastAsia"/>
                <w:color w:val="auto"/>
                <w:sz w:val="24"/>
                <w:szCs w:val="24"/>
              </w:rPr>
              <w:t>。</w:t>
            </w:r>
          </w:p>
          <w:p w:rsidR="006F2E92" w:rsidRDefault="00BA39DF">
            <w:pPr>
              <w:widowControl/>
              <w:kinsoku/>
              <w:overflowPunct w:val="0"/>
              <w:topLinePunct/>
              <w:spacing w:line="440" w:lineRule="exact"/>
              <w:ind w:firstLineChars="200" w:firstLine="480"/>
              <w:rPr>
                <w:rFonts w:eastAsia="宋体"/>
                <w:color w:val="auto"/>
                <w:sz w:val="24"/>
                <w:szCs w:val="24"/>
              </w:rPr>
            </w:pPr>
            <w:r>
              <w:rPr>
                <w:rFonts w:ascii="Times New Roman" w:eastAsia="宋体" w:hAnsi="Times New Roman" w:cs="Times New Roman" w:hint="eastAsia"/>
                <w:color w:val="auto"/>
                <w:sz w:val="24"/>
                <w:szCs w:val="24"/>
                <w:lang w:bidi="en-US"/>
              </w:rPr>
              <w:t>2012</w:t>
            </w:r>
            <w:r>
              <w:rPr>
                <w:rFonts w:ascii="Times New Roman" w:eastAsia="宋体" w:hAnsi="Times New Roman" w:cs="Times New Roman" w:hint="eastAsia"/>
                <w:color w:val="auto"/>
                <w:sz w:val="24"/>
                <w:szCs w:val="24"/>
                <w:lang w:bidi="en-US"/>
              </w:rPr>
              <w:t>年，公司</w:t>
            </w:r>
            <w:r>
              <w:rPr>
                <w:rFonts w:ascii="Times New Roman" w:eastAsia="宋体" w:hAnsi="Times New Roman" w:cs="Times New Roman"/>
                <w:color w:val="auto"/>
                <w:sz w:val="24"/>
                <w:szCs w:val="24"/>
                <w:lang w:bidi="en-US"/>
              </w:rPr>
              <w:t>投资</w:t>
            </w:r>
            <w:r>
              <w:rPr>
                <w:rFonts w:ascii="Times New Roman" w:eastAsia="宋体" w:hAnsi="Times New Roman" w:cs="Times New Roman" w:hint="eastAsia"/>
                <w:color w:val="auto"/>
                <w:sz w:val="24"/>
                <w:szCs w:val="24"/>
                <w:lang w:bidi="en-US"/>
              </w:rPr>
              <w:t>3.85</w:t>
            </w:r>
            <w:r>
              <w:rPr>
                <w:rFonts w:ascii="Times New Roman" w:eastAsia="宋体" w:hAnsi="Times New Roman" w:cs="Times New Roman"/>
                <w:color w:val="auto"/>
                <w:sz w:val="24"/>
                <w:szCs w:val="24"/>
                <w:lang w:bidi="en-US"/>
              </w:rPr>
              <w:t>亿元启动了</w:t>
            </w:r>
            <w:r>
              <w:rPr>
                <w:rFonts w:ascii="Times New Roman" w:eastAsia="宋体" w:hAnsi="Times New Roman" w:cs="Times New Roman" w:hint="eastAsia"/>
                <w:color w:val="auto"/>
                <w:sz w:val="24"/>
                <w:szCs w:val="24"/>
                <w:lang w:bidi="en-US"/>
              </w:rPr>
              <w:t>“特高</w:t>
            </w:r>
            <w:r>
              <w:rPr>
                <w:rFonts w:ascii="宋体" w:eastAsia="宋体" w:hAnsi="宋体" w:cs="宋体" w:hint="eastAsia"/>
                <w:color w:val="auto"/>
                <w:sz w:val="24"/>
                <w:szCs w:val="24"/>
                <w:lang w:bidi="ar"/>
              </w:rPr>
              <w:t>压</w:t>
            </w:r>
            <w:r>
              <w:rPr>
                <w:rFonts w:ascii="Times New Roman" w:eastAsia="宋体" w:hAnsi="Times New Roman" w:cs="Times New Roman"/>
                <w:color w:val="auto"/>
                <w:sz w:val="24"/>
                <w:szCs w:val="24"/>
                <w:lang w:bidi="ar"/>
              </w:rPr>
              <w:t xml:space="preserve">1000kV </w:t>
            </w:r>
            <w:r>
              <w:rPr>
                <w:rFonts w:ascii="宋体" w:eastAsia="宋体" w:hAnsi="宋体" w:cs="宋体" w:hint="eastAsia"/>
                <w:color w:val="auto"/>
                <w:sz w:val="24"/>
                <w:szCs w:val="24"/>
                <w:lang w:bidi="ar"/>
              </w:rPr>
              <w:t>交流变压器、电抗器及</w:t>
            </w:r>
            <w:r>
              <w:rPr>
                <w:rFonts w:ascii="Times New Roman" w:eastAsia="宋体" w:hAnsi="Times New Roman" w:cs="Times New Roman"/>
                <w:color w:val="auto"/>
                <w:sz w:val="24"/>
                <w:szCs w:val="24"/>
                <w:lang w:bidi="ar"/>
              </w:rPr>
              <w:t xml:space="preserve">±800kV </w:t>
            </w:r>
            <w:r>
              <w:rPr>
                <w:rFonts w:ascii="宋体" w:eastAsia="宋体" w:hAnsi="宋体" w:cs="宋体" w:hint="eastAsia"/>
                <w:color w:val="auto"/>
                <w:sz w:val="24"/>
                <w:szCs w:val="24"/>
                <w:lang w:bidi="ar"/>
              </w:rPr>
              <w:t>直流换流变压器改造项目</w:t>
            </w:r>
            <w:r>
              <w:rPr>
                <w:rFonts w:ascii="Times New Roman" w:eastAsia="宋体" w:hAnsi="Times New Roman" w:cs="Times New Roman" w:hint="eastAsia"/>
                <w:color w:val="auto"/>
                <w:sz w:val="24"/>
                <w:szCs w:val="24"/>
                <w:lang w:bidi="ar"/>
              </w:rPr>
              <w:t>”</w:t>
            </w:r>
            <w:r>
              <w:rPr>
                <w:rFonts w:ascii="Times New Roman" w:eastAsia="宋体" w:hAnsi="Times New Roman" w:cs="Times New Roman"/>
                <w:color w:val="auto"/>
                <w:sz w:val="24"/>
                <w:szCs w:val="24"/>
                <w:lang w:bidi="en-US"/>
              </w:rPr>
              <w:t>（</w:t>
            </w:r>
            <w:r>
              <w:rPr>
                <w:rFonts w:ascii="Times New Roman" w:eastAsia="宋体" w:hAnsi="Times New Roman" w:cs="Times New Roman" w:hint="eastAsia"/>
                <w:color w:val="auto"/>
                <w:sz w:val="24"/>
                <w:szCs w:val="24"/>
                <w:lang w:bidi="en-US"/>
              </w:rPr>
              <w:t>五</w:t>
            </w:r>
            <w:r>
              <w:rPr>
                <w:rFonts w:ascii="Times New Roman" w:eastAsia="宋体" w:hAnsi="Times New Roman" w:cs="Times New Roman"/>
                <w:color w:val="auto"/>
                <w:sz w:val="24"/>
                <w:szCs w:val="24"/>
                <w:lang w:bidi="en-US"/>
              </w:rPr>
              <w:t>期技改）</w:t>
            </w:r>
            <w:r>
              <w:rPr>
                <w:rFonts w:ascii="Times New Roman" w:eastAsia="宋体" w:hAnsi="Times New Roman" w:cs="Times New Roman" w:hint="eastAsia"/>
                <w:color w:val="auto"/>
                <w:sz w:val="24"/>
                <w:szCs w:val="24"/>
                <w:lang w:bidi="en-US"/>
              </w:rPr>
              <w:t>，</w:t>
            </w:r>
            <w:r>
              <w:rPr>
                <w:rFonts w:ascii="宋体" w:eastAsia="宋体" w:hAnsi="宋体" w:cs="宋体" w:hint="eastAsia"/>
                <w:color w:val="auto"/>
                <w:sz w:val="24"/>
                <w:szCs w:val="24"/>
                <w:lang w:bidi="ar"/>
              </w:rPr>
              <w:t>主要是研制生产</w:t>
            </w:r>
            <w:r>
              <w:rPr>
                <w:rFonts w:ascii="Times New Roman" w:eastAsia="宋体" w:hAnsi="Times New Roman" w:cs="Times New Roman"/>
                <w:color w:val="auto"/>
                <w:sz w:val="24"/>
                <w:szCs w:val="24"/>
                <w:lang w:bidi="ar"/>
              </w:rPr>
              <w:t xml:space="preserve">1000kV </w:t>
            </w:r>
            <w:r>
              <w:rPr>
                <w:rFonts w:ascii="宋体" w:eastAsia="宋体" w:hAnsi="宋体" w:cs="宋体" w:hint="eastAsia"/>
                <w:color w:val="auto"/>
                <w:sz w:val="24"/>
                <w:szCs w:val="24"/>
                <w:lang w:bidi="ar"/>
              </w:rPr>
              <w:t>交流电力变压器和</w:t>
            </w:r>
            <w:r>
              <w:rPr>
                <w:rFonts w:ascii="Times New Roman" w:eastAsia="宋体" w:hAnsi="Times New Roman" w:cs="Times New Roman"/>
                <w:color w:val="auto"/>
                <w:sz w:val="24"/>
                <w:szCs w:val="24"/>
                <w:lang w:bidi="ar"/>
              </w:rPr>
              <w:t xml:space="preserve">±800kV </w:t>
            </w:r>
            <w:r>
              <w:rPr>
                <w:rFonts w:ascii="宋体" w:eastAsia="宋体" w:hAnsi="宋体" w:cs="宋体" w:hint="eastAsia"/>
                <w:color w:val="auto"/>
                <w:sz w:val="24"/>
                <w:szCs w:val="24"/>
                <w:lang w:bidi="ar"/>
              </w:rPr>
              <w:t>直流输电换流变压器；</w:t>
            </w:r>
            <w:r>
              <w:rPr>
                <w:rFonts w:ascii="Times New Roman" w:eastAsia="宋体" w:hAnsi="Times New Roman" w:cs="Times New Roman" w:hint="eastAsia"/>
                <w:color w:val="auto"/>
                <w:sz w:val="24"/>
                <w:szCs w:val="24"/>
                <w:lang w:bidi="en-US"/>
              </w:rPr>
              <w:t>五</w:t>
            </w:r>
            <w:r>
              <w:rPr>
                <w:rFonts w:ascii="Times New Roman" w:eastAsia="宋体" w:hAnsi="Times New Roman" w:cs="Times New Roman"/>
                <w:color w:val="auto"/>
                <w:sz w:val="24"/>
                <w:szCs w:val="24"/>
                <w:lang w:bidi="en-US"/>
              </w:rPr>
              <w:t>期技改项目于</w:t>
            </w:r>
            <w:r>
              <w:rPr>
                <w:rFonts w:ascii="Times New Roman" w:eastAsia="宋体" w:hAnsi="Times New Roman" w:cs="Times New Roman"/>
                <w:color w:val="auto"/>
                <w:sz w:val="24"/>
                <w:szCs w:val="24"/>
                <w:lang w:bidi="en-US"/>
              </w:rPr>
              <w:t>201</w:t>
            </w:r>
            <w:r>
              <w:rPr>
                <w:rFonts w:ascii="Times New Roman" w:eastAsia="宋体" w:hAnsi="Times New Roman" w:cs="Times New Roman" w:hint="eastAsia"/>
                <w:color w:val="auto"/>
                <w:sz w:val="24"/>
                <w:szCs w:val="24"/>
                <w:lang w:bidi="en-US"/>
              </w:rPr>
              <w:t>5</w:t>
            </w:r>
            <w:r>
              <w:rPr>
                <w:rFonts w:ascii="Times New Roman" w:eastAsia="宋体" w:hAnsi="Times New Roman" w:cs="Times New Roman"/>
                <w:color w:val="auto"/>
                <w:sz w:val="24"/>
                <w:szCs w:val="24"/>
                <w:lang w:bidi="en-US"/>
              </w:rPr>
              <w:t>年</w:t>
            </w:r>
            <w:r>
              <w:rPr>
                <w:rFonts w:ascii="Times New Roman" w:eastAsia="宋体" w:hAnsi="Times New Roman" w:cs="Times New Roman" w:hint="eastAsia"/>
                <w:color w:val="auto"/>
                <w:sz w:val="24"/>
                <w:szCs w:val="24"/>
                <w:lang w:bidi="en-US"/>
              </w:rPr>
              <w:t>2</w:t>
            </w:r>
            <w:r>
              <w:rPr>
                <w:rFonts w:ascii="Times New Roman" w:eastAsia="宋体" w:hAnsi="Times New Roman" w:cs="Times New Roman" w:hint="eastAsia"/>
                <w:color w:val="auto"/>
                <w:sz w:val="24"/>
                <w:szCs w:val="24"/>
                <w:lang w:bidi="en-US"/>
              </w:rPr>
              <w:t>月</w:t>
            </w:r>
            <w:r>
              <w:rPr>
                <w:rFonts w:ascii="Times New Roman" w:eastAsia="宋体" w:hAnsi="Times New Roman" w:cs="Times New Roman"/>
                <w:color w:val="auto"/>
                <w:sz w:val="24"/>
                <w:szCs w:val="24"/>
                <w:lang w:bidi="en-US"/>
              </w:rPr>
              <w:t>通过了竣工环保验收</w:t>
            </w:r>
            <w:r>
              <w:rPr>
                <w:rFonts w:ascii="Times New Roman" w:eastAsia="宋体" w:hAnsi="Times New Roman" w:cs="Times New Roman" w:hint="eastAsia"/>
                <w:color w:val="auto"/>
                <w:sz w:val="24"/>
                <w:szCs w:val="24"/>
              </w:rPr>
              <w:t>。</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lang w:bidi="en-US"/>
              </w:rPr>
            </w:pPr>
            <w:r>
              <w:rPr>
                <w:rFonts w:eastAsia="宋体" w:hint="eastAsia"/>
                <w:color w:val="auto"/>
                <w:kern w:val="2"/>
                <w:sz w:val="24"/>
                <w:szCs w:val="24"/>
              </w:rPr>
              <w:t>2017</w:t>
            </w:r>
            <w:r>
              <w:rPr>
                <w:rFonts w:eastAsia="宋体" w:hint="eastAsia"/>
                <w:color w:val="auto"/>
                <w:kern w:val="2"/>
                <w:sz w:val="24"/>
                <w:szCs w:val="24"/>
              </w:rPr>
              <w:t>年，鉴于燃煤锅炉对大气环境影响较大，为适应环境保护发展规划，响</w:t>
            </w:r>
            <w:r>
              <w:rPr>
                <w:rFonts w:eastAsia="宋体" w:hint="eastAsia"/>
                <w:color w:val="auto"/>
                <w:kern w:val="2"/>
                <w:sz w:val="24"/>
                <w:szCs w:val="24"/>
              </w:rPr>
              <w:t>应国家节能减排要求，公司</w:t>
            </w:r>
            <w:bookmarkStart w:id="5" w:name="_Hlk479111259"/>
            <w:r>
              <w:rPr>
                <w:rFonts w:eastAsia="宋体" w:hint="eastAsia"/>
                <w:color w:val="auto"/>
                <w:kern w:val="2"/>
                <w:sz w:val="24"/>
                <w:szCs w:val="24"/>
              </w:rPr>
              <w:t>投资</w:t>
            </w:r>
            <w:r>
              <w:rPr>
                <w:rFonts w:eastAsia="宋体" w:hint="eastAsia"/>
                <w:color w:val="auto"/>
                <w:kern w:val="2"/>
                <w:sz w:val="24"/>
                <w:szCs w:val="24"/>
              </w:rPr>
              <w:t>1186</w:t>
            </w:r>
            <w:r>
              <w:rPr>
                <w:rFonts w:eastAsia="宋体" w:hint="eastAsia"/>
                <w:color w:val="auto"/>
                <w:kern w:val="2"/>
                <w:sz w:val="24"/>
                <w:szCs w:val="24"/>
              </w:rPr>
              <w:t>万元建设“锅炉房煤改气建设项目”（将原有</w:t>
            </w:r>
            <w:r>
              <w:rPr>
                <w:rFonts w:eastAsia="宋体" w:hint="eastAsia"/>
                <w:color w:val="auto"/>
                <w:kern w:val="2"/>
                <w:sz w:val="24"/>
                <w:szCs w:val="24"/>
              </w:rPr>
              <w:t>2</w:t>
            </w:r>
            <w:r>
              <w:rPr>
                <w:rFonts w:eastAsia="宋体" w:hint="eastAsia"/>
                <w:color w:val="auto"/>
                <w:kern w:val="2"/>
                <w:sz w:val="24"/>
                <w:szCs w:val="24"/>
              </w:rPr>
              <w:t>台</w:t>
            </w:r>
            <w:r>
              <w:rPr>
                <w:rFonts w:eastAsia="宋体" w:hint="eastAsia"/>
                <w:color w:val="auto"/>
                <w:kern w:val="2"/>
                <w:sz w:val="24"/>
                <w:szCs w:val="24"/>
              </w:rPr>
              <w:t>20t/h</w:t>
            </w:r>
            <w:r>
              <w:rPr>
                <w:rFonts w:eastAsia="宋体" w:hint="eastAsia"/>
                <w:color w:val="auto"/>
                <w:kern w:val="2"/>
                <w:sz w:val="24"/>
                <w:szCs w:val="24"/>
              </w:rPr>
              <w:t>燃煤锅炉拆除，替换为</w:t>
            </w:r>
            <w:r>
              <w:rPr>
                <w:rFonts w:eastAsia="宋体" w:hint="eastAsia"/>
                <w:color w:val="auto"/>
                <w:kern w:val="2"/>
                <w:sz w:val="24"/>
                <w:szCs w:val="24"/>
              </w:rPr>
              <w:t>2</w:t>
            </w:r>
            <w:r>
              <w:rPr>
                <w:rFonts w:eastAsia="宋体" w:hint="eastAsia"/>
                <w:color w:val="auto"/>
                <w:kern w:val="2"/>
                <w:sz w:val="24"/>
                <w:szCs w:val="24"/>
              </w:rPr>
              <w:t>台</w:t>
            </w:r>
            <w:r>
              <w:rPr>
                <w:rFonts w:eastAsia="宋体" w:hint="eastAsia"/>
                <w:color w:val="auto"/>
                <w:kern w:val="2"/>
                <w:sz w:val="24"/>
                <w:szCs w:val="24"/>
              </w:rPr>
              <w:t>15t/h</w:t>
            </w:r>
            <w:r>
              <w:rPr>
                <w:rFonts w:eastAsia="宋体" w:hint="eastAsia"/>
                <w:color w:val="auto"/>
                <w:kern w:val="2"/>
                <w:sz w:val="24"/>
                <w:szCs w:val="24"/>
              </w:rPr>
              <w:t>和</w:t>
            </w:r>
            <w:r>
              <w:rPr>
                <w:rFonts w:eastAsia="宋体" w:hint="eastAsia"/>
                <w:color w:val="auto"/>
                <w:kern w:val="2"/>
                <w:sz w:val="24"/>
                <w:szCs w:val="24"/>
              </w:rPr>
              <w:t>1</w:t>
            </w:r>
            <w:r>
              <w:rPr>
                <w:rFonts w:eastAsia="宋体" w:hint="eastAsia"/>
                <w:color w:val="auto"/>
                <w:kern w:val="2"/>
                <w:sz w:val="24"/>
                <w:szCs w:val="24"/>
              </w:rPr>
              <w:t>台</w:t>
            </w:r>
            <w:r>
              <w:rPr>
                <w:rFonts w:eastAsia="宋体" w:hint="eastAsia"/>
                <w:color w:val="auto"/>
                <w:kern w:val="2"/>
                <w:sz w:val="24"/>
                <w:szCs w:val="24"/>
              </w:rPr>
              <w:t>10t/h</w:t>
            </w:r>
            <w:r>
              <w:rPr>
                <w:rFonts w:eastAsia="宋体" w:hint="eastAsia"/>
                <w:color w:val="auto"/>
                <w:kern w:val="2"/>
                <w:sz w:val="24"/>
                <w:szCs w:val="24"/>
              </w:rPr>
              <w:t>吨燃气锅炉，改建锅炉房并增加</w:t>
            </w:r>
            <w:r>
              <w:rPr>
                <w:rFonts w:eastAsia="宋体"/>
                <w:color w:val="auto"/>
                <w:kern w:val="2"/>
                <w:sz w:val="24"/>
                <w:szCs w:val="24"/>
              </w:rPr>
              <w:t>相关配套设施。</w:t>
            </w:r>
            <w:r>
              <w:rPr>
                <w:rFonts w:eastAsia="宋体" w:hint="eastAsia"/>
                <w:color w:val="auto"/>
                <w:kern w:val="2"/>
                <w:sz w:val="24"/>
                <w:szCs w:val="24"/>
              </w:rPr>
              <w:t>）</w:t>
            </w:r>
            <w:r>
              <w:rPr>
                <w:rFonts w:eastAsia="宋体"/>
                <w:color w:val="auto"/>
                <w:kern w:val="2"/>
                <w:sz w:val="24"/>
                <w:szCs w:val="24"/>
              </w:rPr>
              <w:t>该项目建成后为厂区</w:t>
            </w:r>
            <w:r>
              <w:rPr>
                <w:rFonts w:eastAsia="宋体" w:hint="eastAsia"/>
                <w:color w:val="auto"/>
                <w:kern w:val="2"/>
                <w:sz w:val="24"/>
                <w:szCs w:val="24"/>
              </w:rPr>
              <w:t>日常生产提供蒸汽，</w:t>
            </w:r>
            <w:r>
              <w:rPr>
                <w:rFonts w:eastAsia="宋体"/>
                <w:color w:val="auto"/>
                <w:kern w:val="2"/>
                <w:sz w:val="24"/>
                <w:szCs w:val="24"/>
              </w:rPr>
              <w:t>锅炉用途及需</w:t>
            </w:r>
            <w:r>
              <w:rPr>
                <w:rFonts w:eastAsia="宋体" w:hint="eastAsia"/>
                <w:color w:val="auto"/>
                <w:kern w:val="2"/>
                <w:sz w:val="24"/>
                <w:szCs w:val="24"/>
              </w:rPr>
              <w:t>求量未发生变化。</w:t>
            </w:r>
            <w:bookmarkEnd w:id="5"/>
            <w:proofErr w:type="gramStart"/>
            <w:r>
              <w:rPr>
                <w:rFonts w:eastAsia="宋体" w:hint="eastAsia"/>
                <w:color w:val="auto"/>
                <w:kern w:val="2"/>
                <w:sz w:val="24"/>
                <w:szCs w:val="24"/>
              </w:rPr>
              <w:t>煤改气</w:t>
            </w:r>
            <w:r>
              <w:rPr>
                <w:rFonts w:ascii="Times New Roman" w:eastAsia="宋体" w:hAnsi="Times New Roman" w:cs="Times New Roman"/>
                <w:color w:val="auto"/>
                <w:sz w:val="24"/>
                <w:szCs w:val="24"/>
                <w:lang w:bidi="en-US"/>
              </w:rPr>
              <w:t>项目</w:t>
            </w:r>
            <w:proofErr w:type="gramEnd"/>
            <w:r>
              <w:rPr>
                <w:rFonts w:ascii="Times New Roman" w:eastAsia="宋体" w:hAnsi="Times New Roman" w:cs="Times New Roman"/>
                <w:color w:val="auto"/>
                <w:sz w:val="24"/>
                <w:szCs w:val="24"/>
                <w:lang w:bidi="en-US"/>
              </w:rPr>
              <w:t>于</w:t>
            </w:r>
            <w:r>
              <w:rPr>
                <w:rFonts w:ascii="Times New Roman" w:eastAsia="宋体" w:hAnsi="Times New Roman" w:cs="Times New Roman" w:hint="eastAsia"/>
                <w:color w:val="auto"/>
                <w:sz w:val="24"/>
                <w:szCs w:val="24"/>
                <w:lang w:bidi="en-US"/>
              </w:rPr>
              <w:t>2019</w:t>
            </w:r>
            <w:r>
              <w:rPr>
                <w:rFonts w:ascii="Times New Roman" w:eastAsia="宋体" w:hAnsi="Times New Roman" w:cs="Times New Roman"/>
                <w:color w:val="auto"/>
                <w:sz w:val="24"/>
                <w:szCs w:val="24"/>
                <w:lang w:bidi="en-US"/>
              </w:rPr>
              <w:t>年</w:t>
            </w:r>
            <w:r>
              <w:rPr>
                <w:rFonts w:ascii="Times New Roman" w:eastAsia="宋体" w:hAnsi="Times New Roman" w:cs="Times New Roman" w:hint="eastAsia"/>
                <w:color w:val="auto"/>
                <w:sz w:val="24"/>
                <w:szCs w:val="24"/>
                <w:lang w:bidi="en-US"/>
              </w:rPr>
              <w:t>2</w:t>
            </w:r>
            <w:r>
              <w:rPr>
                <w:rFonts w:ascii="Times New Roman" w:eastAsia="宋体" w:hAnsi="Times New Roman" w:cs="Times New Roman" w:hint="eastAsia"/>
                <w:color w:val="auto"/>
                <w:sz w:val="24"/>
                <w:szCs w:val="24"/>
                <w:lang w:bidi="en-US"/>
              </w:rPr>
              <w:t>月</w:t>
            </w:r>
            <w:r>
              <w:rPr>
                <w:rFonts w:ascii="Times New Roman" w:eastAsia="宋体" w:hAnsi="Times New Roman" w:cs="Times New Roman" w:hint="eastAsia"/>
                <w:color w:val="auto"/>
                <w:sz w:val="24"/>
                <w:szCs w:val="24"/>
                <w:lang w:bidi="en-US"/>
              </w:rPr>
              <w:t>22</w:t>
            </w:r>
            <w:r>
              <w:rPr>
                <w:rFonts w:ascii="Times New Roman" w:eastAsia="宋体" w:hAnsi="Times New Roman" w:cs="Times New Roman" w:hint="eastAsia"/>
                <w:color w:val="auto"/>
                <w:sz w:val="24"/>
                <w:szCs w:val="24"/>
                <w:lang w:bidi="en-US"/>
              </w:rPr>
              <w:t>日</w:t>
            </w:r>
            <w:r>
              <w:rPr>
                <w:rFonts w:ascii="Times New Roman" w:eastAsia="宋体" w:hAnsi="Times New Roman" w:cs="Times New Roman"/>
                <w:color w:val="auto"/>
                <w:sz w:val="24"/>
                <w:szCs w:val="24"/>
                <w:lang w:bidi="en-US"/>
              </w:rPr>
              <w:t>通过了竣工环保验收</w:t>
            </w:r>
            <w:r>
              <w:rPr>
                <w:rFonts w:ascii="Times New Roman" w:eastAsia="宋体" w:hAnsi="Times New Roman" w:cs="Times New Roman" w:hint="eastAsia"/>
                <w:color w:val="auto"/>
                <w:sz w:val="24"/>
                <w:szCs w:val="24"/>
                <w:lang w:bidi="en-US"/>
              </w:rPr>
              <w:t>。</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hint="eastAsia"/>
                <w:bCs/>
                <w:color w:val="auto"/>
                <w:sz w:val="24"/>
                <w:szCs w:val="24"/>
              </w:rPr>
              <w:lastRenderedPageBreak/>
              <w:t>为了便于生产及管理，于</w:t>
            </w:r>
            <w:r>
              <w:rPr>
                <w:rFonts w:ascii="Times New Roman" w:eastAsia="宋体" w:hAnsi="Times New Roman" w:cs="Times New Roman" w:hint="eastAsia"/>
                <w:bCs/>
                <w:color w:val="auto"/>
                <w:sz w:val="24"/>
                <w:szCs w:val="24"/>
              </w:rPr>
              <w:t>2023</w:t>
            </w:r>
            <w:r>
              <w:rPr>
                <w:rFonts w:ascii="Times New Roman" w:eastAsia="宋体" w:hAnsi="Times New Roman" w:cs="Times New Roman" w:hint="eastAsia"/>
                <w:bCs/>
                <w:color w:val="auto"/>
                <w:sz w:val="24"/>
                <w:szCs w:val="24"/>
              </w:rPr>
              <w:t>年</w:t>
            </w:r>
            <w:r>
              <w:rPr>
                <w:rFonts w:ascii="Times New Roman" w:eastAsia="宋体" w:hAnsi="Times New Roman" w:cs="Times New Roman" w:hint="eastAsia"/>
                <w:bCs/>
                <w:color w:val="auto"/>
                <w:sz w:val="24"/>
                <w:szCs w:val="24"/>
              </w:rPr>
              <w:t>7</w:t>
            </w:r>
            <w:r>
              <w:rPr>
                <w:rFonts w:ascii="Times New Roman" w:eastAsia="宋体" w:hAnsi="Times New Roman" w:cs="Times New Roman" w:hint="eastAsia"/>
                <w:bCs/>
                <w:color w:val="auto"/>
                <w:sz w:val="24"/>
                <w:szCs w:val="24"/>
              </w:rPr>
              <w:t>月</w:t>
            </w:r>
            <w:r>
              <w:rPr>
                <w:rFonts w:ascii="Times New Roman" w:eastAsia="宋体" w:hAnsi="Times New Roman" w:cs="Times New Roman"/>
                <w:color w:val="auto"/>
                <w:sz w:val="24"/>
                <w:szCs w:val="24"/>
                <w:lang w:bidi="en-US"/>
              </w:rPr>
              <w:t>特变电工衡阳变压器有限公司</w:t>
            </w:r>
            <w:r>
              <w:rPr>
                <w:rFonts w:ascii="Times New Roman" w:eastAsia="宋体" w:hAnsi="Times New Roman" w:cs="Times New Roman" w:hint="eastAsia"/>
                <w:color w:val="auto"/>
                <w:sz w:val="24"/>
                <w:szCs w:val="24"/>
                <w:lang w:bidi="en-US"/>
              </w:rPr>
              <w:t>将公司内现有的变压器油</w:t>
            </w:r>
            <w:proofErr w:type="gramStart"/>
            <w:r>
              <w:rPr>
                <w:rFonts w:ascii="Times New Roman" w:eastAsia="宋体" w:hAnsi="Times New Roman" w:cs="Times New Roman" w:hint="eastAsia"/>
                <w:color w:val="auto"/>
                <w:sz w:val="24"/>
                <w:szCs w:val="24"/>
                <w:lang w:bidi="en-US"/>
              </w:rPr>
              <w:t>箱生产</w:t>
            </w:r>
            <w:proofErr w:type="gramEnd"/>
            <w:r>
              <w:rPr>
                <w:rFonts w:ascii="Times New Roman" w:eastAsia="宋体" w:hAnsi="Times New Roman" w:cs="Times New Roman" w:hint="eastAsia"/>
                <w:color w:val="auto"/>
                <w:sz w:val="24"/>
                <w:szCs w:val="24"/>
                <w:lang w:bidi="en-US"/>
              </w:rPr>
              <w:t>工序及零部件的喷烤漆工序全部</w:t>
            </w:r>
            <w:r>
              <w:rPr>
                <w:rFonts w:ascii="Times New Roman" w:eastAsia="宋体" w:hAnsi="Times New Roman" w:cs="Times New Roman" w:hint="eastAsia"/>
                <w:bCs/>
                <w:color w:val="auto"/>
                <w:sz w:val="24"/>
                <w:szCs w:val="24"/>
              </w:rPr>
              <w:t>转给湖南省国创电力有限公司进行运营和管理，该两个生产工序不再属于</w:t>
            </w:r>
            <w:r>
              <w:rPr>
                <w:rFonts w:ascii="Times New Roman" w:eastAsia="宋体" w:hAnsi="Times New Roman" w:cs="Times New Roman"/>
                <w:color w:val="auto"/>
                <w:sz w:val="24"/>
                <w:szCs w:val="24"/>
                <w:lang w:bidi="en-US"/>
              </w:rPr>
              <w:t>特变电工衡阳变压器有限公司</w:t>
            </w:r>
            <w:r>
              <w:rPr>
                <w:rFonts w:ascii="Times New Roman" w:eastAsia="宋体" w:hAnsi="Times New Roman" w:cs="Times New Roman" w:hint="eastAsia"/>
                <w:color w:val="auto"/>
                <w:sz w:val="24"/>
                <w:szCs w:val="24"/>
                <w:lang w:bidi="en-US"/>
              </w:rPr>
              <w:t>的</w:t>
            </w:r>
            <w:r>
              <w:rPr>
                <w:rFonts w:ascii="Times New Roman" w:eastAsia="宋体" w:hAnsi="Times New Roman" w:cs="Times New Roman" w:hint="eastAsia"/>
                <w:bCs/>
                <w:color w:val="auto"/>
                <w:sz w:val="24"/>
                <w:szCs w:val="24"/>
              </w:rPr>
              <w:t>运营和管理范畴。（转让证明详见附件</w:t>
            </w:r>
            <w:r>
              <w:rPr>
                <w:rFonts w:ascii="Times New Roman" w:eastAsia="宋体" w:hAnsi="Times New Roman" w:cs="Times New Roman" w:hint="eastAsia"/>
                <w:bCs/>
                <w:color w:val="auto"/>
                <w:sz w:val="24"/>
                <w:szCs w:val="24"/>
              </w:rPr>
              <w:t>12</w:t>
            </w:r>
            <w:r>
              <w:rPr>
                <w:rFonts w:ascii="Times New Roman" w:eastAsia="宋体" w:hAnsi="Times New Roman" w:cs="Times New Roman" w:hint="eastAsia"/>
                <w:bCs/>
                <w:color w:val="auto"/>
                <w:sz w:val="24"/>
                <w:szCs w:val="24"/>
              </w:rPr>
              <w:t>）</w:t>
            </w:r>
          </w:p>
          <w:p w:rsidR="006F2E92" w:rsidRDefault="00BA39DF">
            <w:pPr>
              <w:widowControl/>
              <w:kinsoku/>
              <w:overflowPunct w:val="0"/>
              <w:topLinePunct/>
              <w:spacing w:line="440" w:lineRule="exact"/>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hint="eastAsia"/>
                <w:color w:val="auto"/>
                <w:sz w:val="24"/>
                <w:szCs w:val="24"/>
                <w:lang w:bidi="en-US"/>
              </w:rPr>
              <w:t>2024</w:t>
            </w:r>
            <w:r>
              <w:rPr>
                <w:rFonts w:ascii="Times New Roman" w:eastAsia="宋体" w:hAnsi="Times New Roman" w:cs="Times New Roman" w:hint="eastAsia"/>
                <w:color w:val="auto"/>
                <w:sz w:val="24"/>
                <w:szCs w:val="24"/>
                <w:lang w:bidi="en-US"/>
              </w:rPr>
              <w:t>年，为了</w:t>
            </w:r>
            <w:proofErr w:type="gramStart"/>
            <w:r>
              <w:rPr>
                <w:rFonts w:ascii="Times New Roman" w:eastAsia="宋体" w:hAnsi="Times New Roman" w:cs="Times New Roman" w:hint="eastAsia"/>
                <w:color w:val="auto"/>
                <w:sz w:val="24"/>
                <w:szCs w:val="24"/>
                <w:lang w:bidi="en-US"/>
              </w:rPr>
              <w:t>实现双碳目标</w:t>
            </w:r>
            <w:proofErr w:type="gramEnd"/>
            <w:r>
              <w:rPr>
                <w:rFonts w:ascii="Times New Roman" w:eastAsia="宋体" w:hAnsi="Times New Roman" w:cs="Times New Roman" w:hint="eastAsia"/>
                <w:color w:val="auto"/>
                <w:sz w:val="24"/>
                <w:szCs w:val="24"/>
                <w:lang w:bidi="en-US"/>
              </w:rPr>
              <w:t>，新能源的发展必须加速，</w:t>
            </w:r>
            <w:proofErr w:type="gramStart"/>
            <w:r>
              <w:rPr>
                <w:rFonts w:ascii="Times New Roman" w:eastAsia="宋体" w:hAnsi="Times New Roman" w:cs="Times New Roman" w:hint="eastAsia"/>
                <w:color w:val="auto"/>
                <w:sz w:val="24"/>
                <w:szCs w:val="24"/>
                <w:lang w:bidi="en-US"/>
              </w:rPr>
              <w:t>加强网</w:t>
            </w:r>
            <w:proofErr w:type="gramEnd"/>
            <w:r>
              <w:rPr>
                <w:rFonts w:ascii="Times New Roman" w:eastAsia="宋体" w:hAnsi="Times New Roman" w:cs="Times New Roman" w:hint="eastAsia"/>
                <w:color w:val="auto"/>
                <w:sz w:val="24"/>
                <w:szCs w:val="24"/>
                <w:lang w:bidi="en-US"/>
              </w:rPr>
              <w:t>架建设，尤其是特高压建设，可有效解决我国高比例可再生能源并网、跨省跨区大范围调配的难题。公司拟投资</w:t>
            </w:r>
            <w:r>
              <w:rPr>
                <w:rFonts w:ascii="Times New Roman" w:eastAsia="宋体" w:hAnsi="Times New Roman" w:cs="Times New Roman" w:hint="eastAsia"/>
                <w:color w:val="auto"/>
                <w:sz w:val="24"/>
                <w:szCs w:val="24"/>
                <w:lang w:bidi="en-US"/>
              </w:rPr>
              <w:t>14027</w:t>
            </w:r>
            <w:r>
              <w:rPr>
                <w:rFonts w:ascii="Times New Roman" w:eastAsia="宋体" w:hAnsi="Times New Roman" w:cs="Times New Roman" w:hint="eastAsia"/>
                <w:color w:val="auto"/>
                <w:sz w:val="24"/>
                <w:szCs w:val="24"/>
                <w:lang w:bidi="en-US"/>
              </w:rPr>
              <w:t>万元建设“</w:t>
            </w:r>
            <w:r>
              <w:rPr>
                <w:rFonts w:ascii="Times New Roman" w:eastAsia="宋体" w:hAnsi="Times New Roman" w:cs="Times New Roman"/>
                <w:color w:val="auto"/>
                <w:sz w:val="24"/>
                <w:szCs w:val="24"/>
                <w:lang w:bidi="en-US"/>
              </w:rPr>
              <w:t>超特高压变压器智能制造能力提升建设项目</w:t>
            </w:r>
            <w:r>
              <w:rPr>
                <w:rFonts w:ascii="Times New Roman" w:eastAsia="宋体" w:hAnsi="Times New Roman" w:cs="Times New Roman" w:hint="eastAsia"/>
                <w:color w:val="auto"/>
                <w:sz w:val="24"/>
                <w:szCs w:val="24"/>
                <w:lang w:bidi="en-US"/>
              </w:rPr>
              <w:t>”。</w:t>
            </w:r>
          </w:p>
          <w:p w:rsidR="006F2E92" w:rsidRDefault="00BA39DF">
            <w:pPr>
              <w:widowControl/>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根据《中华人民共和国环境影响评价法》、《建设项目环境保护管理条例》（国务院令第</w:t>
            </w:r>
            <w:r>
              <w:rPr>
                <w:rFonts w:ascii="Times New Roman" w:eastAsia="宋体" w:hAnsi="Times New Roman" w:cs="Times New Roman"/>
                <w:color w:val="auto"/>
                <w:spacing w:val="7"/>
                <w:sz w:val="24"/>
                <w:szCs w:val="24"/>
              </w:rPr>
              <w:t>682</w:t>
            </w:r>
            <w:r>
              <w:rPr>
                <w:rFonts w:ascii="Times New Roman" w:eastAsia="宋体" w:hAnsi="Times New Roman" w:cs="Times New Roman"/>
                <w:color w:val="auto"/>
                <w:spacing w:val="7"/>
                <w:sz w:val="24"/>
                <w:szCs w:val="24"/>
              </w:rPr>
              <w:t>号）和《建设项目环境影响评价分类管理名录》（</w:t>
            </w:r>
            <w:r>
              <w:rPr>
                <w:rFonts w:ascii="Times New Roman" w:eastAsia="宋体" w:hAnsi="Times New Roman" w:cs="Times New Roman"/>
                <w:color w:val="auto"/>
                <w:spacing w:val="7"/>
                <w:sz w:val="24"/>
                <w:szCs w:val="24"/>
              </w:rPr>
              <w:t>2021</w:t>
            </w:r>
            <w:r>
              <w:rPr>
                <w:rFonts w:ascii="Times New Roman" w:eastAsia="宋体" w:hAnsi="Times New Roman" w:cs="Times New Roman"/>
                <w:color w:val="auto"/>
                <w:spacing w:val="7"/>
                <w:sz w:val="24"/>
                <w:szCs w:val="24"/>
              </w:rPr>
              <w:t>年版）的有关规定，本项目属于</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9"/>
                <w:sz w:val="24"/>
                <w:szCs w:val="24"/>
              </w:rPr>
              <w:t>三十五、电气机械和器材制造业</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7"/>
                <w:sz w:val="24"/>
                <w:szCs w:val="24"/>
              </w:rPr>
              <w:t>382</w:t>
            </w:r>
            <w:r>
              <w:rPr>
                <w:rFonts w:ascii="Times New Roman" w:eastAsia="宋体" w:hAnsi="Times New Roman" w:cs="Times New Roman"/>
                <w:color w:val="auto"/>
                <w:spacing w:val="7"/>
                <w:sz w:val="24"/>
                <w:szCs w:val="24"/>
              </w:rPr>
              <w:t>输配电及控制设备制造</w:t>
            </w:r>
            <w:r>
              <w:rPr>
                <w:rFonts w:ascii="Times New Roman" w:eastAsia="宋体" w:hAnsi="Times New Roman" w:cs="Times New Roman"/>
                <w:color w:val="auto"/>
                <w:spacing w:val="9"/>
                <w:sz w:val="24"/>
                <w:szCs w:val="24"/>
              </w:rPr>
              <w:t>”</w:t>
            </w:r>
            <w:r>
              <w:rPr>
                <w:rFonts w:ascii="Times New Roman" w:eastAsia="宋体" w:hAnsi="Times New Roman" w:cs="Times New Roman"/>
                <w:color w:val="auto"/>
                <w:spacing w:val="7"/>
                <w:sz w:val="24"/>
                <w:szCs w:val="24"/>
              </w:rPr>
              <w:t>中的</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年用溶剂型涂料</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含稀释剂</w:t>
            </w:r>
            <w:r>
              <w:rPr>
                <w:rFonts w:ascii="Times New Roman" w:eastAsia="宋体" w:hAnsi="Times New Roman" w:cs="Times New Roman"/>
                <w:color w:val="auto"/>
                <w:spacing w:val="7"/>
                <w:sz w:val="24"/>
                <w:szCs w:val="24"/>
              </w:rPr>
              <w:t>)10</w:t>
            </w:r>
            <w:r>
              <w:rPr>
                <w:rFonts w:ascii="Times New Roman" w:eastAsia="宋体" w:hAnsi="Times New Roman" w:cs="Times New Roman"/>
                <w:color w:val="auto"/>
                <w:spacing w:val="7"/>
                <w:sz w:val="24"/>
                <w:szCs w:val="24"/>
              </w:rPr>
              <w:t>吨以下的，或年用非溶剂型低</w:t>
            </w:r>
            <w:r>
              <w:rPr>
                <w:rFonts w:ascii="Times New Roman" w:eastAsia="宋体" w:hAnsi="Times New Roman" w:cs="Times New Roman"/>
                <w:color w:val="auto"/>
                <w:spacing w:val="7"/>
                <w:sz w:val="24"/>
                <w:szCs w:val="24"/>
              </w:rPr>
              <w:t>VOCs</w:t>
            </w:r>
            <w:r>
              <w:rPr>
                <w:rFonts w:ascii="Times New Roman" w:eastAsia="宋体" w:hAnsi="Times New Roman" w:cs="Times New Roman"/>
                <w:color w:val="auto"/>
                <w:spacing w:val="7"/>
                <w:sz w:val="24"/>
                <w:szCs w:val="24"/>
              </w:rPr>
              <w:t>含量涂料</w:t>
            </w:r>
            <w:r>
              <w:rPr>
                <w:rFonts w:ascii="Times New Roman" w:eastAsia="宋体" w:hAnsi="Times New Roman" w:cs="Times New Roman"/>
                <w:color w:val="auto"/>
                <w:spacing w:val="7"/>
                <w:sz w:val="24"/>
                <w:szCs w:val="24"/>
              </w:rPr>
              <w:t>10</w:t>
            </w:r>
            <w:r>
              <w:rPr>
                <w:rFonts w:ascii="Times New Roman" w:eastAsia="宋体" w:hAnsi="Times New Roman" w:cs="Times New Roman"/>
                <w:color w:val="auto"/>
                <w:spacing w:val="7"/>
                <w:sz w:val="24"/>
                <w:szCs w:val="24"/>
              </w:rPr>
              <w:t>吨及以上的</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，需编制环境影响报告表。</w:t>
            </w:r>
          </w:p>
          <w:p w:rsidR="006F2E92" w:rsidRDefault="00BA39DF">
            <w:pPr>
              <w:widowControl/>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根据要求，</w:t>
            </w:r>
            <w:r>
              <w:rPr>
                <w:rFonts w:ascii="Times New Roman" w:eastAsia="宋体" w:hAnsi="Times New Roman" w:cs="Times New Roman"/>
                <w:color w:val="auto"/>
                <w:sz w:val="24"/>
                <w:szCs w:val="24"/>
                <w:shd w:val="clear" w:color="auto" w:fill="FFFFFF"/>
              </w:rPr>
              <w:t>特变电工衡阳变压器有限公司</w:t>
            </w:r>
            <w:r>
              <w:rPr>
                <w:rFonts w:ascii="Times New Roman" w:eastAsia="宋体" w:hAnsi="Times New Roman" w:cs="Times New Roman"/>
                <w:color w:val="auto"/>
                <w:spacing w:val="7"/>
                <w:sz w:val="24"/>
                <w:szCs w:val="24"/>
              </w:rPr>
              <w:t>于</w:t>
            </w:r>
            <w:r>
              <w:rPr>
                <w:rFonts w:ascii="Times New Roman" w:eastAsia="宋体" w:hAnsi="Times New Roman" w:cs="Times New Roman"/>
                <w:color w:val="auto"/>
                <w:spacing w:val="7"/>
                <w:sz w:val="24"/>
                <w:szCs w:val="24"/>
              </w:rPr>
              <w:t>2024</w:t>
            </w:r>
            <w:r>
              <w:rPr>
                <w:rFonts w:ascii="Times New Roman" w:eastAsia="宋体" w:hAnsi="Times New Roman" w:cs="Times New Roman"/>
                <w:color w:val="auto"/>
                <w:spacing w:val="7"/>
                <w:sz w:val="24"/>
                <w:szCs w:val="24"/>
              </w:rPr>
              <w:t>年</w:t>
            </w:r>
            <w:r>
              <w:rPr>
                <w:rFonts w:ascii="Times New Roman" w:eastAsia="宋体" w:hAnsi="Times New Roman" w:cs="Times New Roman" w:hint="eastAsia"/>
                <w:color w:val="auto"/>
                <w:spacing w:val="7"/>
                <w:sz w:val="24"/>
                <w:szCs w:val="24"/>
              </w:rPr>
              <w:t>8</w:t>
            </w:r>
            <w:r>
              <w:rPr>
                <w:rFonts w:ascii="Times New Roman" w:eastAsia="宋体" w:hAnsi="Times New Roman" w:cs="Times New Roman"/>
                <w:color w:val="auto"/>
                <w:spacing w:val="7"/>
                <w:sz w:val="24"/>
                <w:szCs w:val="24"/>
              </w:rPr>
              <w:t>月委托湖南龙舞环境咨询有限公司承担本项目环境影响评价工作，我公司接受委托后，认真研究该项目的有关资料，并进行了实地踏勘和调研，收集和核实</w:t>
            </w:r>
            <w:proofErr w:type="gramStart"/>
            <w:r>
              <w:rPr>
                <w:rFonts w:ascii="Times New Roman" w:eastAsia="宋体" w:hAnsi="Times New Roman" w:cs="Times New Roman" w:hint="eastAsia"/>
                <w:color w:val="auto"/>
                <w:spacing w:val="7"/>
                <w:sz w:val="24"/>
                <w:szCs w:val="24"/>
              </w:rPr>
              <w:t>与版项目</w:t>
            </w:r>
            <w:proofErr w:type="gramEnd"/>
            <w:r>
              <w:rPr>
                <w:rFonts w:ascii="Times New Roman" w:eastAsia="宋体" w:hAnsi="Times New Roman" w:cs="Times New Roman"/>
                <w:color w:val="auto"/>
                <w:spacing w:val="7"/>
                <w:sz w:val="24"/>
                <w:szCs w:val="24"/>
              </w:rPr>
              <w:t>有关</w:t>
            </w:r>
            <w:r>
              <w:rPr>
                <w:rFonts w:ascii="Times New Roman" w:eastAsia="宋体" w:hAnsi="Times New Roman" w:cs="Times New Roman" w:hint="eastAsia"/>
                <w:color w:val="auto"/>
                <w:spacing w:val="7"/>
                <w:sz w:val="24"/>
                <w:szCs w:val="24"/>
              </w:rPr>
              <w:t>的</w:t>
            </w:r>
            <w:r>
              <w:rPr>
                <w:rFonts w:ascii="Times New Roman" w:eastAsia="宋体" w:hAnsi="Times New Roman" w:cs="Times New Roman"/>
                <w:color w:val="auto"/>
                <w:spacing w:val="7"/>
                <w:sz w:val="24"/>
                <w:szCs w:val="24"/>
              </w:rPr>
              <w:t>材料和工程资料，在现场调查、环境现状监测等环节工作的基础上，按《建设项目环境影响报告表编制技术指南（污染影响类）（试行）》等相关规定及要求，编制完成了《超特高压变压器智能制造能力提升建设项目环境影响报告表》。</w:t>
            </w:r>
          </w:p>
          <w:p w:rsidR="006F2E92" w:rsidRDefault="00BA39DF">
            <w:pPr>
              <w:kinsoku/>
              <w:overflowPunct w:val="0"/>
              <w:topLinePunct/>
              <w:adjustRightInd/>
              <w:snapToGrid/>
              <w:ind w:firstLineChars="200" w:firstLine="496"/>
              <w:textAlignment w:val="center"/>
              <w:rPr>
                <w:rFonts w:ascii="Times New Roman" w:eastAsia="宋体" w:hAnsi="Times New Roman" w:cs="Times New Roman"/>
                <w:color w:val="auto"/>
                <w:spacing w:val="4"/>
                <w:sz w:val="24"/>
                <w:szCs w:val="24"/>
                <w14:textOutline w14:w="4356" w14:cap="sq" w14:cmpd="sng" w14:algn="ctr">
                  <w14:solidFill>
                    <w14:srgbClr w14:val="000000"/>
                  </w14:solidFill>
                  <w14:prstDash w14:val="solid"/>
                  <w14:bevel/>
                </w14:textOutline>
              </w:rPr>
            </w:pPr>
            <w:r>
              <w:rPr>
                <w:rFonts w:ascii="Times New Roman" w:eastAsia="宋体" w:hAnsi="Times New Roman" w:cs="Times New Roman"/>
                <w:b/>
                <w:bCs/>
                <w:color w:val="auto"/>
                <w:spacing w:val="7"/>
                <w:sz w:val="24"/>
                <w:szCs w:val="24"/>
              </w:rPr>
              <w:t>2</w:t>
            </w:r>
            <w:r>
              <w:rPr>
                <w:rFonts w:ascii="Times New Roman" w:eastAsia="宋体" w:hAnsi="Times New Roman" w:cs="Times New Roman"/>
                <w:color w:val="auto"/>
                <w:spacing w:val="4"/>
                <w:sz w:val="24"/>
                <w:szCs w:val="24"/>
              </w:rPr>
              <w:t xml:space="preserve"> </w:t>
            </w:r>
            <w:r>
              <w:rPr>
                <w:rFonts w:ascii="Times New Roman" w:eastAsia="宋体" w:hAnsi="Times New Roman" w:cs="Times New Roman"/>
                <w:color w:val="auto"/>
                <w:spacing w:val="4"/>
                <w:sz w:val="24"/>
                <w:szCs w:val="24"/>
                <w14:textOutline w14:w="4356" w14:cap="sq" w14:cmpd="sng" w14:algn="ctr">
                  <w14:solidFill>
                    <w14:srgbClr w14:val="000000"/>
                  </w14:solidFill>
                  <w14:prstDash w14:val="solid"/>
                  <w14:bevel/>
                </w14:textOutline>
              </w:rPr>
              <w:t>、</w:t>
            </w:r>
            <w:r>
              <w:rPr>
                <w:rFonts w:ascii="Times New Roman" w:eastAsia="宋体" w:hAnsi="Times New Roman" w:cs="Times New Roman" w:hint="eastAsia"/>
                <w:color w:val="auto"/>
                <w:spacing w:val="4"/>
                <w:sz w:val="24"/>
                <w:szCs w:val="24"/>
                <w14:textOutline w14:w="4356" w14:cap="sq" w14:cmpd="sng" w14:algn="ctr">
                  <w14:solidFill>
                    <w14:srgbClr w14:val="000000"/>
                  </w14:solidFill>
                  <w14:prstDash w14:val="solid"/>
                  <w14:bevel/>
                </w14:textOutline>
              </w:rPr>
              <w:t>现有工程基本情况</w:t>
            </w:r>
          </w:p>
          <w:p w:rsidR="006F2E92" w:rsidRDefault="00BA39DF">
            <w:pPr>
              <w:widowControl/>
              <w:numPr>
                <w:ilvl w:val="0"/>
                <w:numId w:val="4"/>
              </w:numPr>
              <w:kinsoku/>
              <w:overflowPunct w:val="0"/>
              <w:topLinePunct/>
              <w:spacing w:line="440" w:lineRule="exact"/>
              <w:ind w:firstLineChars="200" w:firstLine="518"/>
              <w:rPr>
                <w:rFonts w:ascii="Times New Roman" w:eastAsia="宋体" w:hAnsi="Times New Roman" w:cs="Times New Roman"/>
                <w:color w:val="auto"/>
                <w:spacing w:val="18"/>
                <w:sz w:val="24"/>
                <w:szCs w:val="24"/>
              </w:rPr>
            </w:pPr>
            <w:r>
              <w:rPr>
                <w:rFonts w:ascii="Times New Roman" w:eastAsia="宋体" w:hAnsi="Times New Roman" w:cs="Times New Roman" w:hint="eastAsia"/>
                <w:b/>
                <w:bCs/>
                <w:color w:val="auto"/>
                <w:spacing w:val="18"/>
                <w:sz w:val="24"/>
                <w:szCs w:val="24"/>
              </w:rPr>
              <w:t>手续情况：</w:t>
            </w:r>
            <w:proofErr w:type="gramStart"/>
            <w:r>
              <w:rPr>
                <w:rFonts w:ascii="Times New Roman" w:eastAsia="宋体" w:hAnsi="Times New Roman" w:cs="Times New Roman" w:hint="eastAsia"/>
                <w:color w:val="auto"/>
                <w:spacing w:val="18"/>
                <w:sz w:val="24"/>
                <w:szCs w:val="24"/>
              </w:rPr>
              <w:t>衡变公司</w:t>
            </w:r>
            <w:proofErr w:type="gramEnd"/>
            <w:r>
              <w:rPr>
                <w:rFonts w:ascii="Times New Roman" w:eastAsia="宋体" w:hAnsi="Times New Roman" w:cs="Times New Roman" w:hint="eastAsia"/>
                <w:color w:val="auto"/>
                <w:spacing w:val="18"/>
                <w:sz w:val="24"/>
                <w:szCs w:val="24"/>
              </w:rPr>
              <w:t>现有工程基本情况及前五期技改和</w:t>
            </w:r>
            <w:proofErr w:type="gramStart"/>
            <w:r>
              <w:rPr>
                <w:rFonts w:ascii="Times New Roman" w:eastAsia="宋体" w:hAnsi="Times New Roman" w:cs="Times New Roman" w:hint="eastAsia"/>
                <w:color w:val="auto"/>
                <w:spacing w:val="18"/>
                <w:sz w:val="24"/>
                <w:szCs w:val="24"/>
              </w:rPr>
              <w:t>锅炉煤改气</w:t>
            </w:r>
            <w:proofErr w:type="gramEnd"/>
            <w:r>
              <w:rPr>
                <w:rFonts w:ascii="Times New Roman" w:eastAsia="宋体" w:hAnsi="Times New Roman" w:cs="Times New Roman" w:hint="eastAsia"/>
                <w:color w:val="auto"/>
                <w:spacing w:val="18"/>
                <w:sz w:val="24"/>
                <w:szCs w:val="24"/>
              </w:rPr>
              <w:t>的环评及“三同时”执行情况见下</w:t>
            </w:r>
            <w:r>
              <w:rPr>
                <w:rFonts w:ascii="Times New Roman" w:eastAsia="宋体" w:hAnsi="Times New Roman" w:cs="Times New Roman"/>
                <w:color w:val="auto"/>
                <w:spacing w:val="18"/>
                <w:sz w:val="24"/>
                <w:szCs w:val="24"/>
              </w:rPr>
              <w:t>表</w:t>
            </w:r>
            <w:r>
              <w:rPr>
                <w:rFonts w:ascii="Times New Roman" w:eastAsia="宋体" w:hAnsi="Times New Roman" w:cs="Times New Roman" w:hint="eastAsia"/>
                <w:color w:val="auto"/>
                <w:spacing w:val="18"/>
                <w:sz w:val="24"/>
                <w:szCs w:val="24"/>
              </w:rPr>
              <w:t>：</w:t>
            </w:r>
          </w:p>
          <w:p w:rsidR="006F2E92" w:rsidRDefault="00BA39DF">
            <w:pPr>
              <w:kinsoku/>
              <w:wordWrap w:val="0"/>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hint="eastAsia"/>
                <w:b/>
                <w:bCs/>
                <w:color w:val="auto"/>
                <w:spacing w:val="12"/>
              </w:rPr>
              <w:t xml:space="preserve">2-8 </w:t>
            </w:r>
            <w:r>
              <w:rPr>
                <w:rFonts w:ascii="Times New Roman" w:eastAsia="宋体" w:hAnsi="Times New Roman" w:cs="Times New Roman"/>
                <w:b/>
                <w:bCs/>
                <w:color w:val="auto"/>
                <w:spacing w:val="12"/>
              </w:rPr>
              <w:t xml:space="preserve">   </w:t>
            </w:r>
            <w:r>
              <w:rPr>
                <w:rFonts w:ascii="Times New Roman" w:eastAsia="宋体" w:hAnsi="Times New Roman" w:cs="Times New Roman" w:hint="eastAsia"/>
                <w:b/>
                <w:bCs/>
                <w:color w:val="auto"/>
                <w:spacing w:val="12"/>
              </w:rPr>
              <w:t>厂区</w:t>
            </w:r>
            <w:r>
              <w:rPr>
                <w:rFonts w:ascii="Times New Roman" w:eastAsia="宋体" w:hAnsi="Times New Roman" w:cs="Times New Roman"/>
                <w:b/>
                <w:bCs/>
                <w:color w:val="auto"/>
                <w:spacing w:val="12"/>
              </w:rPr>
              <w:t>现有工程</w:t>
            </w:r>
            <w:r>
              <w:rPr>
                <w:rFonts w:ascii="Times New Roman" w:eastAsia="宋体" w:hAnsi="Times New Roman" w:cs="Times New Roman" w:hint="eastAsia"/>
                <w:b/>
                <w:bCs/>
                <w:color w:val="auto"/>
                <w:spacing w:val="12"/>
              </w:rPr>
              <w:t>环评及“三同时”执行情况</w:t>
            </w:r>
            <w:r>
              <w:rPr>
                <w:rFonts w:ascii="Times New Roman" w:eastAsia="宋体" w:hAnsi="Times New Roman" w:cs="Times New Roman"/>
                <w:b/>
                <w:bCs/>
                <w:color w:val="auto"/>
                <w:spacing w:val="12"/>
              </w:rPr>
              <w:t>一览表</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547"/>
              <w:gridCol w:w="1129"/>
              <w:gridCol w:w="2065"/>
              <w:gridCol w:w="2626"/>
              <w:gridCol w:w="1763"/>
            </w:tblGrid>
            <w:tr w:rsidR="006F2E92">
              <w:trPr>
                <w:tblHeader/>
                <w:jc w:val="center"/>
              </w:trPr>
              <w:tc>
                <w:tcPr>
                  <w:tcW w:w="1547"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b/>
                      <w:color w:val="auto"/>
                      <w:sz w:val="18"/>
                      <w:szCs w:val="18"/>
                    </w:rPr>
                  </w:pPr>
                  <w:r>
                    <w:rPr>
                      <w:rFonts w:ascii="Times New Roman" w:eastAsia="宋体" w:hAnsi="Times New Roman" w:cs="Times New Roman"/>
                      <w:b/>
                      <w:color w:val="auto"/>
                      <w:sz w:val="18"/>
                      <w:szCs w:val="18"/>
                    </w:rPr>
                    <w:lastRenderedPageBreak/>
                    <w:t>项目名称</w:t>
                  </w:r>
                </w:p>
              </w:tc>
              <w:tc>
                <w:tcPr>
                  <w:tcW w:w="1129"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b/>
                      <w:color w:val="auto"/>
                      <w:sz w:val="18"/>
                      <w:szCs w:val="18"/>
                    </w:rPr>
                  </w:pPr>
                  <w:r>
                    <w:rPr>
                      <w:rFonts w:ascii="Times New Roman" w:eastAsia="宋体" w:hAnsi="Times New Roman" w:cs="Times New Roman"/>
                      <w:b/>
                      <w:color w:val="auto"/>
                      <w:sz w:val="18"/>
                      <w:szCs w:val="18"/>
                    </w:rPr>
                    <w:t>批复文号</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b/>
                      <w:color w:val="auto"/>
                      <w:sz w:val="18"/>
                      <w:szCs w:val="18"/>
                    </w:rPr>
                  </w:pPr>
                  <w:r>
                    <w:rPr>
                      <w:rFonts w:ascii="Times New Roman" w:eastAsia="宋体" w:hAnsi="Times New Roman" w:cs="Times New Roman"/>
                      <w:b/>
                      <w:color w:val="auto"/>
                      <w:sz w:val="18"/>
                      <w:szCs w:val="18"/>
                    </w:rPr>
                    <w:t>建设内容</w:t>
                  </w:r>
                </w:p>
              </w:tc>
              <w:tc>
                <w:tcPr>
                  <w:tcW w:w="2626"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b/>
                      <w:color w:val="auto"/>
                      <w:sz w:val="18"/>
                      <w:szCs w:val="18"/>
                    </w:rPr>
                  </w:pPr>
                  <w:r>
                    <w:rPr>
                      <w:rFonts w:ascii="Times New Roman" w:eastAsia="宋体" w:hAnsi="Times New Roman" w:cs="Times New Roman"/>
                      <w:b/>
                      <w:color w:val="auto"/>
                      <w:sz w:val="18"/>
                      <w:szCs w:val="18"/>
                    </w:rPr>
                    <w:t>产品方案</w:t>
                  </w:r>
                </w:p>
              </w:tc>
              <w:tc>
                <w:tcPr>
                  <w:tcW w:w="1763"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b/>
                      <w:color w:val="auto"/>
                      <w:sz w:val="18"/>
                      <w:szCs w:val="18"/>
                    </w:rPr>
                  </w:pPr>
                  <w:r>
                    <w:rPr>
                      <w:rFonts w:ascii="Times New Roman" w:eastAsia="宋体" w:hAnsi="Times New Roman" w:cs="Times New Roman"/>
                      <w:b/>
                      <w:color w:val="auto"/>
                      <w:sz w:val="18"/>
                      <w:szCs w:val="18"/>
                    </w:rPr>
                    <w:t>验收情况</w:t>
                  </w:r>
                </w:p>
              </w:tc>
            </w:tr>
            <w:tr w:rsidR="006F2E92">
              <w:trPr>
                <w:trHeight w:val="90"/>
                <w:tblHeader/>
                <w:jc w:val="center"/>
              </w:trPr>
              <w:tc>
                <w:tcPr>
                  <w:tcW w:w="1547" w:type="dxa"/>
                  <w:vAlign w:val="center"/>
                </w:tcPr>
                <w:p w:rsidR="006F2E92" w:rsidRDefault="00BA39DF">
                  <w:pPr>
                    <w:widowControl w:val="0"/>
                    <w:kinsoku/>
                    <w:overflowPunct w:val="0"/>
                    <w:topLinePunct/>
                    <w:adjustRightInd/>
                    <w:snapToGrid/>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一期</w:t>
                  </w:r>
                  <w:r>
                    <w:rPr>
                      <w:rFonts w:ascii="Times New Roman" w:eastAsia="宋体" w:hAnsi="Times New Roman" w:cs="Times New Roman" w:hint="eastAsia"/>
                      <w:color w:val="auto"/>
                      <w:sz w:val="18"/>
                      <w:szCs w:val="18"/>
                    </w:rPr>
                    <w:t>和二期</w:t>
                  </w:r>
                  <w:r>
                    <w:rPr>
                      <w:rFonts w:ascii="Times New Roman" w:eastAsia="宋体" w:hAnsi="Times New Roman" w:cs="Times New Roman"/>
                      <w:color w:val="auto"/>
                      <w:sz w:val="18"/>
                      <w:szCs w:val="18"/>
                    </w:rPr>
                    <w:t>技改</w:t>
                  </w:r>
                </w:p>
              </w:tc>
              <w:tc>
                <w:tcPr>
                  <w:tcW w:w="1129" w:type="dxa"/>
                  <w:vAlign w:val="center"/>
                </w:tcPr>
                <w:p w:rsidR="006F2E92" w:rsidRDefault="00BA39DF">
                  <w:pPr>
                    <w:widowControl w:val="0"/>
                    <w:kinsoku/>
                    <w:overflowPunct w:val="0"/>
                    <w:topLinePunct/>
                    <w:adjustRightInd/>
                    <w:snapToGrid/>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由于时间</w:t>
                  </w:r>
                  <w:proofErr w:type="gramStart"/>
                  <w:r>
                    <w:rPr>
                      <w:rFonts w:ascii="Times New Roman" w:eastAsia="宋体" w:hAnsi="Times New Roman" w:cs="Times New Roman"/>
                      <w:color w:val="auto"/>
                      <w:sz w:val="18"/>
                      <w:szCs w:val="18"/>
                    </w:rPr>
                    <w:t>太</w:t>
                  </w:r>
                  <w:proofErr w:type="gramEnd"/>
                  <w:r>
                    <w:rPr>
                      <w:rFonts w:ascii="Times New Roman" w:eastAsia="宋体" w:hAnsi="Times New Roman" w:cs="Times New Roman"/>
                      <w:color w:val="auto"/>
                      <w:sz w:val="18"/>
                      <w:szCs w:val="18"/>
                    </w:rPr>
                    <w:t>久远，建设单位未能</w:t>
                  </w:r>
                  <w:r>
                    <w:rPr>
                      <w:rFonts w:ascii="Times New Roman" w:eastAsia="宋体" w:hAnsi="Times New Roman" w:cs="Times New Roman" w:hint="eastAsia"/>
                      <w:color w:val="auto"/>
                      <w:sz w:val="18"/>
                      <w:szCs w:val="18"/>
                    </w:rPr>
                    <w:t>提供环评</w:t>
                  </w:r>
                  <w:r>
                    <w:rPr>
                      <w:rFonts w:ascii="Times New Roman" w:eastAsia="宋体" w:hAnsi="Times New Roman" w:cs="Times New Roman"/>
                      <w:color w:val="auto"/>
                      <w:sz w:val="18"/>
                      <w:szCs w:val="18"/>
                    </w:rPr>
                    <w:t>批复</w:t>
                  </w:r>
                  <w:r>
                    <w:rPr>
                      <w:rFonts w:ascii="Times New Roman" w:eastAsia="宋体" w:hAnsi="Times New Roman" w:cs="Times New Roman" w:hint="eastAsia"/>
                      <w:color w:val="auto"/>
                      <w:sz w:val="18"/>
                      <w:szCs w:val="18"/>
                    </w:rPr>
                    <w:t>。</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一期车间、铁芯车间、装配车间</w:t>
                  </w:r>
                  <w:r>
                    <w:rPr>
                      <w:rFonts w:ascii="Times New Roman" w:eastAsia="宋体" w:hAnsi="Times New Roman" w:cs="Times New Roman" w:hint="eastAsia"/>
                      <w:color w:val="auto"/>
                      <w:sz w:val="18"/>
                      <w:szCs w:val="18"/>
                    </w:rPr>
                    <w:t>和</w:t>
                  </w:r>
                  <w:r>
                    <w:rPr>
                      <w:rFonts w:ascii="Times New Roman" w:eastAsia="宋体" w:hAnsi="Times New Roman" w:cs="Times New Roman"/>
                      <w:color w:val="auto"/>
                      <w:sz w:val="18"/>
                      <w:szCs w:val="18"/>
                    </w:rPr>
                    <w:t>实验站；二期线圈车间、装配车间、实验站空压机站房、锅炉房和油库等。</w:t>
                  </w:r>
                </w:p>
              </w:tc>
              <w:tc>
                <w:tcPr>
                  <w:tcW w:w="2626"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产品方案：</w:t>
                  </w:r>
                  <w:r>
                    <w:rPr>
                      <w:rFonts w:ascii="Times New Roman" w:eastAsia="宋体" w:hAnsi="Times New Roman" w:cs="Times New Roman"/>
                      <w:color w:val="auto"/>
                      <w:sz w:val="18"/>
                      <w:szCs w:val="18"/>
                    </w:rPr>
                    <w:t>1000kV</w:t>
                  </w:r>
                  <w:r>
                    <w:rPr>
                      <w:rFonts w:ascii="Times New Roman" w:eastAsia="宋体" w:hAnsi="Times New Roman" w:cs="Times New Roman"/>
                      <w:color w:val="auto"/>
                      <w:sz w:val="18"/>
                      <w:szCs w:val="18"/>
                    </w:rPr>
                    <w:t>及</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以下电力变压器、</w:t>
                  </w:r>
                  <w:r>
                    <w:rPr>
                      <w:rFonts w:ascii="Times New Roman" w:eastAsia="宋体" w:hAnsi="Times New Roman" w:cs="Times New Roman"/>
                      <w:color w:val="auto"/>
                      <w:sz w:val="18"/>
                      <w:szCs w:val="18"/>
                    </w:rPr>
                    <w:t>750kV</w:t>
                  </w:r>
                  <w:r>
                    <w:rPr>
                      <w:rFonts w:ascii="Times New Roman" w:eastAsia="宋体" w:hAnsi="Times New Roman" w:cs="Times New Roman"/>
                      <w:color w:val="auto"/>
                      <w:sz w:val="18"/>
                      <w:szCs w:val="18"/>
                    </w:rPr>
                    <w:t>及以</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下电</w:t>
                  </w:r>
                  <w:r>
                    <w:rPr>
                      <w:rFonts w:ascii="Times New Roman" w:eastAsia="宋体" w:hAnsi="Times New Roman" w:cs="Times New Roman"/>
                      <w:color w:val="auto"/>
                      <w:sz w:val="18"/>
                      <w:szCs w:val="18"/>
                    </w:rPr>
                    <w:t xml:space="preserve"> </w:t>
                  </w:r>
                  <w:proofErr w:type="gramStart"/>
                  <w:r>
                    <w:rPr>
                      <w:rFonts w:ascii="Times New Roman" w:eastAsia="宋体" w:hAnsi="Times New Roman" w:cs="Times New Roman"/>
                      <w:color w:val="auto"/>
                      <w:sz w:val="18"/>
                      <w:szCs w:val="18"/>
                    </w:rPr>
                    <w:t>抗器</w:t>
                  </w:r>
                  <w:proofErr w:type="gramEnd"/>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 xml:space="preserve">500kV </w:t>
                  </w:r>
                  <w:r>
                    <w:rPr>
                      <w:rFonts w:ascii="Times New Roman" w:eastAsia="宋体" w:hAnsi="Times New Roman" w:cs="Times New Roman"/>
                      <w:color w:val="auto"/>
                      <w:sz w:val="18"/>
                      <w:szCs w:val="18"/>
                    </w:rPr>
                    <w:t>及以下直流</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换流变，</w:t>
                  </w:r>
                  <w:r>
                    <w:rPr>
                      <w:rFonts w:ascii="Times New Roman" w:eastAsia="宋体" w:hAnsi="Times New Roman" w:cs="Times New Roman"/>
                      <w:color w:val="auto"/>
                      <w:sz w:val="18"/>
                      <w:szCs w:val="18"/>
                    </w:rPr>
                    <w:t>220kV</w:t>
                  </w:r>
                  <w:r>
                    <w:rPr>
                      <w:rFonts w:ascii="Times New Roman" w:eastAsia="宋体" w:hAnsi="Times New Roman" w:cs="Times New Roman"/>
                      <w:color w:val="auto"/>
                      <w:sz w:val="18"/>
                      <w:szCs w:val="18"/>
                    </w:rPr>
                    <w:t>及以下铁道牵引变、整流变等特种变压器产品。</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由于时间</w:t>
                  </w:r>
                  <w:proofErr w:type="gramStart"/>
                  <w:r>
                    <w:rPr>
                      <w:rFonts w:ascii="Times New Roman" w:eastAsia="宋体" w:hAnsi="Times New Roman" w:cs="Times New Roman"/>
                      <w:color w:val="auto"/>
                      <w:sz w:val="18"/>
                      <w:szCs w:val="18"/>
                    </w:rPr>
                    <w:t>太</w:t>
                  </w:r>
                  <w:proofErr w:type="gramEnd"/>
                  <w:r>
                    <w:rPr>
                      <w:rFonts w:ascii="Times New Roman" w:eastAsia="宋体" w:hAnsi="Times New Roman" w:cs="Times New Roman"/>
                      <w:color w:val="auto"/>
                      <w:sz w:val="18"/>
                      <w:szCs w:val="18"/>
                    </w:rPr>
                    <w:t>久远，建设单位未能提供</w:t>
                  </w:r>
                  <w:r>
                    <w:rPr>
                      <w:rFonts w:ascii="Times New Roman" w:eastAsia="宋体" w:hAnsi="Times New Roman" w:cs="Times New Roman" w:hint="eastAsia"/>
                      <w:color w:val="auto"/>
                      <w:sz w:val="18"/>
                      <w:szCs w:val="18"/>
                    </w:rPr>
                    <w:t>相关数量）</w:t>
                  </w:r>
                  <w:r>
                    <w:rPr>
                      <w:rFonts w:ascii="Times New Roman" w:eastAsia="宋体" w:hAnsi="Times New Roman" w:cs="Times New Roman"/>
                      <w:color w:val="auto"/>
                      <w:sz w:val="18"/>
                      <w:szCs w:val="18"/>
                    </w:rPr>
                    <w:t>。</w:t>
                  </w:r>
                </w:p>
              </w:tc>
              <w:tc>
                <w:tcPr>
                  <w:tcW w:w="1763" w:type="dxa"/>
                  <w:vAlign w:val="center"/>
                </w:tcPr>
                <w:p w:rsidR="006F2E92" w:rsidRDefault="00BA39DF">
                  <w:pPr>
                    <w:widowControl w:val="0"/>
                    <w:kinsoku/>
                    <w:overflowPunct w:val="0"/>
                    <w:topLinePunct/>
                    <w:adjustRightInd/>
                    <w:snapToGrid/>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衡阳市环境监测站于</w:t>
                  </w:r>
                  <w:r>
                    <w:rPr>
                      <w:rFonts w:ascii="Times New Roman" w:eastAsia="宋体" w:hAnsi="Times New Roman" w:cs="Times New Roman"/>
                      <w:color w:val="auto"/>
                      <w:sz w:val="18"/>
                      <w:szCs w:val="18"/>
                    </w:rPr>
                    <w:t>2006</w:t>
                  </w:r>
                  <w:r>
                    <w:rPr>
                      <w:rFonts w:ascii="Times New Roman" w:eastAsia="宋体" w:hAnsi="Times New Roman" w:cs="Times New Roman"/>
                      <w:color w:val="auto"/>
                      <w:sz w:val="18"/>
                      <w:szCs w:val="18"/>
                    </w:rPr>
                    <w:t>年</w:t>
                  </w:r>
                  <w:r>
                    <w:rPr>
                      <w:rFonts w:ascii="Times New Roman" w:eastAsia="宋体" w:hAnsi="Times New Roman" w:cs="Times New Roman"/>
                      <w:color w:val="auto"/>
                      <w:sz w:val="18"/>
                      <w:szCs w:val="18"/>
                    </w:rPr>
                    <w:t>8</w:t>
                  </w:r>
                  <w:r>
                    <w:rPr>
                      <w:rFonts w:ascii="Times New Roman" w:eastAsia="宋体" w:hAnsi="Times New Roman" w:cs="Times New Roman"/>
                      <w:color w:val="auto"/>
                      <w:sz w:val="18"/>
                      <w:szCs w:val="18"/>
                    </w:rPr>
                    <w:t>月完成环保验收监测。由于时间</w:t>
                  </w:r>
                  <w:proofErr w:type="gramStart"/>
                  <w:r>
                    <w:rPr>
                      <w:rFonts w:ascii="Times New Roman" w:eastAsia="宋体" w:hAnsi="Times New Roman" w:cs="Times New Roman"/>
                      <w:color w:val="auto"/>
                      <w:sz w:val="18"/>
                      <w:szCs w:val="18"/>
                    </w:rPr>
                    <w:t>太</w:t>
                  </w:r>
                  <w:proofErr w:type="gramEnd"/>
                  <w:r>
                    <w:rPr>
                      <w:rFonts w:ascii="Times New Roman" w:eastAsia="宋体" w:hAnsi="Times New Roman" w:cs="Times New Roman"/>
                      <w:color w:val="auto"/>
                      <w:sz w:val="18"/>
                      <w:szCs w:val="18"/>
                    </w:rPr>
                    <w:t>久远，建设单位未能</w:t>
                  </w:r>
                  <w:r>
                    <w:rPr>
                      <w:rFonts w:ascii="Times New Roman" w:eastAsia="宋体" w:hAnsi="Times New Roman" w:cs="Times New Roman" w:hint="eastAsia"/>
                      <w:color w:val="auto"/>
                      <w:sz w:val="18"/>
                      <w:szCs w:val="18"/>
                    </w:rPr>
                    <w:t>提供</w:t>
                  </w:r>
                  <w:r>
                    <w:rPr>
                      <w:rFonts w:ascii="Times New Roman" w:eastAsia="宋体" w:hAnsi="Times New Roman" w:cs="Times New Roman"/>
                      <w:color w:val="auto"/>
                      <w:sz w:val="18"/>
                      <w:szCs w:val="18"/>
                    </w:rPr>
                    <w:t>验收批复</w:t>
                  </w:r>
                  <w:r>
                    <w:rPr>
                      <w:rFonts w:ascii="Times New Roman" w:eastAsia="宋体" w:hAnsi="Times New Roman" w:cs="Times New Roman" w:hint="eastAsia"/>
                      <w:color w:val="auto"/>
                      <w:sz w:val="18"/>
                      <w:szCs w:val="18"/>
                    </w:rPr>
                    <w:t>。</w:t>
                  </w:r>
                </w:p>
              </w:tc>
            </w:tr>
            <w:tr w:rsidR="006F2E92">
              <w:trPr>
                <w:trHeight w:val="90"/>
                <w:tblHeader/>
                <w:jc w:val="center"/>
              </w:trPr>
              <w:tc>
                <w:tcPr>
                  <w:tcW w:w="1547"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特高压并联电抗器专项技术改造项目（三期技改）</w:t>
                  </w:r>
                </w:p>
              </w:tc>
              <w:tc>
                <w:tcPr>
                  <w:tcW w:w="1129"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rPr>
                    <w:t>湘环评</w:t>
                  </w:r>
                  <w:proofErr w:type="gramEnd"/>
                  <w:r>
                    <w:rPr>
                      <w:rFonts w:ascii="Times New Roman" w:eastAsia="宋体" w:hAnsi="Times New Roman" w:cs="Times New Roman"/>
                      <w:color w:val="auto"/>
                      <w:sz w:val="18"/>
                      <w:szCs w:val="18"/>
                    </w:rPr>
                    <w:t>[2007]17</w:t>
                  </w:r>
                  <w:r>
                    <w:rPr>
                      <w:rFonts w:ascii="Times New Roman" w:eastAsia="宋体" w:hAnsi="Times New Roman" w:cs="Times New Roman"/>
                      <w:color w:val="auto"/>
                      <w:sz w:val="18"/>
                      <w:szCs w:val="18"/>
                    </w:rPr>
                    <w:t>号</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新建高压电抗器厂房</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线圈车间</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装配车间</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高压实验室</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发电机房、配套管道系统</w:t>
                  </w:r>
                  <w:r>
                    <w:rPr>
                      <w:rFonts w:ascii="Times New Roman" w:eastAsia="宋体" w:hAnsi="Times New Roman" w:cs="Times New Roman" w:hint="eastAsia"/>
                      <w:color w:val="auto"/>
                      <w:sz w:val="18"/>
                      <w:szCs w:val="18"/>
                    </w:rPr>
                    <w:t>。</w:t>
                  </w:r>
                </w:p>
              </w:tc>
              <w:tc>
                <w:tcPr>
                  <w:tcW w:w="2626"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产品方案：</w:t>
                  </w:r>
                  <w:r>
                    <w:rPr>
                      <w:rFonts w:ascii="Times New Roman" w:eastAsia="宋体" w:hAnsi="Times New Roman" w:cs="Times New Roman"/>
                      <w:color w:val="auto"/>
                      <w:sz w:val="18"/>
                      <w:szCs w:val="18"/>
                    </w:rPr>
                    <w:t>年新增</w:t>
                  </w:r>
                  <w:r>
                    <w:rPr>
                      <w:rFonts w:ascii="Times New Roman" w:eastAsia="宋体" w:hAnsi="Times New Roman" w:cs="Times New Roman"/>
                      <w:color w:val="auto"/>
                      <w:sz w:val="18"/>
                      <w:szCs w:val="18"/>
                    </w:rPr>
                    <w:t xml:space="preserve">1000kV </w:t>
                  </w:r>
                  <w:r>
                    <w:rPr>
                      <w:rFonts w:ascii="Times New Roman" w:eastAsia="宋体" w:hAnsi="Times New Roman" w:cs="Times New Roman"/>
                      <w:color w:val="auto"/>
                      <w:sz w:val="18"/>
                      <w:szCs w:val="18"/>
                    </w:rPr>
                    <w:t>特高压并联电抗器</w:t>
                  </w:r>
                  <w:r>
                    <w:rPr>
                      <w:rFonts w:ascii="Times New Roman" w:eastAsia="宋体" w:hAnsi="Times New Roman" w:cs="Times New Roman"/>
                      <w:color w:val="auto"/>
                      <w:sz w:val="18"/>
                      <w:szCs w:val="18"/>
                    </w:rPr>
                    <w:t xml:space="preserve"> 36</w:t>
                  </w:r>
                  <w:r>
                    <w:rPr>
                      <w:rFonts w:ascii="Times New Roman" w:eastAsia="宋体" w:hAnsi="Times New Roman" w:cs="Times New Roman"/>
                      <w:color w:val="auto"/>
                      <w:sz w:val="18"/>
                      <w:szCs w:val="18"/>
                    </w:rPr>
                    <w:t>台</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容</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量</w:t>
                  </w:r>
                  <w:r>
                    <w:rPr>
                      <w:rFonts w:ascii="Times New Roman" w:eastAsia="宋体" w:hAnsi="Times New Roman" w:cs="Times New Roman"/>
                      <w:color w:val="auto"/>
                      <w:sz w:val="18"/>
                      <w:szCs w:val="18"/>
                    </w:rPr>
                    <w:t xml:space="preserve"> 848 </w:t>
                  </w:r>
                  <w:r>
                    <w:rPr>
                      <w:rFonts w:ascii="Times New Roman" w:eastAsia="宋体" w:hAnsi="Times New Roman" w:cs="Times New Roman"/>
                      <w:color w:val="auto"/>
                      <w:sz w:val="18"/>
                      <w:szCs w:val="18"/>
                    </w:rPr>
                    <w:t>万</w:t>
                  </w:r>
                  <w:r>
                    <w:rPr>
                      <w:rFonts w:ascii="Times New Roman" w:eastAsia="宋体" w:hAnsi="Times New Roman" w:cs="Times New Roman"/>
                      <w:color w:val="auto"/>
                      <w:sz w:val="18"/>
                      <w:szCs w:val="18"/>
                    </w:rPr>
                    <w:t xml:space="preserve">kVar </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同</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时</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扩</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大</w:t>
                  </w:r>
                  <w:r>
                    <w:rPr>
                      <w:rFonts w:ascii="Times New Roman" w:eastAsia="宋体" w:hAnsi="Times New Roman" w:cs="Times New Roman"/>
                      <w:color w:val="auto"/>
                      <w:sz w:val="18"/>
                      <w:szCs w:val="18"/>
                    </w:rPr>
                    <w:t xml:space="preserve">750kV </w:t>
                  </w:r>
                  <w:r>
                    <w:rPr>
                      <w:rFonts w:ascii="Times New Roman" w:eastAsia="宋体" w:hAnsi="Times New Roman" w:cs="Times New Roman"/>
                      <w:color w:val="auto"/>
                      <w:sz w:val="18"/>
                      <w:szCs w:val="18"/>
                    </w:rPr>
                    <w:t>并联电抗器生产能力</w:t>
                  </w:r>
                  <w:r>
                    <w:rPr>
                      <w:rFonts w:ascii="Times New Roman" w:eastAsia="宋体" w:hAnsi="Times New Roman" w:cs="Times New Roman"/>
                      <w:color w:val="auto"/>
                      <w:sz w:val="18"/>
                      <w:szCs w:val="18"/>
                    </w:rPr>
                    <w:t xml:space="preserve"> 24</w:t>
                  </w:r>
                  <w:r>
                    <w:rPr>
                      <w:rFonts w:ascii="Times New Roman" w:eastAsia="宋体" w:hAnsi="Times New Roman" w:cs="Times New Roman"/>
                      <w:color w:val="auto"/>
                      <w:sz w:val="18"/>
                      <w:szCs w:val="18"/>
                    </w:rPr>
                    <w:t>台、容量</w:t>
                  </w:r>
                  <w:r>
                    <w:rPr>
                      <w:rFonts w:ascii="Times New Roman" w:eastAsia="宋体" w:hAnsi="Times New Roman" w:cs="Times New Roman"/>
                      <w:color w:val="auto"/>
                      <w:sz w:val="18"/>
                      <w:szCs w:val="18"/>
                    </w:rPr>
                    <w:t xml:space="preserve"> 240 </w:t>
                  </w:r>
                  <w:r>
                    <w:rPr>
                      <w:rFonts w:ascii="Times New Roman" w:eastAsia="宋体" w:hAnsi="Times New Roman" w:cs="Times New Roman"/>
                      <w:color w:val="auto"/>
                      <w:sz w:val="18"/>
                      <w:szCs w:val="18"/>
                    </w:rPr>
                    <w:t>万</w:t>
                  </w:r>
                  <w:r>
                    <w:rPr>
                      <w:rFonts w:ascii="Times New Roman" w:eastAsia="宋体" w:hAnsi="Times New Roman" w:cs="Times New Roman"/>
                      <w:color w:val="auto"/>
                      <w:sz w:val="18"/>
                      <w:szCs w:val="18"/>
                    </w:rPr>
                    <w:t>kVar</w:t>
                  </w:r>
                  <w:r>
                    <w:rPr>
                      <w:rFonts w:ascii="Times New Roman" w:eastAsia="宋体" w:hAnsi="Times New Roman" w:cs="Times New Roman"/>
                      <w:color w:val="auto"/>
                      <w:sz w:val="18"/>
                      <w:szCs w:val="18"/>
                    </w:rPr>
                    <w:t>。</w:t>
                  </w:r>
                </w:p>
              </w:tc>
              <w:tc>
                <w:tcPr>
                  <w:tcW w:w="1763"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湖南省环保厅以</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湘环评验</w:t>
                  </w:r>
                  <w:r>
                    <w:rPr>
                      <w:rFonts w:ascii="Times New Roman" w:eastAsia="宋体" w:hAnsi="Times New Roman" w:cs="Times New Roman"/>
                      <w:color w:val="auto"/>
                      <w:sz w:val="18"/>
                      <w:szCs w:val="18"/>
                    </w:rPr>
                    <w:t>[2008]56</w:t>
                  </w:r>
                  <w:r>
                    <w:rPr>
                      <w:rFonts w:ascii="Times New Roman" w:eastAsia="宋体" w:hAnsi="Times New Roman" w:cs="Times New Roman"/>
                      <w:color w:val="auto"/>
                      <w:sz w:val="18"/>
                      <w:szCs w:val="18"/>
                    </w:rPr>
                    <w:t>号文</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进行了批复</w:t>
                  </w:r>
                </w:p>
              </w:tc>
            </w:tr>
            <w:tr w:rsidR="006F2E92">
              <w:trPr>
                <w:trHeight w:val="931"/>
                <w:tblHeader/>
                <w:jc w:val="center"/>
              </w:trPr>
              <w:tc>
                <w:tcPr>
                  <w:tcW w:w="1547"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直流换流变压器产业结构升级技术改造项目（四期技改）</w:t>
                  </w:r>
                </w:p>
              </w:tc>
              <w:tc>
                <w:tcPr>
                  <w:tcW w:w="1129"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rPr>
                    <w:t>湘环评</w:t>
                  </w:r>
                  <w:proofErr w:type="gramEnd"/>
                  <w:r>
                    <w:rPr>
                      <w:rFonts w:ascii="Times New Roman" w:eastAsia="宋体" w:hAnsi="Times New Roman" w:cs="Times New Roman"/>
                      <w:color w:val="auto"/>
                      <w:sz w:val="18"/>
                      <w:szCs w:val="18"/>
                    </w:rPr>
                    <w:t>[2008]192</w:t>
                  </w:r>
                  <w:r>
                    <w:rPr>
                      <w:rFonts w:ascii="Times New Roman" w:eastAsia="宋体" w:hAnsi="Times New Roman" w:cs="Times New Roman"/>
                      <w:color w:val="auto"/>
                      <w:sz w:val="18"/>
                      <w:szCs w:val="18"/>
                    </w:rPr>
                    <w:t>号</w:t>
                  </w:r>
                  <w:r>
                    <w:rPr>
                      <w:rFonts w:ascii="Times New Roman" w:eastAsia="宋体" w:hAnsi="Times New Roman" w:cs="Times New Roman" w:hint="eastAsia"/>
                      <w:color w:val="auto"/>
                      <w:sz w:val="18"/>
                      <w:szCs w:val="18"/>
                    </w:rPr>
                    <w:t>、</w:t>
                  </w:r>
                  <w:proofErr w:type="gramStart"/>
                  <w:r>
                    <w:rPr>
                      <w:rFonts w:ascii="Times New Roman" w:eastAsia="宋体" w:hAnsi="Times New Roman" w:cs="Times New Roman" w:hint="eastAsia"/>
                      <w:color w:val="auto"/>
                      <w:sz w:val="18"/>
                      <w:szCs w:val="18"/>
                    </w:rPr>
                    <w:t>湘环评</w:t>
                  </w:r>
                  <w:proofErr w:type="gramEnd"/>
                  <w:r>
                    <w:rPr>
                      <w:rFonts w:ascii="Times New Roman" w:eastAsia="宋体" w:hAnsi="Times New Roman" w:cs="Times New Roman" w:hint="eastAsia"/>
                      <w:color w:val="auto"/>
                      <w:sz w:val="18"/>
                      <w:szCs w:val="18"/>
                    </w:rPr>
                    <w:t>[2009]171</w:t>
                  </w:r>
                  <w:r>
                    <w:rPr>
                      <w:rFonts w:ascii="Times New Roman" w:eastAsia="宋体" w:hAnsi="Times New Roman" w:cs="Times New Roman" w:hint="eastAsia"/>
                      <w:color w:val="auto"/>
                      <w:sz w:val="18"/>
                      <w:szCs w:val="18"/>
                    </w:rPr>
                    <w:t>号</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新建包装车间、接建超高压厂房、接建焊接厂房、接建绝缘厂房等高压试验大厅、锅炉房。</w:t>
                  </w:r>
                </w:p>
              </w:tc>
              <w:tc>
                <w:tcPr>
                  <w:tcW w:w="2626"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产品方案：</w:t>
                  </w:r>
                  <w:r>
                    <w:rPr>
                      <w:rFonts w:ascii="Times New Roman" w:eastAsia="宋体" w:hAnsi="Times New Roman" w:cs="Times New Roman"/>
                      <w:color w:val="auto"/>
                      <w:sz w:val="18"/>
                      <w:szCs w:val="18"/>
                    </w:rPr>
                    <w:t>年新增产品</w:t>
                  </w:r>
                  <w:r>
                    <w:rPr>
                      <w:rFonts w:ascii="Times New Roman" w:eastAsia="宋体" w:hAnsi="Times New Roman" w:cs="Times New Roman"/>
                      <w:color w:val="auto"/>
                      <w:sz w:val="18"/>
                      <w:szCs w:val="18"/>
                    </w:rPr>
                    <w:t xml:space="preserve">60 </w:t>
                  </w:r>
                  <w:r>
                    <w:rPr>
                      <w:rFonts w:ascii="Times New Roman" w:eastAsia="宋体" w:hAnsi="Times New Roman" w:cs="Times New Roman"/>
                      <w:color w:val="auto"/>
                      <w:sz w:val="18"/>
                      <w:szCs w:val="18"/>
                    </w:rPr>
                    <w:t>台，总</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容</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rPr>
                    <w:t>量</w:t>
                  </w:r>
                  <w:r>
                    <w:rPr>
                      <w:rFonts w:ascii="Times New Roman" w:eastAsia="宋体" w:hAnsi="Times New Roman" w:cs="Times New Roman"/>
                      <w:color w:val="auto"/>
                      <w:sz w:val="18"/>
                      <w:szCs w:val="18"/>
                    </w:rPr>
                    <w:t xml:space="preserve">1584 </w:t>
                  </w:r>
                  <w:r>
                    <w:rPr>
                      <w:rFonts w:ascii="Times New Roman" w:eastAsia="宋体" w:hAnsi="Times New Roman" w:cs="Times New Roman"/>
                      <w:color w:val="auto"/>
                      <w:sz w:val="18"/>
                      <w:szCs w:val="18"/>
                    </w:rPr>
                    <w:t>万</w:t>
                  </w:r>
                  <w:r>
                    <w:rPr>
                      <w:rFonts w:ascii="Times New Roman" w:eastAsia="宋体" w:hAnsi="Times New Roman" w:cs="Times New Roman"/>
                      <w:color w:val="auto"/>
                      <w:sz w:val="18"/>
                      <w:szCs w:val="18"/>
                    </w:rPr>
                    <w:t>kVA</w:t>
                  </w:r>
                  <w:r>
                    <w:rPr>
                      <w:rFonts w:ascii="Times New Roman" w:eastAsia="宋体" w:hAnsi="Times New Roman" w:cs="Times New Roman"/>
                      <w:color w:val="auto"/>
                      <w:sz w:val="18"/>
                      <w:szCs w:val="18"/>
                    </w:rPr>
                    <w:t>，其中：直流换流变压器</w:t>
                  </w:r>
                  <w:r>
                    <w:rPr>
                      <w:rFonts w:ascii="Times New Roman" w:eastAsia="宋体" w:hAnsi="Times New Roman" w:cs="Times New Roman"/>
                      <w:color w:val="auto"/>
                      <w:sz w:val="18"/>
                      <w:szCs w:val="18"/>
                    </w:rPr>
                    <w:t xml:space="preserve"> 24 </w:t>
                  </w:r>
                  <w:r>
                    <w:rPr>
                      <w:rFonts w:ascii="Times New Roman" w:eastAsia="宋体" w:hAnsi="Times New Roman" w:cs="Times New Roman"/>
                      <w:color w:val="auto"/>
                      <w:sz w:val="18"/>
                      <w:szCs w:val="18"/>
                    </w:rPr>
                    <w:t>台、容量</w:t>
                  </w:r>
                  <w:r>
                    <w:rPr>
                      <w:rFonts w:ascii="Times New Roman" w:eastAsia="宋体" w:hAnsi="Times New Roman" w:cs="Times New Roman"/>
                      <w:color w:val="auto"/>
                      <w:sz w:val="18"/>
                      <w:szCs w:val="18"/>
                    </w:rPr>
                    <w:t xml:space="preserve"> 720 </w:t>
                  </w:r>
                  <w:r>
                    <w:rPr>
                      <w:rFonts w:ascii="Times New Roman" w:eastAsia="宋体" w:hAnsi="Times New Roman" w:cs="Times New Roman"/>
                      <w:color w:val="auto"/>
                      <w:sz w:val="18"/>
                      <w:szCs w:val="18"/>
                    </w:rPr>
                    <w:t>万</w:t>
                  </w:r>
                  <w:r>
                    <w:rPr>
                      <w:rFonts w:ascii="Times New Roman" w:eastAsia="宋体" w:hAnsi="Times New Roman" w:cs="Times New Roman"/>
                      <w:color w:val="auto"/>
                      <w:sz w:val="18"/>
                      <w:szCs w:val="18"/>
                    </w:rPr>
                    <w:t>kVA</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 xml:space="preserve">500kV </w:t>
                  </w:r>
                  <w:r>
                    <w:rPr>
                      <w:rFonts w:ascii="Times New Roman" w:eastAsia="宋体" w:hAnsi="Times New Roman" w:cs="Times New Roman"/>
                      <w:color w:val="auto"/>
                      <w:sz w:val="18"/>
                      <w:szCs w:val="18"/>
                    </w:rPr>
                    <w:t>交流变压器</w:t>
                  </w:r>
                  <w:r>
                    <w:rPr>
                      <w:rFonts w:ascii="Times New Roman" w:eastAsia="宋体" w:hAnsi="Times New Roman" w:cs="Times New Roman"/>
                      <w:color w:val="auto"/>
                      <w:sz w:val="18"/>
                      <w:szCs w:val="18"/>
                    </w:rPr>
                    <w:t xml:space="preserve">36 </w:t>
                  </w:r>
                  <w:r>
                    <w:rPr>
                      <w:rFonts w:ascii="Times New Roman" w:eastAsia="宋体" w:hAnsi="Times New Roman" w:cs="Times New Roman"/>
                      <w:color w:val="auto"/>
                      <w:sz w:val="18"/>
                      <w:szCs w:val="18"/>
                    </w:rPr>
                    <w:t>台、容量</w:t>
                  </w:r>
                  <w:r>
                    <w:rPr>
                      <w:rFonts w:ascii="Times New Roman" w:eastAsia="宋体" w:hAnsi="Times New Roman" w:cs="Times New Roman"/>
                      <w:color w:val="auto"/>
                      <w:sz w:val="18"/>
                      <w:szCs w:val="18"/>
                    </w:rPr>
                    <w:t xml:space="preserve"> 864 </w:t>
                  </w:r>
                  <w:r>
                    <w:rPr>
                      <w:rFonts w:ascii="Times New Roman" w:eastAsia="宋体" w:hAnsi="Times New Roman" w:cs="Times New Roman"/>
                      <w:color w:val="auto"/>
                      <w:sz w:val="18"/>
                      <w:szCs w:val="18"/>
                    </w:rPr>
                    <w:t>万</w:t>
                  </w:r>
                  <w:r>
                    <w:rPr>
                      <w:rFonts w:ascii="Times New Roman" w:eastAsia="宋体" w:hAnsi="Times New Roman" w:cs="Times New Roman"/>
                      <w:color w:val="auto"/>
                      <w:sz w:val="18"/>
                      <w:szCs w:val="18"/>
                    </w:rPr>
                    <w:t>kVA</w:t>
                  </w:r>
                  <w:r>
                    <w:rPr>
                      <w:rFonts w:ascii="Times New Roman" w:eastAsia="宋体" w:hAnsi="Times New Roman" w:cs="Times New Roman"/>
                      <w:color w:val="auto"/>
                      <w:sz w:val="18"/>
                      <w:szCs w:val="18"/>
                    </w:rPr>
                    <w:t>。</w:t>
                  </w:r>
                </w:p>
              </w:tc>
              <w:tc>
                <w:tcPr>
                  <w:tcW w:w="1763"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湖南省环境保护厅以</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湘环评验</w:t>
                  </w:r>
                  <w:r>
                    <w:rPr>
                      <w:rFonts w:ascii="Times New Roman" w:eastAsia="宋体" w:hAnsi="Times New Roman" w:cs="Times New Roman"/>
                      <w:color w:val="auto"/>
                      <w:sz w:val="18"/>
                      <w:szCs w:val="18"/>
                    </w:rPr>
                    <w:t>[2013]5</w:t>
                  </w:r>
                  <w:r>
                    <w:rPr>
                      <w:rFonts w:ascii="Times New Roman" w:eastAsia="宋体" w:hAnsi="Times New Roman" w:cs="Times New Roman"/>
                      <w:color w:val="auto"/>
                      <w:sz w:val="18"/>
                      <w:szCs w:val="18"/>
                    </w:rPr>
                    <w:t>号文</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进行了批复</w:t>
                  </w:r>
                </w:p>
              </w:tc>
            </w:tr>
            <w:tr w:rsidR="006F2E92">
              <w:trPr>
                <w:trHeight w:val="1315"/>
                <w:tblHeader/>
                <w:jc w:val="center"/>
              </w:trPr>
              <w:tc>
                <w:tcPr>
                  <w:tcW w:w="1547"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特高压</w:t>
                  </w:r>
                  <w:r>
                    <w:rPr>
                      <w:rFonts w:ascii="Times New Roman" w:eastAsia="宋体" w:hAnsi="Times New Roman" w:cs="Times New Roman"/>
                      <w:color w:val="auto"/>
                      <w:sz w:val="18"/>
                      <w:szCs w:val="18"/>
                    </w:rPr>
                    <w:t>1000kV</w:t>
                  </w:r>
                  <w:r>
                    <w:rPr>
                      <w:rFonts w:ascii="Times New Roman" w:eastAsia="宋体" w:hAnsi="Times New Roman" w:cs="Times New Roman"/>
                      <w:color w:val="auto"/>
                      <w:sz w:val="18"/>
                      <w:szCs w:val="18"/>
                    </w:rPr>
                    <w:t>交流变压器、电抗器及</w:t>
                  </w:r>
                  <w:r>
                    <w:rPr>
                      <w:rFonts w:ascii="Times New Roman" w:eastAsia="宋体" w:hAnsi="Times New Roman" w:cs="Times New Roman"/>
                      <w:color w:val="auto"/>
                      <w:sz w:val="18"/>
                      <w:szCs w:val="18"/>
                    </w:rPr>
                    <w:t>±800kV</w:t>
                  </w:r>
                  <w:r>
                    <w:rPr>
                      <w:rFonts w:ascii="Times New Roman" w:eastAsia="宋体" w:hAnsi="Times New Roman" w:cs="Times New Roman"/>
                      <w:color w:val="auto"/>
                      <w:sz w:val="18"/>
                      <w:szCs w:val="18"/>
                    </w:rPr>
                    <w:t>直流换流变压器改造项目</w:t>
                  </w:r>
                  <w:r>
                    <w:rPr>
                      <w:rFonts w:ascii="Times New Roman" w:eastAsia="宋体" w:hAnsi="Times New Roman" w:cs="Times New Roman" w:hint="eastAsia"/>
                      <w:color w:val="auto"/>
                      <w:sz w:val="18"/>
                      <w:szCs w:val="18"/>
                    </w:rPr>
                    <w:t>（五期技改）</w:t>
                  </w:r>
                </w:p>
              </w:tc>
              <w:tc>
                <w:tcPr>
                  <w:tcW w:w="1129" w:type="dxa"/>
                  <w:vAlign w:val="center"/>
                </w:tcPr>
                <w:p w:rsidR="006F2E92" w:rsidRDefault="006F2E92">
                  <w:pPr>
                    <w:widowControl w:val="0"/>
                    <w:kinsoku/>
                    <w:overflowPunct w:val="0"/>
                    <w:topLinePunct/>
                    <w:adjustRightInd/>
                    <w:snapToGrid/>
                    <w:jc w:val="center"/>
                    <w:rPr>
                      <w:rFonts w:ascii="Times New Roman" w:eastAsia="宋体" w:hAnsi="Times New Roman" w:cs="Times New Roman"/>
                      <w:color w:val="auto"/>
                      <w:sz w:val="18"/>
                      <w:szCs w:val="18"/>
                    </w:rPr>
                  </w:pPr>
                </w:p>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rPr>
                    <w:t>湘环评</w:t>
                  </w:r>
                  <w:proofErr w:type="gramEnd"/>
                  <w:r>
                    <w:rPr>
                      <w:rFonts w:ascii="Times New Roman" w:eastAsia="宋体" w:hAnsi="Times New Roman" w:cs="Times New Roman"/>
                      <w:color w:val="auto"/>
                      <w:sz w:val="18"/>
                      <w:szCs w:val="18"/>
                    </w:rPr>
                    <w:t>[2012]46</w:t>
                  </w:r>
                  <w:r>
                    <w:rPr>
                      <w:rFonts w:ascii="Times New Roman" w:eastAsia="宋体" w:hAnsi="Times New Roman" w:cs="Times New Roman"/>
                      <w:color w:val="auto"/>
                      <w:sz w:val="18"/>
                      <w:szCs w:val="18"/>
                    </w:rPr>
                    <w:t>号</w:t>
                  </w:r>
                  <w:r>
                    <w:rPr>
                      <w:rFonts w:ascii="Times New Roman" w:eastAsia="宋体" w:hAnsi="Times New Roman" w:cs="Times New Roman" w:hint="eastAsia"/>
                      <w:color w:val="auto"/>
                      <w:sz w:val="18"/>
                      <w:szCs w:val="18"/>
                    </w:rPr>
                    <w:t>和</w:t>
                  </w:r>
                  <w:proofErr w:type="gramStart"/>
                  <w:r>
                    <w:rPr>
                      <w:rFonts w:ascii="Times New Roman" w:eastAsia="宋体" w:hAnsi="Times New Roman" w:cs="Times New Roman"/>
                      <w:color w:val="auto"/>
                      <w:sz w:val="18"/>
                      <w:szCs w:val="18"/>
                    </w:rPr>
                    <w:t>湘环评函</w:t>
                  </w:r>
                  <w:proofErr w:type="gramEnd"/>
                  <w:r>
                    <w:rPr>
                      <w:rFonts w:ascii="Times New Roman" w:eastAsia="宋体" w:hAnsi="Times New Roman" w:cs="Times New Roman"/>
                      <w:color w:val="auto"/>
                      <w:sz w:val="18"/>
                      <w:szCs w:val="18"/>
                    </w:rPr>
                    <w:t>[2014]44</w:t>
                  </w:r>
                  <w:r>
                    <w:rPr>
                      <w:rFonts w:ascii="Times New Roman" w:eastAsia="宋体" w:hAnsi="Times New Roman" w:cs="Times New Roman"/>
                      <w:color w:val="auto"/>
                      <w:sz w:val="18"/>
                      <w:szCs w:val="18"/>
                    </w:rPr>
                    <w:t>号</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改造绝缘车间、装配车间、试验站、油泵房、消防水泵房和锅炉房等</w:t>
                  </w:r>
                  <w:r>
                    <w:rPr>
                      <w:rFonts w:ascii="Times New Roman" w:eastAsia="宋体" w:hAnsi="Times New Roman" w:cs="Times New Roman" w:hint="eastAsia"/>
                      <w:color w:val="auto"/>
                      <w:sz w:val="18"/>
                      <w:szCs w:val="18"/>
                    </w:rPr>
                    <w:t>；</w:t>
                  </w:r>
                </w:p>
              </w:tc>
              <w:tc>
                <w:tcPr>
                  <w:tcW w:w="2626" w:type="dxa"/>
                  <w:shd w:val="clear" w:color="auto" w:fill="auto"/>
                  <w:vAlign w:val="center"/>
                </w:tcPr>
                <w:p w:rsidR="006F2E92" w:rsidRDefault="006F2E92">
                  <w:pPr>
                    <w:widowControl w:val="0"/>
                    <w:kinsoku/>
                    <w:overflowPunct w:val="0"/>
                    <w:topLinePunct/>
                    <w:adjustRightInd/>
                    <w:snapToGrid/>
                    <w:jc w:val="center"/>
                    <w:rPr>
                      <w:rFonts w:ascii="Times New Roman" w:eastAsia="宋体" w:hAnsi="Times New Roman" w:cs="Times New Roman"/>
                      <w:color w:val="auto"/>
                      <w:sz w:val="18"/>
                      <w:szCs w:val="18"/>
                    </w:rPr>
                  </w:pPr>
                </w:p>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产品方案：</w:t>
                  </w:r>
                  <w:r>
                    <w:rPr>
                      <w:rFonts w:ascii="Times New Roman" w:eastAsia="宋体" w:hAnsi="Times New Roman" w:cs="Times New Roman"/>
                      <w:color w:val="auto"/>
                      <w:sz w:val="18"/>
                      <w:szCs w:val="18"/>
                    </w:rPr>
                    <w:t>生产</w:t>
                  </w:r>
                  <w:r>
                    <w:rPr>
                      <w:rFonts w:ascii="Times New Roman" w:eastAsia="宋体" w:hAnsi="Times New Roman" w:cs="Times New Roman"/>
                      <w:color w:val="auto"/>
                      <w:sz w:val="18"/>
                      <w:szCs w:val="18"/>
                    </w:rPr>
                    <w:t xml:space="preserve">1000kV </w:t>
                  </w:r>
                  <w:r>
                    <w:rPr>
                      <w:rFonts w:ascii="Times New Roman" w:eastAsia="宋体" w:hAnsi="Times New Roman" w:cs="Times New Roman"/>
                      <w:color w:val="auto"/>
                      <w:sz w:val="18"/>
                      <w:szCs w:val="18"/>
                    </w:rPr>
                    <w:t>交流电力变压器和</w:t>
                  </w:r>
                  <w:r>
                    <w:rPr>
                      <w:rFonts w:ascii="Times New Roman" w:eastAsia="宋体" w:hAnsi="Times New Roman" w:cs="Times New Roman"/>
                      <w:color w:val="auto"/>
                      <w:sz w:val="18"/>
                      <w:szCs w:val="18"/>
                    </w:rPr>
                    <w:t xml:space="preserve">±800kV </w:t>
                  </w:r>
                  <w:r>
                    <w:rPr>
                      <w:rFonts w:ascii="Times New Roman" w:eastAsia="宋体" w:hAnsi="Times New Roman" w:cs="Times New Roman"/>
                      <w:color w:val="auto"/>
                      <w:sz w:val="18"/>
                      <w:szCs w:val="18"/>
                    </w:rPr>
                    <w:t>直流输电换流变压器。</w:t>
                  </w:r>
                </w:p>
              </w:tc>
              <w:tc>
                <w:tcPr>
                  <w:tcW w:w="1763"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湖南省环境保护厅以</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湘环评验</w:t>
                  </w:r>
                  <w:r>
                    <w:rPr>
                      <w:rFonts w:ascii="Times New Roman" w:eastAsia="宋体" w:hAnsi="Times New Roman" w:cs="Times New Roman"/>
                      <w:color w:val="auto"/>
                      <w:sz w:val="18"/>
                      <w:szCs w:val="18"/>
                    </w:rPr>
                    <w:t>[2015]23</w:t>
                  </w:r>
                  <w:r>
                    <w:rPr>
                      <w:rFonts w:ascii="Times New Roman" w:eastAsia="宋体" w:hAnsi="Times New Roman" w:cs="Times New Roman"/>
                      <w:color w:val="auto"/>
                      <w:sz w:val="18"/>
                      <w:szCs w:val="18"/>
                    </w:rPr>
                    <w:t>号文</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进行了批复</w:t>
                  </w:r>
                </w:p>
              </w:tc>
            </w:tr>
            <w:tr w:rsidR="006F2E92">
              <w:trPr>
                <w:trHeight w:val="1657"/>
                <w:tblHeader/>
                <w:jc w:val="center"/>
              </w:trPr>
              <w:tc>
                <w:tcPr>
                  <w:tcW w:w="1547"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现代制造服务业（智能产业）技术升级项目（扩建）</w:t>
                  </w:r>
                </w:p>
              </w:tc>
              <w:tc>
                <w:tcPr>
                  <w:tcW w:w="1129"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proofErr w:type="gramStart"/>
                  <w:r>
                    <w:rPr>
                      <w:rFonts w:ascii="Times New Roman" w:eastAsia="宋体" w:hAnsi="Times New Roman" w:cs="Times New Roman" w:hint="eastAsia"/>
                      <w:color w:val="auto"/>
                      <w:sz w:val="18"/>
                      <w:szCs w:val="18"/>
                    </w:rPr>
                    <w:t>衡环评</w:t>
                  </w:r>
                  <w:proofErr w:type="gramEnd"/>
                  <w:r>
                    <w:rPr>
                      <w:rFonts w:ascii="Times New Roman" w:eastAsia="宋体" w:hAnsi="Times New Roman" w:cs="Times New Roman" w:hint="eastAsia"/>
                      <w:color w:val="auto"/>
                      <w:sz w:val="18"/>
                      <w:szCs w:val="18"/>
                    </w:rPr>
                    <w:t>[2015]073</w:t>
                  </w:r>
                  <w:r>
                    <w:rPr>
                      <w:rFonts w:ascii="Times New Roman" w:eastAsia="宋体" w:hAnsi="Times New Roman" w:cs="Times New Roman" w:hint="eastAsia"/>
                      <w:color w:val="auto"/>
                      <w:sz w:val="18"/>
                      <w:szCs w:val="18"/>
                    </w:rPr>
                    <w:t>号</w:t>
                  </w:r>
                </w:p>
              </w:tc>
              <w:tc>
                <w:tcPr>
                  <w:tcW w:w="2065"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新建智能产业厂房，</w:t>
                  </w:r>
                  <w:r>
                    <w:rPr>
                      <w:rFonts w:ascii="Times New Roman" w:eastAsia="宋体" w:hAnsi="Times New Roman" w:cs="Times New Roman"/>
                      <w:color w:val="auto"/>
                      <w:sz w:val="18"/>
                      <w:szCs w:val="18"/>
                    </w:rPr>
                    <w:t>新</w:t>
                  </w:r>
                  <w:r>
                    <w:rPr>
                      <w:rFonts w:ascii="Times New Roman" w:eastAsia="宋体" w:hAnsi="Times New Roman" w:cs="Times New Roman" w:hint="eastAsia"/>
                      <w:color w:val="auto"/>
                      <w:sz w:val="18"/>
                      <w:szCs w:val="18"/>
                    </w:rPr>
                    <w:t>建建筑面积</w:t>
                  </w:r>
                  <w:r>
                    <w:rPr>
                      <w:rFonts w:ascii="Times New Roman" w:eastAsia="宋体" w:hAnsi="Times New Roman" w:cs="Times New Roman" w:hint="eastAsia"/>
                      <w:color w:val="auto"/>
                      <w:sz w:val="18"/>
                      <w:szCs w:val="18"/>
                    </w:rPr>
                    <w:t>11260.14</w:t>
                  </w:r>
                  <w:r>
                    <w:rPr>
                      <w:rFonts w:ascii="Times New Roman" w:eastAsia="宋体" w:hAnsi="Times New Roman" w:cs="Times New Roman"/>
                      <w:color w:val="auto"/>
                      <w:sz w:val="18"/>
                      <w:szCs w:val="18"/>
                    </w:rPr>
                    <w:t>m</w:t>
                  </w:r>
                  <w:r>
                    <w:rPr>
                      <w:rFonts w:ascii="Times New Roman" w:eastAsia="宋体" w:hAnsi="Times New Roman" w:cs="Times New Roman"/>
                      <w:color w:val="auto"/>
                      <w:sz w:val="18"/>
                      <w:szCs w:val="18"/>
                      <w:vertAlign w:val="superscript"/>
                    </w:rPr>
                    <w:t>2</w:t>
                  </w:r>
                  <w:r>
                    <w:rPr>
                      <w:rFonts w:ascii="Times New Roman" w:eastAsia="宋体" w:hAnsi="Times New Roman" w:cs="Times New Roman" w:hint="eastAsia"/>
                      <w:color w:val="auto"/>
                      <w:sz w:val="18"/>
                      <w:szCs w:val="18"/>
                    </w:rPr>
                    <w:t>；</w:t>
                  </w:r>
                </w:p>
              </w:tc>
              <w:tc>
                <w:tcPr>
                  <w:tcW w:w="2626"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年产各种</w:t>
                  </w:r>
                  <w:r>
                    <w:rPr>
                      <w:rFonts w:ascii="Times New Roman" w:eastAsia="宋体" w:hAnsi="Times New Roman" w:cs="Times New Roman"/>
                      <w:color w:val="auto"/>
                      <w:sz w:val="18"/>
                      <w:szCs w:val="18"/>
                    </w:rPr>
                    <w:t>变电站综合自动化软硬件产品、变电侧保护装置、箱变测控装置</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高压开关柜、低压开关柜等共</w:t>
                  </w:r>
                  <w:r>
                    <w:rPr>
                      <w:rFonts w:ascii="Times New Roman" w:eastAsia="宋体" w:hAnsi="Times New Roman" w:cs="Times New Roman"/>
                      <w:color w:val="auto"/>
                      <w:sz w:val="18"/>
                      <w:szCs w:val="18"/>
                    </w:rPr>
                    <w:t>12680</w:t>
                  </w:r>
                  <w:r>
                    <w:rPr>
                      <w:rFonts w:ascii="Times New Roman" w:eastAsia="宋体" w:hAnsi="Times New Roman" w:cs="Times New Roman"/>
                      <w:color w:val="auto"/>
                      <w:sz w:val="18"/>
                      <w:szCs w:val="18"/>
                    </w:rPr>
                    <w:t>个</w:t>
                  </w:r>
                  <w:r>
                    <w:rPr>
                      <w:rFonts w:ascii="Times New Roman" w:eastAsia="宋体" w:hAnsi="Times New Roman" w:cs="Times New Roman" w:hint="eastAsia"/>
                      <w:color w:val="auto"/>
                      <w:sz w:val="18"/>
                      <w:szCs w:val="18"/>
                    </w:rPr>
                    <w:t>。</w:t>
                  </w:r>
                </w:p>
              </w:tc>
              <w:tc>
                <w:tcPr>
                  <w:tcW w:w="1763"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衡阳市环境保护局以“衡环发</w:t>
                  </w:r>
                  <w:r>
                    <w:rPr>
                      <w:rFonts w:ascii="Times New Roman" w:eastAsia="宋体" w:hAnsi="Times New Roman" w:cs="Times New Roman" w:hint="eastAsia"/>
                      <w:color w:val="auto"/>
                      <w:sz w:val="18"/>
                      <w:szCs w:val="18"/>
                    </w:rPr>
                    <w:t>[2016]211</w:t>
                  </w:r>
                  <w:r>
                    <w:rPr>
                      <w:rFonts w:ascii="Times New Roman" w:eastAsia="宋体" w:hAnsi="Times New Roman" w:cs="Times New Roman" w:hint="eastAsia"/>
                      <w:color w:val="auto"/>
                      <w:sz w:val="18"/>
                      <w:szCs w:val="18"/>
                    </w:rPr>
                    <w:t>号”</w:t>
                  </w:r>
                  <w:r>
                    <w:rPr>
                      <w:rFonts w:ascii="Times New Roman" w:eastAsia="宋体" w:hAnsi="Times New Roman" w:cs="Times New Roman"/>
                      <w:color w:val="auto"/>
                      <w:sz w:val="18"/>
                      <w:szCs w:val="18"/>
                    </w:rPr>
                    <w:t>进行了批复</w:t>
                  </w:r>
                  <w:r>
                    <w:rPr>
                      <w:rFonts w:ascii="Times New Roman" w:eastAsia="宋体" w:hAnsi="Times New Roman" w:cs="Times New Roman" w:hint="eastAsia"/>
                      <w:color w:val="auto"/>
                      <w:sz w:val="18"/>
                      <w:szCs w:val="18"/>
                    </w:rPr>
                    <w:t>；于</w:t>
                  </w:r>
                  <w:r>
                    <w:rPr>
                      <w:rFonts w:ascii="Times New Roman" w:eastAsia="宋体" w:hAnsi="Times New Roman" w:cs="Times New Roman" w:hint="eastAsia"/>
                      <w:color w:val="auto"/>
                      <w:sz w:val="18"/>
                      <w:szCs w:val="18"/>
                    </w:rPr>
                    <w:t>2023</w:t>
                  </w:r>
                  <w:r>
                    <w:rPr>
                      <w:rFonts w:ascii="Times New Roman" w:eastAsia="宋体" w:hAnsi="Times New Roman" w:cs="Times New Roman" w:hint="eastAsia"/>
                      <w:color w:val="auto"/>
                      <w:sz w:val="18"/>
                      <w:szCs w:val="18"/>
                    </w:rPr>
                    <w:t>年</w:t>
                  </w:r>
                  <w:r>
                    <w:rPr>
                      <w:rFonts w:ascii="Times New Roman" w:eastAsia="宋体" w:hAnsi="Times New Roman" w:cs="Times New Roman" w:hint="eastAsia"/>
                      <w:color w:val="auto"/>
                      <w:sz w:val="18"/>
                      <w:szCs w:val="18"/>
                    </w:rPr>
                    <w:t>10</w:t>
                  </w:r>
                  <w:r>
                    <w:rPr>
                      <w:rFonts w:ascii="Times New Roman" w:eastAsia="宋体" w:hAnsi="Times New Roman" w:cs="Times New Roman" w:hint="eastAsia"/>
                      <w:color w:val="auto"/>
                      <w:sz w:val="18"/>
                      <w:szCs w:val="18"/>
                    </w:rPr>
                    <w:t>月该项目已完全搬迁至衡南县，厂房已搬空并闲置。</w:t>
                  </w:r>
                </w:p>
              </w:tc>
            </w:tr>
            <w:tr w:rsidR="006F2E92">
              <w:trPr>
                <w:trHeight w:val="951"/>
                <w:tblHeader/>
                <w:jc w:val="center"/>
              </w:trPr>
              <w:tc>
                <w:tcPr>
                  <w:tcW w:w="1547"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eastAsia="宋体"/>
                      <w:color w:val="auto"/>
                      <w:spacing w:val="-4"/>
                      <w:sz w:val="18"/>
                      <w:szCs w:val="18"/>
                    </w:rPr>
                    <w:t>±1100kV</w:t>
                  </w:r>
                  <w:r>
                    <w:rPr>
                      <w:rFonts w:eastAsia="宋体"/>
                      <w:color w:val="auto"/>
                      <w:spacing w:val="-4"/>
                      <w:sz w:val="18"/>
                      <w:szCs w:val="18"/>
                    </w:rPr>
                    <w:t>特高压交直流输变装备研发制造中心项目</w:t>
                  </w:r>
                  <w:r>
                    <w:rPr>
                      <w:rFonts w:eastAsia="宋体" w:hint="eastAsia"/>
                      <w:color w:val="auto"/>
                      <w:spacing w:val="-4"/>
                      <w:sz w:val="18"/>
                      <w:szCs w:val="18"/>
                    </w:rPr>
                    <w:t>（扩建）</w:t>
                  </w:r>
                </w:p>
              </w:tc>
              <w:tc>
                <w:tcPr>
                  <w:tcW w:w="1129"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proofErr w:type="gramStart"/>
                  <w:r>
                    <w:rPr>
                      <w:rFonts w:ascii="Times New Roman" w:eastAsia="宋体" w:hAnsi="Times New Roman" w:cs="Times New Roman" w:hint="eastAsia"/>
                      <w:color w:val="auto"/>
                      <w:sz w:val="18"/>
                      <w:szCs w:val="18"/>
                    </w:rPr>
                    <w:t>衡环评</w:t>
                  </w:r>
                  <w:proofErr w:type="gramEnd"/>
                  <w:r>
                    <w:rPr>
                      <w:rFonts w:ascii="Times New Roman" w:eastAsia="宋体" w:hAnsi="Times New Roman" w:cs="Times New Roman" w:hint="eastAsia"/>
                      <w:color w:val="auto"/>
                      <w:sz w:val="18"/>
                      <w:szCs w:val="18"/>
                    </w:rPr>
                    <w:t>[2016]068</w:t>
                  </w:r>
                  <w:r>
                    <w:rPr>
                      <w:rFonts w:ascii="Times New Roman" w:eastAsia="宋体" w:hAnsi="Times New Roman" w:cs="Times New Roman" w:hint="eastAsia"/>
                      <w:color w:val="auto"/>
                      <w:sz w:val="18"/>
                      <w:szCs w:val="18"/>
                    </w:rPr>
                    <w:t>号</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新建±</w:t>
                  </w:r>
                  <w:r>
                    <w:rPr>
                      <w:rFonts w:ascii="Times New Roman" w:eastAsia="宋体" w:hAnsi="Times New Roman" w:cs="Times New Roman" w:hint="eastAsia"/>
                      <w:color w:val="auto"/>
                      <w:sz w:val="18"/>
                      <w:szCs w:val="18"/>
                    </w:rPr>
                    <w:t>1100kV</w:t>
                  </w:r>
                  <w:r>
                    <w:rPr>
                      <w:rFonts w:ascii="Times New Roman" w:eastAsia="宋体" w:hAnsi="Times New Roman" w:cs="Times New Roman" w:hint="eastAsia"/>
                      <w:color w:val="auto"/>
                      <w:sz w:val="18"/>
                      <w:szCs w:val="18"/>
                    </w:rPr>
                    <w:t>特高压交直流输变装备研发制造中心（包含设备间）</w:t>
                  </w:r>
                </w:p>
              </w:tc>
              <w:tc>
                <w:tcPr>
                  <w:tcW w:w="2626"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lang w:val="sv-SE"/>
                    </w:rPr>
                    <w:t>满足</w:t>
                  </w:r>
                  <w:r>
                    <w:rPr>
                      <w:rFonts w:ascii="Times New Roman" w:eastAsia="宋体" w:hAnsi="Times New Roman" w:cs="Times New Roman"/>
                      <w:color w:val="auto"/>
                      <w:sz w:val="18"/>
                      <w:szCs w:val="18"/>
                      <w:lang w:val="sv-SE"/>
                    </w:rPr>
                    <w:t>±1100kV</w:t>
                  </w:r>
                  <w:r>
                    <w:rPr>
                      <w:rFonts w:ascii="Times New Roman" w:eastAsia="宋体" w:hAnsi="Times New Roman" w:cs="Times New Roman"/>
                      <w:color w:val="auto"/>
                      <w:sz w:val="18"/>
                      <w:szCs w:val="18"/>
                      <w:lang w:val="sv-SE"/>
                    </w:rPr>
                    <w:t>及以下产品的例行试验、型式试验、除短路耐受能力试验外的其它特殊试验</w:t>
                  </w:r>
                </w:p>
              </w:tc>
              <w:tc>
                <w:tcPr>
                  <w:tcW w:w="1763"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衡阳市环境保护局以“</w:t>
                  </w:r>
                  <w:r>
                    <w:rPr>
                      <w:rFonts w:ascii="Times New Roman" w:eastAsia="宋体" w:hAnsi="Times New Roman" w:cs="Times New Roman"/>
                      <w:color w:val="auto"/>
                      <w:sz w:val="18"/>
                      <w:szCs w:val="18"/>
                    </w:rPr>
                    <w:t>衡环发</w:t>
                  </w:r>
                  <w:proofErr w:type="gramStart"/>
                  <w:r>
                    <w:rPr>
                      <w:rFonts w:ascii="Times New Roman" w:eastAsia="宋体" w:hAnsi="Times New Roman" w:cs="Times New Roman"/>
                      <w:color w:val="auto"/>
                      <w:sz w:val="18"/>
                      <w:szCs w:val="18"/>
                    </w:rPr>
                    <w:t>〔</w:t>
                  </w:r>
                  <w:proofErr w:type="gramEnd"/>
                  <w:r>
                    <w:rPr>
                      <w:rFonts w:ascii="Times New Roman" w:eastAsia="宋体" w:hAnsi="Times New Roman" w:cs="Times New Roman"/>
                      <w:color w:val="auto"/>
                      <w:sz w:val="18"/>
                      <w:szCs w:val="18"/>
                    </w:rPr>
                    <w:t>2017]101</w:t>
                  </w:r>
                  <w:r>
                    <w:rPr>
                      <w:rFonts w:ascii="Times New Roman" w:eastAsia="宋体" w:hAnsi="Times New Roman" w:cs="Times New Roman"/>
                      <w:color w:val="auto"/>
                      <w:sz w:val="18"/>
                      <w:szCs w:val="18"/>
                    </w:rPr>
                    <w:t>号</w:t>
                  </w:r>
                  <w:r>
                    <w:rPr>
                      <w:rFonts w:ascii="Times New Roman" w:eastAsia="宋体" w:hAnsi="Times New Roman" w:cs="Times New Roman" w:hint="eastAsia"/>
                      <w:color w:val="auto"/>
                      <w:sz w:val="18"/>
                      <w:szCs w:val="18"/>
                    </w:rPr>
                    <w:t>文</w:t>
                  </w:r>
                  <w:r>
                    <w:rPr>
                      <w:rFonts w:ascii="Times New Roman" w:eastAsia="宋体" w:hAnsi="Times New Roman" w:cs="Times New Roman"/>
                      <w:color w:val="auto"/>
                      <w:sz w:val="18"/>
                      <w:szCs w:val="18"/>
                    </w:rPr>
                    <w:t>”</w:t>
                  </w:r>
                  <w:r>
                    <w:rPr>
                      <w:rFonts w:ascii="Times New Roman" w:eastAsia="宋体" w:hAnsi="Times New Roman" w:cs="Times New Roman"/>
                      <w:color w:val="auto"/>
                      <w:sz w:val="18"/>
                      <w:szCs w:val="18"/>
                    </w:rPr>
                    <w:t>进行了批复</w:t>
                  </w:r>
                </w:p>
              </w:tc>
            </w:tr>
            <w:tr w:rsidR="006F2E92">
              <w:trPr>
                <w:trHeight w:val="1268"/>
                <w:tblHeader/>
                <w:jc w:val="center"/>
              </w:trPr>
              <w:tc>
                <w:tcPr>
                  <w:tcW w:w="1547" w:type="dxa"/>
                  <w:vAlign w:val="center"/>
                </w:tcPr>
                <w:p w:rsidR="006F2E92" w:rsidRDefault="00BA39DF">
                  <w:pPr>
                    <w:widowControl w:val="0"/>
                    <w:kinsoku/>
                    <w:overflowPunct w:val="0"/>
                    <w:topLinePunct/>
                    <w:adjustRightInd/>
                    <w:snapToGrid/>
                    <w:jc w:val="center"/>
                    <w:rPr>
                      <w:rFonts w:eastAsia="宋体"/>
                      <w:color w:val="auto"/>
                      <w:spacing w:val="-4"/>
                      <w:sz w:val="18"/>
                      <w:szCs w:val="18"/>
                    </w:rPr>
                  </w:pPr>
                  <w:r>
                    <w:rPr>
                      <w:rFonts w:eastAsia="宋体"/>
                      <w:color w:val="auto"/>
                      <w:spacing w:val="-4"/>
                      <w:sz w:val="18"/>
                      <w:szCs w:val="18"/>
                    </w:rPr>
                    <w:t>特变电工衡阳变压器有限公司</w:t>
                  </w:r>
                  <w:proofErr w:type="gramStart"/>
                  <w:r>
                    <w:rPr>
                      <w:rFonts w:eastAsia="宋体"/>
                      <w:color w:val="auto"/>
                      <w:spacing w:val="-4"/>
                      <w:sz w:val="18"/>
                      <w:szCs w:val="18"/>
                    </w:rPr>
                    <w:t>锅炉房煤改气</w:t>
                  </w:r>
                  <w:proofErr w:type="gramEnd"/>
                  <w:r>
                    <w:rPr>
                      <w:rFonts w:eastAsia="宋体"/>
                      <w:color w:val="auto"/>
                      <w:spacing w:val="-4"/>
                      <w:sz w:val="18"/>
                      <w:szCs w:val="18"/>
                    </w:rPr>
                    <w:t>建设项目</w:t>
                  </w:r>
                  <w:r>
                    <w:rPr>
                      <w:rFonts w:eastAsia="宋体" w:hint="eastAsia"/>
                      <w:color w:val="auto"/>
                      <w:spacing w:val="-4"/>
                      <w:sz w:val="18"/>
                      <w:szCs w:val="18"/>
                    </w:rPr>
                    <w:t>（技改）</w:t>
                  </w:r>
                </w:p>
              </w:tc>
              <w:tc>
                <w:tcPr>
                  <w:tcW w:w="1129" w:type="dxa"/>
                  <w:vAlign w:val="center"/>
                </w:tcPr>
                <w:p w:rsidR="006F2E92" w:rsidRDefault="00BA39DF">
                  <w:pPr>
                    <w:widowControl w:val="0"/>
                    <w:kinsoku/>
                    <w:overflowPunct w:val="0"/>
                    <w:topLinePunct/>
                    <w:adjustRightInd/>
                    <w:snapToGrid/>
                    <w:jc w:val="center"/>
                    <w:rPr>
                      <w:rFonts w:eastAsia="宋体"/>
                      <w:color w:val="auto"/>
                      <w:spacing w:val="-4"/>
                      <w:sz w:val="18"/>
                      <w:szCs w:val="18"/>
                    </w:rPr>
                  </w:pPr>
                  <w:proofErr w:type="gramStart"/>
                  <w:r>
                    <w:rPr>
                      <w:rFonts w:eastAsia="宋体" w:hint="eastAsia"/>
                      <w:color w:val="auto"/>
                      <w:spacing w:val="-4"/>
                      <w:sz w:val="18"/>
                      <w:szCs w:val="18"/>
                    </w:rPr>
                    <w:t>衡环评</w:t>
                  </w:r>
                  <w:proofErr w:type="gramEnd"/>
                  <w:r>
                    <w:rPr>
                      <w:rFonts w:eastAsia="宋体" w:hint="eastAsia"/>
                      <w:color w:val="auto"/>
                      <w:spacing w:val="-4"/>
                      <w:sz w:val="18"/>
                      <w:szCs w:val="18"/>
                    </w:rPr>
                    <w:t>[2018]001</w:t>
                  </w:r>
                  <w:r>
                    <w:rPr>
                      <w:rFonts w:eastAsia="宋体" w:hint="eastAsia"/>
                      <w:color w:val="auto"/>
                      <w:spacing w:val="-4"/>
                      <w:sz w:val="18"/>
                      <w:szCs w:val="18"/>
                    </w:rPr>
                    <w:t>号</w:t>
                  </w:r>
                </w:p>
              </w:tc>
              <w:tc>
                <w:tcPr>
                  <w:tcW w:w="2065"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淘汰原有</w:t>
                  </w:r>
                  <w:r>
                    <w:rPr>
                      <w:rFonts w:ascii="Times New Roman" w:eastAsia="宋体" w:hAnsi="Times New Roman" w:cs="Times New Roman" w:hint="eastAsia"/>
                      <w:color w:val="auto"/>
                      <w:sz w:val="18"/>
                      <w:szCs w:val="18"/>
                    </w:rPr>
                    <w:t>2</w:t>
                  </w:r>
                  <w:r>
                    <w:rPr>
                      <w:rFonts w:ascii="Times New Roman" w:eastAsia="宋体" w:hAnsi="Times New Roman" w:cs="Times New Roman" w:hint="eastAsia"/>
                      <w:color w:val="auto"/>
                      <w:sz w:val="18"/>
                      <w:szCs w:val="18"/>
                    </w:rPr>
                    <w:t>台</w:t>
                  </w:r>
                  <w:r>
                    <w:rPr>
                      <w:rFonts w:ascii="Times New Roman" w:eastAsia="宋体" w:hAnsi="Times New Roman" w:cs="Times New Roman" w:hint="eastAsia"/>
                      <w:color w:val="auto"/>
                      <w:sz w:val="18"/>
                      <w:szCs w:val="18"/>
                    </w:rPr>
                    <w:t>20t/h</w:t>
                  </w:r>
                  <w:r>
                    <w:rPr>
                      <w:rFonts w:ascii="Times New Roman" w:eastAsia="宋体" w:hAnsi="Times New Roman" w:cs="Times New Roman" w:hint="eastAsia"/>
                      <w:color w:val="auto"/>
                      <w:sz w:val="18"/>
                      <w:szCs w:val="18"/>
                    </w:rPr>
                    <w:t>燃煤锅炉，新增</w:t>
                  </w:r>
                  <w:r>
                    <w:rPr>
                      <w:rFonts w:ascii="Times New Roman" w:eastAsia="宋体" w:hAnsi="Times New Roman" w:cs="Times New Roman" w:hint="eastAsia"/>
                      <w:color w:val="auto"/>
                      <w:sz w:val="18"/>
                      <w:szCs w:val="18"/>
                    </w:rPr>
                    <w:t>2</w:t>
                  </w:r>
                  <w:r>
                    <w:rPr>
                      <w:rFonts w:ascii="Times New Roman" w:eastAsia="宋体" w:hAnsi="Times New Roman" w:cs="Times New Roman" w:hint="eastAsia"/>
                      <w:color w:val="auto"/>
                      <w:sz w:val="18"/>
                      <w:szCs w:val="18"/>
                    </w:rPr>
                    <w:t>台</w:t>
                  </w:r>
                  <w:r>
                    <w:rPr>
                      <w:rFonts w:ascii="Times New Roman" w:eastAsia="宋体" w:hAnsi="Times New Roman" w:cs="Times New Roman" w:hint="eastAsia"/>
                      <w:color w:val="auto"/>
                      <w:sz w:val="18"/>
                      <w:szCs w:val="18"/>
                    </w:rPr>
                    <w:t>15t/h</w:t>
                  </w:r>
                  <w:r>
                    <w:rPr>
                      <w:rFonts w:ascii="Times New Roman" w:eastAsia="宋体" w:hAnsi="Times New Roman" w:cs="Times New Roman" w:hint="eastAsia"/>
                      <w:color w:val="auto"/>
                      <w:sz w:val="18"/>
                      <w:szCs w:val="18"/>
                    </w:rPr>
                    <w:t>（</w:t>
                  </w:r>
                  <w:r>
                    <w:rPr>
                      <w:rFonts w:ascii="Times New Roman" w:eastAsia="宋体" w:hAnsi="Times New Roman" w:cs="Times New Roman" w:hint="eastAsia"/>
                      <w:color w:val="auto"/>
                      <w:sz w:val="18"/>
                      <w:szCs w:val="18"/>
                    </w:rPr>
                    <w:t>1</w:t>
                  </w:r>
                  <w:r>
                    <w:rPr>
                      <w:rFonts w:ascii="Times New Roman" w:eastAsia="宋体" w:hAnsi="Times New Roman" w:cs="Times New Roman" w:hint="eastAsia"/>
                      <w:color w:val="auto"/>
                      <w:sz w:val="18"/>
                      <w:szCs w:val="18"/>
                    </w:rPr>
                    <w:t>用</w:t>
                  </w:r>
                  <w:r>
                    <w:rPr>
                      <w:rFonts w:ascii="Times New Roman" w:eastAsia="宋体" w:hAnsi="Times New Roman" w:cs="Times New Roman" w:hint="eastAsia"/>
                      <w:color w:val="auto"/>
                      <w:sz w:val="18"/>
                      <w:szCs w:val="18"/>
                    </w:rPr>
                    <w:t>1</w:t>
                  </w:r>
                  <w:r>
                    <w:rPr>
                      <w:rFonts w:ascii="Times New Roman" w:eastAsia="宋体" w:hAnsi="Times New Roman" w:cs="Times New Roman" w:hint="eastAsia"/>
                      <w:color w:val="auto"/>
                      <w:sz w:val="18"/>
                      <w:szCs w:val="18"/>
                    </w:rPr>
                    <w:t>备）和</w:t>
                  </w:r>
                  <w:r>
                    <w:rPr>
                      <w:rFonts w:ascii="Times New Roman" w:eastAsia="宋体" w:hAnsi="Times New Roman" w:cs="Times New Roman" w:hint="eastAsia"/>
                      <w:color w:val="auto"/>
                      <w:sz w:val="18"/>
                      <w:szCs w:val="18"/>
                    </w:rPr>
                    <w:t>1</w:t>
                  </w:r>
                  <w:r>
                    <w:rPr>
                      <w:rFonts w:ascii="Times New Roman" w:eastAsia="宋体" w:hAnsi="Times New Roman" w:cs="Times New Roman" w:hint="eastAsia"/>
                      <w:color w:val="auto"/>
                      <w:sz w:val="18"/>
                      <w:szCs w:val="18"/>
                    </w:rPr>
                    <w:t>台</w:t>
                  </w:r>
                  <w:r>
                    <w:rPr>
                      <w:rFonts w:ascii="Times New Roman" w:eastAsia="宋体" w:hAnsi="Times New Roman" w:cs="Times New Roman" w:hint="eastAsia"/>
                      <w:color w:val="auto"/>
                      <w:sz w:val="18"/>
                      <w:szCs w:val="18"/>
                    </w:rPr>
                    <w:t>10t/h</w:t>
                  </w:r>
                  <w:r>
                    <w:rPr>
                      <w:rFonts w:ascii="Times New Roman" w:eastAsia="宋体" w:hAnsi="Times New Roman" w:cs="Times New Roman" w:hint="eastAsia"/>
                      <w:color w:val="auto"/>
                      <w:sz w:val="18"/>
                      <w:szCs w:val="18"/>
                    </w:rPr>
                    <w:t>吨燃气锅炉、配套锅炉排气筒高度为</w:t>
                  </w:r>
                  <w:r>
                    <w:rPr>
                      <w:rFonts w:ascii="Times New Roman" w:eastAsia="宋体" w:hAnsi="Times New Roman" w:cs="Times New Roman" w:hint="eastAsia"/>
                      <w:color w:val="auto"/>
                      <w:sz w:val="18"/>
                      <w:szCs w:val="18"/>
                    </w:rPr>
                    <w:t>18m</w:t>
                  </w:r>
                  <w:r>
                    <w:rPr>
                      <w:rFonts w:ascii="Times New Roman" w:eastAsia="宋体" w:hAnsi="Times New Roman" w:cs="Times New Roman" w:hint="eastAsia"/>
                      <w:color w:val="auto"/>
                      <w:sz w:val="18"/>
                      <w:szCs w:val="18"/>
                    </w:rPr>
                    <w:t>。</w:t>
                  </w:r>
                </w:p>
              </w:tc>
              <w:tc>
                <w:tcPr>
                  <w:tcW w:w="2626" w:type="dxa"/>
                  <w:shd w:val="clear" w:color="auto" w:fill="auto"/>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蒸汽</w:t>
                  </w:r>
                </w:p>
              </w:tc>
              <w:tc>
                <w:tcPr>
                  <w:tcW w:w="1763" w:type="dxa"/>
                  <w:vAlign w:val="center"/>
                </w:tcPr>
                <w:p w:rsidR="006F2E92" w:rsidRDefault="00BA39DF">
                  <w:pPr>
                    <w:widowControl w:val="0"/>
                    <w:kinsoku/>
                    <w:overflowPunct w:val="0"/>
                    <w:topLinePunct/>
                    <w:adjustRightInd/>
                    <w:snapToGrid/>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衡阳市生态环境</w:t>
                  </w:r>
                  <w:proofErr w:type="gramStart"/>
                  <w:r>
                    <w:rPr>
                      <w:rFonts w:ascii="Times New Roman" w:eastAsia="宋体" w:hAnsi="Times New Roman" w:cs="Times New Roman" w:hint="eastAsia"/>
                      <w:color w:val="auto"/>
                      <w:sz w:val="18"/>
                      <w:szCs w:val="18"/>
                    </w:rPr>
                    <w:t>局雁峰分局</w:t>
                  </w:r>
                  <w:proofErr w:type="gramEnd"/>
                  <w:r>
                    <w:rPr>
                      <w:rFonts w:ascii="Times New Roman" w:eastAsia="宋体" w:hAnsi="Times New Roman" w:cs="Times New Roman" w:hint="eastAsia"/>
                      <w:color w:val="auto"/>
                      <w:sz w:val="18"/>
                      <w:szCs w:val="18"/>
                    </w:rPr>
                    <w:t>以“</w:t>
                  </w:r>
                  <w:r>
                    <w:rPr>
                      <w:rFonts w:ascii="Times New Roman" w:eastAsia="宋体" w:hAnsi="Times New Roman" w:cs="Times New Roman"/>
                      <w:color w:val="auto"/>
                      <w:sz w:val="18"/>
                      <w:szCs w:val="18"/>
                    </w:rPr>
                    <w:t>备案号</w:t>
                  </w:r>
                  <w:r>
                    <w:rPr>
                      <w:rFonts w:ascii="Times New Roman" w:eastAsia="宋体" w:hAnsi="Times New Roman" w:cs="Times New Roman" w:hint="eastAsia"/>
                      <w:color w:val="auto"/>
                      <w:sz w:val="18"/>
                      <w:szCs w:val="18"/>
                    </w:rPr>
                    <w:t>：</w:t>
                  </w:r>
                  <w:r>
                    <w:rPr>
                      <w:rFonts w:ascii="Times New Roman" w:eastAsia="宋体" w:hAnsi="Times New Roman" w:cs="Times New Roman"/>
                      <w:color w:val="auto"/>
                      <w:sz w:val="18"/>
                      <w:szCs w:val="18"/>
                    </w:rPr>
                    <w:t>43040</w:t>
                  </w:r>
                  <w:r>
                    <w:rPr>
                      <w:rFonts w:ascii="Times New Roman" w:eastAsia="宋体" w:hAnsi="Times New Roman" w:cs="Times New Roman" w:hint="eastAsia"/>
                      <w:color w:val="auto"/>
                      <w:sz w:val="18"/>
                      <w:szCs w:val="18"/>
                    </w:rPr>
                    <w:t>6</w:t>
                  </w:r>
                  <w:r>
                    <w:rPr>
                      <w:rFonts w:ascii="Times New Roman" w:eastAsia="宋体" w:hAnsi="Times New Roman" w:cs="Times New Roman"/>
                      <w:color w:val="auto"/>
                      <w:sz w:val="18"/>
                      <w:szCs w:val="18"/>
                    </w:rPr>
                    <w:t>201</w:t>
                  </w:r>
                  <w:r>
                    <w:rPr>
                      <w:rFonts w:ascii="Times New Roman" w:eastAsia="宋体" w:hAnsi="Times New Roman" w:cs="Times New Roman" w:hint="eastAsia"/>
                      <w:color w:val="auto"/>
                      <w:sz w:val="18"/>
                      <w:szCs w:val="18"/>
                    </w:rPr>
                    <w:t>9</w:t>
                  </w:r>
                  <w:r>
                    <w:rPr>
                      <w:rFonts w:ascii="Times New Roman" w:eastAsia="宋体" w:hAnsi="Times New Roman" w:cs="Times New Roman"/>
                      <w:color w:val="auto"/>
                      <w:sz w:val="18"/>
                      <w:szCs w:val="18"/>
                    </w:rPr>
                    <w:t>01</w:t>
                  </w:r>
                  <w:r>
                    <w:rPr>
                      <w:rFonts w:ascii="Times New Roman" w:eastAsia="宋体" w:hAnsi="Times New Roman" w:cs="Times New Roman" w:hint="eastAsia"/>
                      <w:color w:val="auto"/>
                      <w:sz w:val="18"/>
                      <w:szCs w:val="18"/>
                    </w:rPr>
                    <w:t>”进行备案。</w:t>
                  </w:r>
                </w:p>
              </w:tc>
            </w:tr>
          </w:tbl>
          <w:p w:rsidR="006F2E92" w:rsidRDefault="00BA39DF">
            <w:pPr>
              <w:kinsoku/>
              <w:overflowPunct w:val="0"/>
              <w:topLinePunct/>
              <w:spacing w:line="440" w:lineRule="exact"/>
              <w:ind w:firstLineChars="200" w:firstLine="496"/>
              <w:rPr>
                <w:rFonts w:ascii="Times New Roman" w:eastAsia="宋体" w:hAnsi="Times New Roman" w:cs="Times New Roman"/>
                <w:b/>
                <w:bCs/>
                <w:color w:val="auto"/>
                <w:spacing w:val="7"/>
                <w:sz w:val="24"/>
                <w:szCs w:val="24"/>
              </w:rPr>
            </w:pPr>
            <w:r>
              <w:rPr>
                <w:rFonts w:ascii="Times New Roman" w:eastAsia="宋体" w:hAnsi="Times New Roman" w:cs="Times New Roman" w:hint="eastAsia"/>
                <w:b/>
                <w:bCs/>
                <w:color w:val="auto"/>
                <w:spacing w:val="7"/>
                <w:sz w:val="24"/>
                <w:szCs w:val="24"/>
              </w:rPr>
              <w:t>（</w:t>
            </w:r>
            <w:r>
              <w:rPr>
                <w:rFonts w:ascii="Times New Roman" w:eastAsia="宋体" w:hAnsi="Times New Roman" w:cs="Times New Roman" w:hint="eastAsia"/>
                <w:b/>
                <w:bCs/>
                <w:color w:val="auto"/>
                <w:spacing w:val="7"/>
                <w:sz w:val="24"/>
                <w:szCs w:val="24"/>
              </w:rPr>
              <w:t>2</w:t>
            </w:r>
            <w:r>
              <w:rPr>
                <w:rFonts w:ascii="Times New Roman" w:eastAsia="宋体" w:hAnsi="Times New Roman" w:cs="Times New Roman" w:hint="eastAsia"/>
                <w:b/>
                <w:bCs/>
                <w:color w:val="auto"/>
                <w:spacing w:val="7"/>
                <w:sz w:val="24"/>
                <w:szCs w:val="24"/>
              </w:rPr>
              <w:t>）现有工程的生产工艺流程说明：</w:t>
            </w:r>
          </w:p>
          <w:p w:rsidR="006F2E92" w:rsidRDefault="00BA39DF">
            <w:pPr>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1</w:t>
            </w:r>
            <w:r>
              <w:rPr>
                <w:rFonts w:ascii="Times New Roman" w:eastAsia="宋体" w:hAnsi="Times New Roman" w:cs="Times New Roman"/>
                <w:color w:val="auto"/>
                <w:spacing w:val="7"/>
                <w:sz w:val="24"/>
                <w:szCs w:val="24"/>
              </w:rPr>
              <w:t>）线圈制造：线圈绕制</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整理套装</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恒压干燥真空处理</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线圈组装（</w:t>
            </w:r>
            <w:proofErr w:type="gramStart"/>
            <w:r>
              <w:rPr>
                <w:rFonts w:ascii="Times New Roman" w:eastAsia="宋体" w:hAnsi="Times New Roman" w:cs="Times New Roman"/>
                <w:color w:val="auto"/>
                <w:spacing w:val="7"/>
                <w:sz w:val="24"/>
                <w:szCs w:val="24"/>
              </w:rPr>
              <w:t>将每相高</w:t>
            </w:r>
            <w:proofErr w:type="gramEnd"/>
            <w:r>
              <w:rPr>
                <w:rFonts w:ascii="Times New Roman" w:eastAsia="宋体" w:hAnsi="Times New Roman" w:cs="Times New Roman"/>
                <w:color w:val="auto"/>
                <w:spacing w:val="7"/>
                <w:sz w:val="24"/>
                <w:szCs w:val="24"/>
              </w:rPr>
              <w:t>、中、低、调压线圈套在一起）</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恒压干燥真空处理。采用带有</w:t>
            </w:r>
            <w:proofErr w:type="gramStart"/>
            <w:r>
              <w:rPr>
                <w:rFonts w:ascii="Times New Roman" w:eastAsia="宋体" w:hAnsi="Times New Roman" w:cs="Times New Roman"/>
                <w:color w:val="auto"/>
                <w:spacing w:val="7"/>
                <w:sz w:val="24"/>
                <w:szCs w:val="24"/>
              </w:rPr>
              <w:t>轴向及幅向</w:t>
            </w:r>
            <w:proofErr w:type="gramEnd"/>
            <w:r>
              <w:rPr>
                <w:rFonts w:ascii="Times New Roman" w:eastAsia="宋体" w:hAnsi="Times New Roman" w:cs="Times New Roman"/>
                <w:color w:val="auto"/>
                <w:spacing w:val="7"/>
                <w:sz w:val="24"/>
                <w:szCs w:val="24"/>
              </w:rPr>
              <w:t>压紧装置的卧式绕线机绕制低压线圈，采用大型立式绕线机绕制高、中压线圈，采用恒压干燥装置带压干燥线圈，采用线圈组装工艺，提高线圈质量，增强产品抗短路能力。</w:t>
            </w:r>
          </w:p>
          <w:p w:rsidR="006F2E92" w:rsidRDefault="00BA39DF">
            <w:pPr>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2</w:t>
            </w:r>
            <w:r>
              <w:rPr>
                <w:rFonts w:ascii="Times New Roman" w:eastAsia="宋体" w:hAnsi="Times New Roman" w:cs="Times New Roman"/>
                <w:color w:val="auto"/>
                <w:spacing w:val="7"/>
                <w:sz w:val="24"/>
                <w:szCs w:val="24"/>
              </w:rPr>
              <w:t>）铁心制造：变压器铁心制造水平高低，对产品的空载损耗、噪音等有直接影响，为此采用了国内外最先进的纵剪、横剪生产线，保障片型的尺寸精度和毛刺量，实现片型的步进剪切和自动堆垛，铁心柱绑扎采用无纬气动拉力绑扎技术，保证了铁心制</w:t>
            </w:r>
            <w:r>
              <w:rPr>
                <w:rFonts w:ascii="Times New Roman" w:eastAsia="宋体" w:hAnsi="Times New Roman" w:cs="Times New Roman"/>
                <w:color w:val="auto"/>
                <w:spacing w:val="7"/>
                <w:sz w:val="24"/>
                <w:szCs w:val="24"/>
              </w:rPr>
              <w:t>造质量，以降低产品空载损耗和噪音。</w:t>
            </w:r>
          </w:p>
          <w:p w:rsidR="006F2E92" w:rsidRDefault="00BA39DF">
            <w:pPr>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3</w:t>
            </w:r>
            <w:r>
              <w:rPr>
                <w:rFonts w:ascii="Times New Roman" w:eastAsia="宋体" w:hAnsi="Times New Roman" w:cs="Times New Roman"/>
                <w:color w:val="auto"/>
                <w:spacing w:val="7"/>
                <w:sz w:val="24"/>
                <w:szCs w:val="24"/>
              </w:rPr>
              <w:t>）绝缘件制造：绝缘件的质量直接影响到产品性能和寿命，设计中考虑外购（进口或国产）厚纸板，采用绝缘件数控加工中心加工层压绝缘件，保证了绝缘件加工尺寸的精确及光洁度，同时增加了恒温、恒湿存放绝缘件的工艺措施，保证了产品</w:t>
            </w:r>
            <w:r>
              <w:rPr>
                <w:rFonts w:ascii="Times New Roman" w:eastAsia="宋体" w:hAnsi="Times New Roman" w:cs="Times New Roman"/>
                <w:color w:val="auto"/>
                <w:spacing w:val="7"/>
                <w:sz w:val="24"/>
                <w:szCs w:val="24"/>
              </w:rPr>
              <w:lastRenderedPageBreak/>
              <w:t>整体质量的提高，降低了产品局部放电量。</w:t>
            </w:r>
          </w:p>
          <w:p w:rsidR="006F2E92" w:rsidRDefault="00BA39DF">
            <w:pPr>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4</w:t>
            </w:r>
            <w:r>
              <w:rPr>
                <w:rFonts w:ascii="Times New Roman" w:eastAsia="宋体" w:hAnsi="Times New Roman" w:cs="Times New Roman"/>
                <w:color w:val="auto"/>
                <w:spacing w:val="7"/>
                <w:sz w:val="24"/>
                <w:szCs w:val="24"/>
              </w:rPr>
              <w:t>）装配工序：产品装配工序有：</w:t>
            </w:r>
            <w:proofErr w:type="gramStart"/>
            <w:r>
              <w:rPr>
                <w:rFonts w:ascii="Times New Roman" w:eastAsia="宋体" w:hAnsi="Times New Roman" w:cs="Times New Roman"/>
                <w:color w:val="auto"/>
                <w:spacing w:val="7"/>
                <w:sz w:val="24"/>
                <w:szCs w:val="24"/>
              </w:rPr>
              <w:t>铁心叠装</w:t>
            </w:r>
            <w:proofErr w:type="gramEnd"/>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绝缘装配（套线圈装上铁</w:t>
            </w:r>
            <w:proofErr w:type="gramStart"/>
            <w:r>
              <w:rPr>
                <w:rFonts w:ascii="Times New Roman" w:eastAsia="宋体" w:hAnsi="Times New Roman" w:cs="Times New Roman"/>
                <w:color w:val="auto"/>
                <w:spacing w:val="7"/>
                <w:sz w:val="24"/>
                <w:szCs w:val="24"/>
              </w:rPr>
              <w:t>轭</w:t>
            </w:r>
            <w:proofErr w:type="gramEnd"/>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中间试验</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引线装配及绝缘包扎</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器身干燥</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总装配</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真空注油与脱气</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产品出厂试验</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拆装</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充干燥的压缩空气</w:t>
            </w:r>
            <w:r>
              <w:rPr>
                <w:rFonts w:ascii="Times New Roman" w:eastAsia="宋体" w:hAnsi="Times New Roman" w:cs="Times New Roman"/>
                <w:color w:val="auto"/>
                <w:spacing w:val="7"/>
                <w:sz w:val="24"/>
                <w:szCs w:val="24"/>
              </w:rPr>
              <w:t>→</w:t>
            </w:r>
            <w:r>
              <w:rPr>
                <w:rFonts w:ascii="Times New Roman" w:eastAsia="宋体" w:hAnsi="Times New Roman" w:cs="Times New Roman"/>
                <w:color w:val="auto"/>
                <w:spacing w:val="7"/>
                <w:sz w:val="24"/>
                <w:szCs w:val="24"/>
              </w:rPr>
              <w:t>发运等。主要工艺方法和工艺装备有：积木式液压铁心</w:t>
            </w:r>
            <w:proofErr w:type="gramStart"/>
            <w:r>
              <w:rPr>
                <w:rFonts w:ascii="Times New Roman" w:eastAsia="宋体" w:hAnsi="Times New Roman" w:cs="Times New Roman"/>
                <w:color w:val="auto"/>
                <w:spacing w:val="7"/>
                <w:sz w:val="24"/>
                <w:szCs w:val="24"/>
              </w:rPr>
              <w:t>叠</w:t>
            </w:r>
            <w:r>
              <w:rPr>
                <w:rFonts w:ascii="Times New Roman" w:eastAsia="宋体" w:hAnsi="Times New Roman" w:cs="Times New Roman"/>
                <w:color w:val="auto"/>
                <w:spacing w:val="7"/>
                <w:sz w:val="24"/>
                <w:szCs w:val="24"/>
              </w:rPr>
              <w:t>装滚</w:t>
            </w:r>
            <w:proofErr w:type="gramEnd"/>
            <w:r>
              <w:rPr>
                <w:rFonts w:ascii="Times New Roman" w:eastAsia="宋体" w:hAnsi="Times New Roman" w:cs="Times New Roman"/>
                <w:color w:val="auto"/>
                <w:spacing w:val="7"/>
                <w:sz w:val="24"/>
                <w:szCs w:val="24"/>
              </w:rPr>
              <w:t>转台，采用不叠上铁</w:t>
            </w:r>
            <w:proofErr w:type="gramStart"/>
            <w:r>
              <w:rPr>
                <w:rFonts w:ascii="Times New Roman" w:eastAsia="宋体" w:hAnsi="Times New Roman" w:cs="Times New Roman"/>
                <w:color w:val="auto"/>
                <w:spacing w:val="7"/>
                <w:sz w:val="24"/>
                <w:szCs w:val="24"/>
              </w:rPr>
              <w:t>轭</w:t>
            </w:r>
            <w:proofErr w:type="gramEnd"/>
            <w:r>
              <w:rPr>
                <w:rFonts w:ascii="Times New Roman" w:eastAsia="宋体" w:hAnsi="Times New Roman" w:cs="Times New Roman"/>
                <w:color w:val="auto"/>
                <w:spacing w:val="7"/>
                <w:sz w:val="24"/>
                <w:szCs w:val="24"/>
              </w:rPr>
              <w:t>工艺；引线装配采用冷压焊和高频焊技术；器身干燥处理采用先进的煤油气相干燥工艺；真空注油、真空脱气和热油循环工艺，可进一步提高绝缘强度、降低局部放电量。</w:t>
            </w:r>
          </w:p>
          <w:p w:rsidR="006F2E92" w:rsidRDefault="00BA39DF">
            <w:pPr>
              <w:kinsoku/>
              <w:overflowPunct w:val="0"/>
              <w:topLinePunct/>
              <w:spacing w:line="440" w:lineRule="exact"/>
              <w:ind w:firstLineChars="200" w:firstLine="494"/>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5</w:t>
            </w:r>
            <w:r>
              <w:rPr>
                <w:rFonts w:ascii="Times New Roman" w:eastAsia="宋体" w:hAnsi="Times New Roman" w:cs="Times New Roman"/>
                <w:color w:val="auto"/>
                <w:spacing w:val="7"/>
                <w:sz w:val="24"/>
                <w:szCs w:val="24"/>
              </w:rPr>
              <w:t>）产品试验：承担生产纲领所列产品的出厂试验和部分型式试验（突发短路试验除外）。</w:t>
            </w:r>
          </w:p>
        </w:tc>
      </w:tr>
    </w:tbl>
    <w:p w:rsidR="006F2E92" w:rsidRDefault="006F2E92">
      <w:pPr>
        <w:pStyle w:val="a0"/>
        <w:ind w:firstLineChars="0" w:firstLine="0"/>
        <w:rPr>
          <w:color w:val="auto"/>
        </w:rPr>
        <w:sectPr w:rsidR="006F2E92">
          <w:footerReference w:type="default" r:id="rId14"/>
          <w:pgSz w:w="11906" w:h="16839"/>
          <w:pgMar w:top="850" w:right="1134" w:bottom="850" w:left="1134" w:header="0" w:footer="854" w:gutter="0"/>
          <w:cols w:space="720"/>
        </w:sectPr>
      </w:pPr>
    </w:p>
    <w:tbl>
      <w:tblPr>
        <w:tblStyle w:val="af7"/>
        <w:tblW w:w="0" w:type="auto"/>
        <w:tblInd w:w="-84" w:type="dxa"/>
        <w:tblLayout w:type="fixed"/>
        <w:tblLook w:val="04A0" w:firstRow="1" w:lastRow="0" w:firstColumn="1" w:lastColumn="0" w:noHBand="0" w:noVBand="1"/>
      </w:tblPr>
      <w:tblGrid>
        <w:gridCol w:w="420"/>
        <w:gridCol w:w="14451"/>
      </w:tblGrid>
      <w:tr w:rsidR="006F2E92">
        <w:tc>
          <w:tcPr>
            <w:tcW w:w="420" w:type="dxa"/>
            <w:vAlign w:val="center"/>
          </w:tcPr>
          <w:p w:rsidR="006F2E92" w:rsidRDefault="00BA39DF">
            <w:pPr>
              <w:pStyle w:val="a0"/>
              <w:ind w:firstLineChars="0" w:firstLine="0"/>
              <w:jc w:val="center"/>
              <w:rPr>
                <w:rFonts w:eastAsia="宋体"/>
                <w:b/>
                <w:bCs/>
                <w:color w:val="auto"/>
                <w:sz w:val="24"/>
                <w:szCs w:val="24"/>
              </w:rPr>
            </w:pPr>
            <w:r>
              <w:rPr>
                <w:rFonts w:eastAsia="宋体" w:hint="eastAsia"/>
                <w:b/>
                <w:bCs/>
                <w:color w:val="auto"/>
                <w:sz w:val="24"/>
                <w:szCs w:val="24"/>
              </w:rPr>
              <w:lastRenderedPageBreak/>
              <w:t>建设内容</w:t>
            </w:r>
          </w:p>
        </w:tc>
        <w:tc>
          <w:tcPr>
            <w:tcW w:w="14451" w:type="dxa"/>
          </w:tcPr>
          <w:p w:rsidR="006F2E92" w:rsidRDefault="00BA39DF">
            <w:pPr>
              <w:kinsoku/>
              <w:overflowPunct w:val="0"/>
              <w:topLinePunct/>
              <w:adjustRightInd/>
              <w:snapToGrid/>
              <w:textAlignment w:val="center"/>
              <w:rPr>
                <w:color w:val="auto"/>
              </w:rPr>
            </w:pPr>
            <w:r>
              <w:rPr>
                <w:rFonts w:ascii="Times New Roman" w:eastAsia="宋体" w:hAnsi="Times New Roman" w:cs="Times New Roman" w:hint="eastAsia"/>
                <w:b/>
                <w:bCs/>
                <w:color w:val="auto"/>
                <w:sz w:val="24"/>
                <w:szCs w:val="24"/>
              </w:rPr>
              <w:t>（</w:t>
            </w:r>
            <w:r>
              <w:rPr>
                <w:rFonts w:ascii="Times New Roman" w:eastAsia="宋体" w:hAnsi="Times New Roman" w:cs="Times New Roman" w:hint="eastAsia"/>
                <w:b/>
                <w:bCs/>
                <w:color w:val="auto"/>
                <w:sz w:val="24"/>
                <w:szCs w:val="24"/>
              </w:rPr>
              <w:t>3</w:t>
            </w:r>
            <w:r>
              <w:rPr>
                <w:rFonts w:ascii="Times New Roman" w:eastAsia="宋体" w:hAnsi="Times New Roman" w:cs="Times New Roman" w:hint="eastAsia"/>
                <w:b/>
                <w:bCs/>
                <w:color w:val="auto"/>
                <w:sz w:val="24"/>
                <w:szCs w:val="24"/>
              </w:rPr>
              <w:t>）现有工程的生产工艺流程</w:t>
            </w:r>
          </w:p>
          <w:p w:rsidR="006F2E92" w:rsidRDefault="00BA39DF">
            <w:pPr>
              <w:kinsoku/>
              <w:overflowPunct w:val="0"/>
              <w:topLinePunct/>
              <w:adjustRightInd/>
              <w:snapToGrid/>
              <w:textAlignment w:val="center"/>
              <w:rPr>
                <w:rFonts w:ascii="Times New Roman" w:eastAsia="宋体" w:hAnsi="Times New Roman" w:cs="Times New Roman"/>
                <w:color w:val="auto"/>
                <w:spacing w:val="18"/>
                <w:sz w:val="24"/>
                <w:szCs w:val="24"/>
              </w:rPr>
            </w:pPr>
            <w:r>
              <w:rPr>
                <w:noProof/>
                <w:color w:val="auto"/>
              </w:rPr>
              <mc:AlternateContent>
                <mc:Choice Requires="wps">
                  <w:drawing>
                    <wp:anchor distT="0" distB="0" distL="114300" distR="114300" simplePos="0" relativeHeight="251691008" behindDoc="0" locked="0" layoutInCell="1" allowOverlap="1">
                      <wp:simplePos x="0" y="0"/>
                      <wp:positionH relativeFrom="column">
                        <wp:posOffset>1739900</wp:posOffset>
                      </wp:positionH>
                      <wp:positionV relativeFrom="paragraph">
                        <wp:posOffset>5203825</wp:posOffset>
                      </wp:positionV>
                      <wp:extent cx="800735" cy="138430"/>
                      <wp:effectExtent l="1905" t="12700" r="16510" b="39370"/>
                      <wp:wrapNone/>
                      <wp:docPr id="89" name="直接箭头连接符 89"/>
                      <wp:cNvGraphicFramePr/>
                      <a:graphic xmlns:a="http://schemas.openxmlformats.org/drawingml/2006/main">
                        <a:graphicData uri="http://schemas.microsoft.com/office/word/2010/wordprocessingShape">
                          <wps:wsp>
                            <wps:cNvCnPr/>
                            <wps:spPr>
                              <a:xfrm>
                                <a:off x="2673350" y="5947410"/>
                                <a:ext cx="800735" cy="1384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37pt;margin-top:409.75pt;height:10.9pt;width:63.05pt;z-index:251691008;mso-width-relative:page;mso-height-relative:page;" filled="f" stroked="t" coordsize="21600,21600" o:gfxdata="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O1Hqc2AAAAAsBAAAPAAAAAAAAAAEA&#10;IAAAACIAAABkcnMvZG93bnJldi54bWxQSwECFAAUAAAACACHTuJAh54m8w8CAADaAwAADgAAAAAA&#10;AAABACAAAAAnAQAAZHJzL2Uyb0RvYy54bWxQSwUGAAAAAAYABgBZAQAAqAUAAAAA&#10;">
                      <v:fill on="f" focussize="0,0"/>
                      <v:stroke weight="2pt" color="#FF0000 [3204]" joinstyle="round" endarrow="open"/>
                      <v:imagedata o:title=""/>
                      <o:lock v:ext="edit" aspectratio="f"/>
                    </v:shape>
                  </w:pict>
                </mc:Fallback>
              </mc:AlternateContent>
            </w:r>
            <w:r>
              <w:rPr>
                <w:noProof/>
                <w:color w:val="auto"/>
              </w:rPr>
              <mc:AlternateContent>
                <mc:Choice Requires="wps">
                  <w:drawing>
                    <wp:anchor distT="0" distB="0" distL="114300" distR="114300" simplePos="0" relativeHeight="251689984" behindDoc="0" locked="0" layoutInCell="1" allowOverlap="1">
                      <wp:simplePos x="0" y="0"/>
                      <wp:positionH relativeFrom="column">
                        <wp:posOffset>2540635</wp:posOffset>
                      </wp:positionH>
                      <wp:positionV relativeFrom="paragraph">
                        <wp:posOffset>5203825</wp:posOffset>
                      </wp:positionV>
                      <wp:extent cx="4914265" cy="276225"/>
                      <wp:effectExtent l="4445" t="4445" r="15240" b="5080"/>
                      <wp:wrapNone/>
                      <wp:docPr id="10" name="文本框 10"/>
                      <wp:cNvGraphicFramePr/>
                      <a:graphic xmlns:a="http://schemas.openxmlformats.org/drawingml/2006/main">
                        <a:graphicData uri="http://schemas.microsoft.com/office/word/2010/wordprocessingShape">
                          <wps:wsp>
                            <wps:cNvSpPr txBox="1"/>
                            <wps:spPr>
                              <a:xfrm>
                                <a:off x="3692525" y="6023610"/>
                                <a:ext cx="4914265" cy="276225"/>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rPr>
                                      <w:rFonts w:eastAsia="宋体"/>
                                      <w:color w:val="FF0000"/>
                                    </w:rPr>
                                  </w:pPr>
                                  <w:r>
                                    <w:rPr>
                                      <w:rFonts w:ascii="Times New Roman" w:eastAsia="宋体" w:hAnsi="Times New Roman" w:cs="Times New Roman" w:hint="eastAsia"/>
                                      <w:bCs/>
                                      <w:color w:val="FF0000"/>
                                      <w:sz w:val="24"/>
                                      <w:szCs w:val="24"/>
                                    </w:rPr>
                                    <w:t>外委（该生产工序全部转给湖南省国创电力有限公司进行运营和管理）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10" o:spid="_x0000_s1026" type="#_x0000_t202" style="position:absolute;left:0;text-align:left;margin-left:200.05pt;margin-top:409.75pt;width:386.95pt;height:21.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" filled="f" strokecolor="black [3213]" strokeweight=".5pt">
                      <v:textbox>
                        <w:txbxContent>
                          <w:p w:rsidR="006F2E92" w:rsidRDefault="00BA39DF">
                            <w:pPr>
                              <w:rPr>
                                <w:rFonts w:eastAsia="宋体"/>
                                <w:color w:val="FF0000"/>
                              </w:rPr>
                            </w:pPr>
                            <w:r>
                              <w:rPr>
                                <w:rFonts w:ascii="Times New Roman" w:eastAsia="宋体" w:hAnsi="Times New Roman" w:cs="Times New Roman" w:hint="eastAsia"/>
                                <w:bCs/>
                                <w:color w:val="FF0000"/>
                                <w:sz w:val="24"/>
                                <w:szCs w:val="24"/>
                              </w:rPr>
                              <w:t>外委（该生产工序全部转给湖南省国创电力有限公司进行运营和管理）</w:t>
                            </w:r>
                          </w:p>
                        </w:txbxContent>
                      </v:textbox>
                    </v:shape>
                  </w:pict>
                </mc:Fallback>
              </mc:AlternateContent>
            </w:r>
            <w:r>
              <w:rPr>
                <w:noProof/>
                <w:color w:val="auto"/>
              </w:rPr>
              <mc:AlternateContent>
                <mc:Choice Requires="wps">
                  <w:drawing>
                    <wp:anchor distT="0" distB="0" distL="114300" distR="114300" simplePos="0" relativeHeight="251688960" behindDoc="0" locked="0" layoutInCell="1" allowOverlap="1">
                      <wp:simplePos x="0" y="0"/>
                      <wp:positionH relativeFrom="column">
                        <wp:posOffset>1015365</wp:posOffset>
                      </wp:positionH>
                      <wp:positionV relativeFrom="paragraph">
                        <wp:posOffset>3909060</wp:posOffset>
                      </wp:positionV>
                      <wp:extent cx="5944235" cy="1276350"/>
                      <wp:effectExtent l="12700" t="12700" r="24765" b="25400"/>
                      <wp:wrapNone/>
                      <wp:docPr id="8" name="矩形 8"/>
                      <wp:cNvGraphicFramePr/>
                      <a:graphic xmlns:a="http://schemas.openxmlformats.org/drawingml/2006/main">
                        <a:graphicData uri="http://schemas.microsoft.com/office/word/2010/wordprocessingShape">
                          <wps:wsp>
                            <wps:cNvSpPr/>
                            <wps:spPr>
                              <a:xfrm>
                                <a:off x="1949450" y="4576445"/>
                                <a:ext cx="5944235" cy="1276350"/>
                              </a:xfrm>
                              <a:prstGeom prst="rect">
                                <a:avLst/>
                              </a:prstGeom>
                              <a:noFill/>
                              <a:ln w="25400" cmpd="sng">
                                <a:solidFill>
                                  <a:srgbClr val="FF0000"/>
                                </a:solidFill>
                                <a:prstDash val="lgDashDot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79.95pt;margin-top:307.8pt;height:100.5pt;width:468.05pt;z-index:251688960;v-text-anchor:middle;mso-width-relative:page;mso-height-relative:page;" filled="f" stroked="t" coordsize="21600,21600" o:gfxdata="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qExToNgAAAAMAQAADwAAAAAAAAABACAAAAAiAAAAZHJzL2Rvd25y&#10;ZXYueG1sUEsBAhQAFAAAAAgAh07iQNAdvehwAgAAyAQAAA4AAAAAAAAAAQAgAAAAJwEAAGRycy9l&#10;Mm9Eb2MueG1sUEsFBgAAAAAGAAYAWQEAAAkGAAAAAA==&#10;">
                      <v:fill on="f" focussize="0,0"/>
                      <v:stroke weight="2pt" color="#FF0000 [2404]" joinstyle="round" dashstyle="longDashDotDot"/>
                      <v:imagedata o:title=""/>
                      <o:lock v:ext="edit" aspectratio="f"/>
                    </v:rect>
                  </w:pict>
                </mc:Fallback>
              </mc:AlternateContent>
            </w:r>
            <w:r>
              <w:rPr>
                <w:noProof/>
                <w:color w:val="auto"/>
              </w:rPr>
              <w:drawing>
                <wp:inline distT="0" distB="0" distL="114300" distR="114300">
                  <wp:extent cx="9004935" cy="5984240"/>
                  <wp:effectExtent l="0" t="0" r="5715" b="16510"/>
                  <wp:docPr id="1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pic:cNvPicPr>
                            <a:picLocks noChangeAspect="1"/>
                          </pic:cNvPicPr>
                        </pic:nvPicPr>
                        <pic:blipFill>
                          <a:blip r:embed="rId15"/>
                          <a:stretch>
                            <a:fillRect/>
                          </a:stretch>
                        </pic:blipFill>
                        <pic:spPr>
                          <a:xfrm>
                            <a:off x="0" y="0"/>
                            <a:ext cx="9004935" cy="5984240"/>
                          </a:xfrm>
                          <a:prstGeom prst="rect">
                            <a:avLst/>
                          </a:prstGeom>
                          <a:noFill/>
                          <a:ln>
                            <a:noFill/>
                          </a:ln>
                        </pic:spPr>
                      </pic:pic>
                    </a:graphicData>
                  </a:graphic>
                </wp:inline>
              </w:drawing>
            </w:r>
          </w:p>
          <w:p w:rsidR="006F2E92" w:rsidRDefault="006F2E92">
            <w:pPr>
              <w:pStyle w:val="a0"/>
              <w:ind w:firstLineChars="0" w:firstLine="0"/>
              <w:rPr>
                <w:color w:val="auto"/>
              </w:rPr>
            </w:pPr>
          </w:p>
        </w:tc>
      </w:tr>
    </w:tbl>
    <w:p w:rsidR="006F2E92" w:rsidRDefault="006F2E92">
      <w:pPr>
        <w:pStyle w:val="a0"/>
        <w:ind w:firstLineChars="0" w:firstLine="0"/>
        <w:rPr>
          <w:color w:val="auto"/>
        </w:rPr>
        <w:sectPr w:rsidR="006F2E92">
          <w:pgSz w:w="16839" w:h="11906" w:orient="landscape"/>
          <w:pgMar w:top="850" w:right="1134" w:bottom="850" w:left="1134" w:header="0" w:footer="854" w:gutter="0"/>
          <w:cols w:space="720"/>
        </w:sectPr>
      </w:pPr>
    </w:p>
    <w:p w:rsidR="006F2E92" w:rsidRDefault="006F2E92">
      <w:pPr>
        <w:pStyle w:val="a0"/>
        <w:ind w:firstLineChars="0" w:firstLine="0"/>
        <w:rPr>
          <w:color w:val="auto"/>
        </w:rPr>
      </w:pPr>
    </w:p>
    <w:tbl>
      <w:tblPr>
        <w:tblStyle w:val="TableNormal"/>
        <w:tblW w:w="9354"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
        <w:gridCol w:w="8890"/>
      </w:tblGrid>
      <w:tr w:rsidR="006F2E92">
        <w:trPr>
          <w:trHeight w:val="90"/>
        </w:trPr>
        <w:tc>
          <w:tcPr>
            <w:tcW w:w="464" w:type="dxa"/>
            <w:tcBorders>
              <w:right w:val="single" w:sz="4" w:space="0" w:color="auto"/>
            </w:tcBorders>
            <w:textDirection w:val="tbRlV"/>
          </w:tcPr>
          <w:p w:rsidR="006F2E92" w:rsidRDefault="00BA39DF">
            <w:pPr>
              <w:kinsoku/>
              <w:overflowPunct w:val="0"/>
              <w:topLinePunct/>
              <w:adjustRightInd/>
              <w:snapToGrid/>
              <w:jc w:val="center"/>
              <w:textAlignment w:val="center"/>
              <w:rPr>
                <w:rFonts w:ascii="Times New Roman" w:eastAsia="宋体" w:hAnsi="Times New Roman" w:cs="Times New Roman"/>
                <w:b/>
                <w:bCs/>
                <w:color w:val="auto"/>
                <w:sz w:val="28"/>
                <w:szCs w:val="28"/>
              </w:rPr>
            </w:pPr>
            <w:r>
              <w:rPr>
                <w:rFonts w:ascii="Times New Roman" w:eastAsia="宋体" w:hAnsi="Times New Roman" w:cs="Times New Roman"/>
                <w:b/>
                <w:bCs/>
                <w:color w:val="auto"/>
                <w:spacing w:val="-16"/>
                <w:sz w:val="28"/>
                <w:szCs w:val="28"/>
              </w:rPr>
              <w:t>建</w:t>
            </w:r>
            <w:r>
              <w:rPr>
                <w:rFonts w:ascii="Times New Roman" w:eastAsia="宋体" w:hAnsi="Times New Roman" w:cs="Times New Roman"/>
                <w:b/>
                <w:bCs/>
                <w:color w:val="auto"/>
                <w:spacing w:val="-10"/>
                <w:sz w:val="28"/>
                <w:szCs w:val="28"/>
              </w:rPr>
              <w:t xml:space="preserve"> </w:t>
            </w:r>
            <w:r>
              <w:rPr>
                <w:rFonts w:ascii="Times New Roman" w:eastAsia="宋体" w:hAnsi="Times New Roman" w:cs="Times New Roman"/>
                <w:b/>
                <w:bCs/>
                <w:color w:val="auto"/>
                <w:spacing w:val="-10"/>
                <w:sz w:val="28"/>
                <w:szCs w:val="28"/>
              </w:rPr>
              <w:t>设</w:t>
            </w:r>
            <w:r>
              <w:rPr>
                <w:rFonts w:ascii="Times New Roman" w:eastAsia="宋体" w:hAnsi="Times New Roman" w:cs="Times New Roman"/>
                <w:b/>
                <w:bCs/>
                <w:color w:val="auto"/>
                <w:spacing w:val="-10"/>
                <w:sz w:val="28"/>
                <w:szCs w:val="28"/>
              </w:rPr>
              <w:t xml:space="preserve"> </w:t>
            </w:r>
            <w:r>
              <w:rPr>
                <w:rFonts w:ascii="Times New Roman" w:eastAsia="宋体" w:hAnsi="Times New Roman" w:cs="Times New Roman"/>
                <w:b/>
                <w:bCs/>
                <w:color w:val="auto"/>
                <w:spacing w:val="-10"/>
                <w:sz w:val="28"/>
                <w:szCs w:val="28"/>
              </w:rPr>
              <w:t>内</w:t>
            </w:r>
            <w:r>
              <w:rPr>
                <w:rFonts w:ascii="Times New Roman" w:eastAsia="宋体" w:hAnsi="Times New Roman" w:cs="Times New Roman"/>
                <w:b/>
                <w:bCs/>
                <w:color w:val="auto"/>
                <w:spacing w:val="-10"/>
                <w:sz w:val="28"/>
                <w:szCs w:val="28"/>
              </w:rPr>
              <w:t xml:space="preserve"> </w:t>
            </w:r>
            <w:r>
              <w:rPr>
                <w:rFonts w:ascii="Times New Roman" w:eastAsia="宋体" w:hAnsi="Times New Roman" w:cs="Times New Roman"/>
                <w:b/>
                <w:bCs/>
                <w:color w:val="auto"/>
                <w:spacing w:val="-10"/>
                <w:sz w:val="28"/>
                <w:szCs w:val="28"/>
              </w:rPr>
              <w:t>容</w:t>
            </w:r>
          </w:p>
        </w:tc>
        <w:tc>
          <w:tcPr>
            <w:tcW w:w="8890" w:type="dxa"/>
            <w:tcBorders>
              <w:top w:val="single" w:sz="4" w:space="0" w:color="auto"/>
              <w:left w:val="single" w:sz="4" w:space="0" w:color="auto"/>
              <w:bottom w:val="single" w:sz="4" w:space="0" w:color="auto"/>
              <w:right w:val="single" w:sz="4" w:space="0" w:color="auto"/>
            </w:tcBorders>
          </w:tcPr>
          <w:p w:rsidR="006F2E92" w:rsidRDefault="00BA39DF">
            <w:pPr>
              <w:widowControl w:val="0"/>
              <w:kinsoku/>
              <w:overflowPunct w:val="0"/>
              <w:topLinePunct/>
              <w:adjustRightInd/>
              <w:snapToGrid/>
              <w:spacing w:line="360" w:lineRule="auto"/>
              <w:ind w:firstLineChars="200" w:firstLine="488"/>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pacing w:val="4"/>
                <w:sz w:val="24"/>
                <w:szCs w:val="24"/>
                <w14:textOutline w14:w="4356" w14:cap="sq" w14:cmpd="sng" w14:algn="ctr">
                  <w14:solidFill>
                    <w14:srgbClr w14:val="000000"/>
                  </w14:solidFill>
                  <w14:prstDash w14:val="solid"/>
                  <w14:bevel/>
                </w14:textOutline>
              </w:rPr>
              <w:t>3</w:t>
            </w:r>
            <w:r>
              <w:rPr>
                <w:rFonts w:ascii="Times New Roman" w:eastAsia="宋体" w:hAnsi="Times New Roman" w:cs="Times New Roman" w:hint="eastAsia"/>
                <w:color w:val="auto"/>
                <w:spacing w:val="4"/>
                <w:sz w:val="24"/>
                <w:szCs w:val="24"/>
                <w14:textOutline w14:w="4356" w14:cap="sq" w14:cmpd="sng" w14:algn="ctr">
                  <w14:solidFill>
                    <w14:srgbClr w14:val="000000"/>
                  </w14:solidFill>
                  <w14:prstDash w14:val="solid"/>
                  <w14:bevel/>
                </w14:textOutline>
              </w:rPr>
              <w:t>、本次环评的</w:t>
            </w:r>
            <w:r>
              <w:rPr>
                <w:rFonts w:ascii="Times New Roman" w:eastAsia="宋体" w:hAnsi="Times New Roman" w:cs="Times New Roman"/>
                <w:color w:val="auto"/>
                <w:spacing w:val="4"/>
                <w:sz w:val="24"/>
                <w:szCs w:val="24"/>
                <w14:textOutline w14:w="4356" w14:cap="sq" w14:cmpd="sng" w14:algn="ctr">
                  <w14:solidFill>
                    <w14:srgbClr w14:val="000000"/>
                  </w14:solidFill>
                  <w14:prstDash w14:val="solid"/>
                  <w14:bevel/>
                </w14:textOutline>
              </w:rPr>
              <w:t>建设内容及规模</w:t>
            </w:r>
          </w:p>
          <w:p w:rsidR="006F2E92" w:rsidRDefault="00BA39DF">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 xml:space="preserve">(1) </w:t>
            </w:r>
            <w:r>
              <w:rPr>
                <w:rFonts w:ascii="Times New Roman" w:eastAsia="宋体" w:hAnsi="Times New Roman" w:cs="Times New Roman"/>
                <w:color w:val="auto"/>
                <w:spacing w:val="7"/>
                <w:sz w:val="24"/>
                <w:szCs w:val="24"/>
              </w:rPr>
              <w:t>项目名称：超特高压变压器智能制造能力提升建设项目</w:t>
            </w:r>
          </w:p>
          <w:p w:rsidR="006F2E92" w:rsidRDefault="00BA39DF">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 xml:space="preserve">(2) </w:t>
            </w:r>
            <w:r>
              <w:rPr>
                <w:rFonts w:ascii="Times New Roman" w:eastAsia="宋体" w:hAnsi="Times New Roman" w:cs="Times New Roman"/>
                <w:color w:val="auto"/>
                <w:spacing w:val="7"/>
                <w:sz w:val="24"/>
                <w:szCs w:val="24"/>
              </w:rPr>
              <w:t>建设单位：特变电工衡阳变压器有限公司</w:t>
            </w:r>
            <w:r>
              <w:rPr>
                <w:rFonts w:ascii="Times New Roman" w:eastAsia="宋体" w:hAnsi="Times New Roman" w:cs="Times New Roman" w:hint="eastAsia"/>
                <w:color w:val="auto"/>
                <w:spacing w:val="13"/>
                <w:sz w:val="24"/>
                <w:szCs w:val="24"/>
              </w:rPr>
              <w:t>（下文简称“衡变公司”）</w:t>
            </w:r>
          </w:p>
          <w:p w:rsidR="006F2E92" w:rsidRDefault="00BA39DF">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color w:val="auto"/>
                <w:spacing w:val="7"/>
                <w:sz w:val="24"/>
                <w:szCs w:val="24"/>
              </w:rPr>
              <w:t xml:space="preserve">(3) </w:t>
            </w:r>
            <w:r>
              <w:rPr>
                <w:rFonts w:ascii="Times New Roman" w:eastAsia="宋体" w:hAnsi="Times New Roman" w:cs="Times New Roman" w:hint="eastAsia"/>
                <w:color w:val="auto"/>
                <w:spacing w:val="7"/>
                <w:sz w:val="24"/>
                <w:szCs w:val="24"/>
              </w:rPr>
              <w:t>建设性质：改扩建</w:t>
            </w:r>
          </w:p>
          <w:p w:rsidR="006F2E92" w:rsidRDefault="00BA39DF">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auto"/>
                <w:spacing w:val="7"/>
                <w:sz w:val="24"/>
                <w:szCs w:val="24"/>
              </w:rPr>
            </w:pPr>
            <w:r>
              <w:rPr>
                <w:rFonts w:ascii="Times New Roman" w:eastAsia="宋体" w:hAnsi="Times New Roman" w:cs="Times New Roman" w:hint="eastAsia"/>
                <w:color w:val="auto"/>
                <w:spacing w:val="7"/>
                <w:sz w:val="24"/>
                <w:szCs w:val="24"/>
              </w:rPr>
              <w:t>(4)</w:t>
            </w:r>
            <w:r>
              <w:rPr>
                <w:rFonts w:ascii="Times New Roman" w:eastAsia="宋体" w:hAnsi="Times New Roman" w:cs="Times New Roman"/>
                <w:color w:val="auto"/>
                <w:spacing w:val="7"/>
                <w:sz w:val="24"/>
                <w:szCs w:val="24"/>
              </w:rPr>
              <w:t>建设地点：</w:t>
            </w:r>
            <w:r>
              <w:rPr>
                <w:rFonts w:ascii="Times New Roman" w:eastAsia="宋体" w:hAnsi="Times New Roman" w:cs="Times New Roman" w:hint="eastAsia"/>
                <w:color w:val="auto"/>
                <w:spacing w:val="7"/>
                <w:sz w:val="24"/>
                <w:szCs w:val="24"/>
              </w:rPr>
              <w:t>位于衡阳市雁峰区白沙洲大道（衡</w:t>
            </w:r>
            <w:r>
              <w:rPr>
                <w:rFonts w:ascii="Times New Roman" w:eastAsia="宋体" w:hAnsi="Times New Roman" w:cs="Times New Roman" w:hint="eastAsia"/>
                <w:color w:val="auto"/>
                <w:spacing w:val="7"/>
                <w:sz w:val="24"/>
                <w:szCs w:val="24"/>
              </w:rPr>
              <w:t>阳市特变电工南方输变电产业园内）</w:t>
            </w:r>
            <w:r>
              <w:rPr>
                <w:rFonts w:ascii="Times New Roman" w:eastAsia="宋体" w:hAnsi="Times New Roman" w:cs="Times New Roman"/>
                <w:color w:val="auto"/>
                <w:spacing w:val="7"/>
                <w:sz w:val="24"/>
                <w:szCs w:val="24"/>
              </w:rPr>
              <w:t>，</w:t>
            </w:r>
            <w:r>
              <w:rPr>
                <w:rFonts w:ascii="Times New Roman" w:eastAsia="宋体" w:hAnsi="Times New Roman" w:cs="Times New Roman" w:hint="eastAsia"/>
                <w:color w:val="auto"/>
                <w:spacing w:val="7"/>
                <w:sz w:val="24"/>
                <w:szCs w:val="24"/>
              </w:rPr>
              <w:t>公司由两个</w:t>
            </w:r>
            <w:r>
              <w:rPr>
                <w:rFonts w:ascii="Times New Roman" w:eastAsia="宋体" w:hAnsi="Times New Roman" w:cs="Times New Roman"/>
                <w:color w:val="auto"/>
                <w:spacing w:val="7"/>
                <w:sz w:val="24"/>
                <w:szCs w:val="24"/>
              </w:rPr>
              <w:t>厂区</w:t>
            </w:r>
            <w:r>
              <w:rPr>
                <w:rFonts w:ascii="Times New Roman" w:eastAsia="宋体" w:hAnsi="Times New Roman" w:cs="Times New Roman" w:hint="eastAsia"/>
                <w:color w:val="auto"/>
                <w:spacing w:val="7"/>
                <w:sz w:val="24"/>
                <w:szCs w:val="24"/>
              </w:rPr>
              <w:t>组成</w:t>
            </w:r>
            <w:r>
              <w:rPr>
                <w:rFonts w:ascii="Times New Roman" w:eastAsia="宋体" w:hAnsi="Times New Roman" w:cs="Times New Roman"/>
                <w:color w:val="auto"/>
                <w:spacing w:val="7"/>
                <w:sz w:val="24"/>
                <w:szCs w:val="24"/>
              </w:rPr>
              <w:t>：</w:t>
            </w:r>
            <w:proofErr w:type="gramStart"/>
            <w:r>
              <w:rPr>
                <w:rFonts w:ascii="Times New Roman" w:eastAsia="宋体" w:hAnsi="Times New Roman" w:cs="Times New Roman"/>
                <w:color w:val="auto"/>
                <w:spacing w:val="7"/>
                <w:sz w:val="24"/>
                <w:szCs w:val="24"/>
              </w:rPr>
              <w:t>酃</w:t>
            </w:r>
            <w:proofErr w:type="gramEnd"/>
            <w:r>
              <w:rPr>
                <w:rFonts w:ascii="Times New Roman" w:eastAsia="宋体" w:hAnsi="Times New Roman" w:cs="Times New Roman"/>
                <w:color w:val="auto"/>
                <w:spacing w:val="7"/>
                <w:sz w:val="24"/>
                <w:szCs w:val="24"/>
              </w:rPr>
              <w:t>白路以西</w:t>
            </w:r>
            <w:proofErr w:type="gramStart"/>
            <w:r>
              <w:rPr>
                <w:rFonts w:ascii="Times New Roman" w:eastAsia="宋体" w:hAnsi="Times New Roman" w:cs="Times New Roman"/>
                <w:color w:val="auto"/>
                <w:spacing w:val="7"/>
                <w:sz w:val="24"/>
                <w:szCs w:val="24"/>
              </w:rPr>
              <w:t>为衡变</w:t>
            </w:r>
            <w:r>
              <w:rPr>
                <w:rFonts w:ascii="Times New Roman" w:eastAsia="宋体" w:hAnsi="Times New Roman" w:cs="Times New Roman" w:hint="eastAsia"/>
                <w:color w:val="auto"/>
                <w:spacing w:val="7"/>
                <w:sz w:val="24"/>
                <w:szCs w:val="24"/>
              </w:rPr>
              <w:t>公司</w:t>
            </w:r>
            <w:proofErr w:type="gramEnd"/>
            <w:r>
              <w:rPr>
                <w:rFonts w:ascii="Times New Roman" w:eastAsia="宋体" w:hAnsi="Times New Roman" w:cs="Times New Roman" w:hint="eastAsia"/>
                <w:color w:val="auto"/>
                <w:spacing w:val="7"/>
                <w:sz w:val="24"/>
                <w:szCs w:val="24"/>
              </w:rPr>
              <w:t>西</w:t>
            </w:r>
            <w:r>
              <w:rPr>
                <w:rFonts w:ascii="Times New Roman" w:eastAsia="宋体" w:hAnsi="Times New Roman" w:cs="Times New Roman"/>
                <w:color w:val="auto"/>
                <w:spacing w:val="7"/>
                <w:sz w:val="24"/>
                <w:szCs w:val="24"/>
              </w:rPr>
              <w:t>厂区</w:t>
            </w:r>
            <w:r>
              <w:rPr>
                <w:rFonts w:ascii="Times New Roman" w:eastAsia="宋体" w:hAnsi="Times New Roman" w:cs="Times New Roman" w:hint="eastAsia"/>
                <w:color w:val="auto"/>
                <w:spacing w:val="7"/>
                <w:sz w:val="24"/>
                <w:szCs w:val="24"/>
              </w:rPr>
              <w:t>（下文简称“西厂区”）和</w:t>
            </w:r>
            <w:proofErr w:type="gramStart"/>
            <w:r>
              <w:rPr>
                <w:rFonts w:ascii="Times New Roman" w:eastAsia="宋体" w:hAnsi="Times New Roman" w:cs="Times New Roman"/>
                <w:color w:val="auto"/>
                <w:spacing w:val="7"/>
                <w:sz w:val="24"/>
                <w:szCs w:val="24"/>
              </w:rPr>
              <w:t>酃</w:t>
            </w:r>
            <w:proofErr w:type="gramEnd"/>
            <w:r>
              <w:rPr>
                <w:rFonts w:ascii="Times New Roman" w:eastAsia="宋体" w:hAnsi="Times New Roman" w:cs="Times New Roman"/>
                <w:color w:val="auto"/>
                <w:spacing w:val="7"/>
                <w:sz w:val="24"/>
                <w:szCs w:val="24"/>
              </w:rPr>
              <w:t>白路以东</w:t>
            </w:r>
            <w:proofErr w:type="gramStart"/>
            <w:r>
              <w:rPr>
                <w:rFonts w:ascii="Times New Roman" w:eastAsia="宋体" w:hAnsi="Times New Roman" w:cs="Times New Roman"/>
                <w:color w:val="auto"/>
                <w:spacing w:val="7"/>
                <w:sz w:val="24"/>
                <w:szCs w:val="24"/>
              </w:rPr>
              <w:t>为衡变</w:t>
            </w:r>
            <w:r>
              <w:rPr>
                <w:rFonts w:ascii="Times New Roman" w:eastAsia="宋体" w:hAnsi="Times New Roman" w:cs="Times New Roman" w:hint="eastAsia"/>
                <w:color w:val="auto"/>
                <w:spacing w:val="7"/>
                <w:sz w:val="24"/>
                <w:szCs w:val="24"/>
              </w:rPr>
              <w:t>公司</w:t>
            </w:r>
            <w:proofErr w:type="gramEnd"/>
            <w:r>
              <w:rPr>
                <w:rFonts w:ascii="Times New Roman" w:eastAsia="宋体" w:hAnsi="Times New Roman" w:cs="Times New Roman" w:hint="eastAsia"/>
                <w:color w:val="auto"/>
                <w:spacing w:val="7"/>
                <w:sz w:val="24"/>
                <w:szCs w:val="24"/>
              </w:rPr>
              <w:t>东</w:t>
            </w:r>
            <w:r>
              <w:rPr>
                <w:rFonts w:ascii="Times New Roman" w:eastAsia="宋体" w:hAnsi="Times New Roman" w:cs="Times New Roman"/>
                <w:color w:val="auto"/>
                <w:spacing w:val="7"/>
                <w:sz w:val="24"/>
                <w:szCs w:val="24"/>
              </w:rPr>
              <w:t>厂区</w:t>
            </w:r>
            <w:r>
              <w:rPr>
                <w:rFonts w:ascii="Times New Roman" w:eastAsia="宋体" w:hAnsi="Times New Roman" w:cs="Times New Roman" w:hint="eastAsia"/>
                <w:color w:val="auto"/>
                <w:spacing w:val="7"/>
                <w:sz w:val="24"/>
                <w:szCs w:val="24"/>
              </w:rPr>
              <w:t>（下文简称“东厂区”）；其中</w:t>
            </w:r>
            <w:r>
              <w:rPr>
                <w:rFonts w:ascii="Times New Roman" w:eastAsia="宋体" w:hAnsi="Times New Roman" w:cs="Times New Roman"/>
                <w:color w:val="auto"/>
                <w:spacing w:val="7"/>
                <w:sz w:val="24"/>
                <w:szCs w:val="24"/>
              </w:rPr>
              <w:t>本项目</w:t>
            </w:r>
            <w:r>
              <w:rPr>
                <w:rFonts w:ascii="Times New Roman" w:eastAsia="宋体" w:hAnsi="Times New Roman" w:cs="Times New Roman" w:hint="eastAsia"/>
                <w:color w:val="auto"/>
                <w:spacing w:val="7"/>
                <w:sz w:val="24"/>
                <w:szCs w:val="24"/>
              </w:rPr>
              <w:t>的线圈车间位于西厂区</w:t>
            </w:r>
            <w:r>
              <w:rPr>
                <w:rFonts w:ascii="Times New Roman" w:eastAsia="宋体" w:hAnsi="Times New Roman" w:cs="Times New Roman"/>
                <w:color w:val="auto"/>
                <w:spacing w:val="7"/>
                <w:sz w:val="24"/>
                <w:szCs w:val="24"/>
              </w:rPr>
              <w:t>内</w:t>
            </w:r>
            <w:r>
              <w:rPr>
                <w:rFonts w:ascii="Times New Roman" w:eastAsia="宋体" w:hAnsi="Times New Roman" w:cs="Times New Roman" w:hint="eastAsia"/>
                <w:color w:val="auto"/>
                <w:spacing w:val="7"/>
                <w:sz w:val="24"/>
                <w:szCs w:val="24"/>
              </w:rPr>
              <w:t>、绝缘车间位于东厂区内，</w:t>
            </w:r>
            <w:r>
              <w:rPr>
                <w:rFonts w:ascii="Times New Roman" w:eastAsia="宋体" w:hAnsi="Times New Roman" w:cs="Times New Roman"/>
                <w:color w:val="auto"/>
                <w:spacing w:val="7"/>
                <w:sz w:val="24"/>
                <w:szCs w:val="24"/>
              </w:rPr>
              <w:t>项目地理位置见附图</w:t>
            </w:r>
            <w:r>
              <w:rPr>
                <w:rFonts w:ascii="Times New Roman" w:eastAsia="宋体" w:hAnsi="Times New Roman" w:cs="Times New Roman"/>
                <w:color w:val="auto"/>
                <w:spacing w:val="7"/>
                <w:sz w:val="24"/>
                <w:szCs w:val="24"/>
              </w:rPr>
              <w:t>1</w:t>
            </w:r>
            <w:r>
              <w:rPr>
                <w:rFonts w:ascii="Times New Roman" w:eastAsia="宋体" w:hAnsi="Times New Roman" w:cs="Times New Roman"/>
                <w:color w:val="auto"/>
                <w:spacing w:val="7"/>
                <w:sz w:val="24"/>
                <w:szCs w:val="24"/>
              </w:rPr>
              <w:t>。</w:t>
            </w:r>
          </w:p>
          <w:p w:rsidR="006F2E92" w:rsidRDefault="00BA39DF">
            <w:pPr>
              <w:widowControl w:val="0"/>
              <w:kinsoku/>
              <w:overflowPunct w:val="0"/>
              <w:topLinePunct/>
              <w:adjustRightInd/>
              <w:snapToGrid/>
              <w:spacing w:line="360" w:lineRule="auto"/>
              <w:ind w:firstLineChars="200" w:firstLine="494"/>
              <w:textAlignment w:val="center"/>
              <w:rPr>
                <w:rFonts w:ascii="Times New Roman" w:eastAsia="宋体" w:hAnsi="Times New Roman" w:cs="Times New Roman"/>
                <w:color w:val="auto"/>
                <w:sz w:val="24"/>
                <w:szCs w:val="22"/>
                <w:lang w:bidi="en-US"/>
              </w:rPr>
            </w:pPr>
            <w:r>
              <w:rPr>
                <w:rFonts w:ascii="Times New Roman" w:eastAsia="宋体" w:hAnsi="Times New Roman" w:cs="Times New Roman"/>
                <w:color w:val="auto"/>
                <w:spacing w:val="7"/>
                <w:sz w:val="24"/>
                <w:szCs w:val="24"/>
              </w:rPr>
              <w:t>(</w:t>
            </w:r>
            <w:r>
              <w:rPr>
                <w:rFonts w:ascii="Times New Roman" w:eastAsia="宋体" w:hAnsi="Times New Roman" w:cs="Times New Roman" w:hint="eastAsia"/>
                <w:color w:val="auto"/>
                <w:spacing w:val="7"/>
                <w:sz w:val="24"/>
                <w:szCs w:val="24"/>
              </w:rPr>
              <w:t>5</w:t>
            </w:r>
            <w:r>
              <w:rPr>
                <w:rFonts w:ascii="Times New Roman" w:eastAsia="宋体" w:hAnsi="Times New Roman" w:cs="Times New Roman"/>
                <w:color w:val="auto"/>
                <w:spacing w:val="7"/>
                <w:sz w:val="24"/>
                <w:szCs w:val="24"/>
              </w:rPr>
              <w:t xml:space="preserve">) </w:t>
            </w:r>
            <w:r>
              <w:rPr>
                <w:rFonts w:ascii="Times New Roman" w:eastAsia="宋体" w:hAnsi="Times New Roman" w:cs="Times New Roman"/>
                <w:color w:val="auto"/>
                <w:spacing w:val="7"/>
                <w:sz w:val="24"/>
                <w:szCs w:val="24"/>
              </w:rPr>
              <w:t>工程内容</w:t>
            </w:r>
            <w:r>
              <w:rPr>
                <w:rFonts w:ascii="Times New Roman" w:eastAsia="宋体" w:hAnsi="Times New Roman" w:cs="Times New Roman" w:hint="eastAsia"/>
                <w:color w:val="auto"/>
                <w:spacing w:val="7"/>
                <w:sz w:val="24"/>
                <w:szCs w:val="24"/>
              </w:rPr>
              <w:t>及规模</w:t>
            </w:r>
            <w:r>
              <w:rPr>
                <w:rFonts w:ascii="Times New Roman" w:eastAsia="宋体" w:hAnsi="Times New Roman" w:cs="Times New Roman"/>
                <w:color w:val="auto"/>
                <w:spacing w:val="7"/>
                <w:sz w:val="24"/>
                <w:szCs w:val="24"/>
              </w:rPr>
              <w:t>：</w:t>
            </w:r>
            <w:r>
              <w:rPr>
                <w:rFonts w:ascii="Times New Roman" w:eastAsia="宋体" w:hAnsi="Times New Roman" w:cs="Times New Roman" w:hint="eastAsia"/>
                <w:color w:val="auto"/>
                <w:sz w:val="24"/>
                <w:szCs w:val="22"/>
                <w:lang w:bidi="en-US"/>
              </w:rPr>
              <w:t>本项目是在</w:t>
            </w:r>
            <w:r>
              <w:rPr>
                <w:rFonts w:ascii="Times New Roman" w:eastAsia="宋体" w:hAnsi="Times New Roman" w:cs="Times New Roman"/>
                <w:color w:val="auto"/>
                <w:spacing w:val="13"/>
                <w:sz w:val="24"/>
                <w:szCs w:val="24"/>
              </w:rPr>
              <w:t>特变电工衡阳变压器有限公司</w:t>
            </w:r>
            <w:r>
              <w:rPr>
                <w:rFonts w:ascii="Times New Roman" w:eastAsia="宋体" w:hAnsi="Times New Roman" w:cs="Times New Roman" w:hint="eastAsia"/>
                <w:color w:val="auto"/>
                <w:sz w:val="24"/>
                <w:szCs w:val="22"/>
                <w:lang w:bidi="en-US"/>
              </w:rPr>
              <w:t>原有厂房和生产线上进行设备更新改造，以智能化升级、数字化转型、节能降碳、安全生产为重要方向，淘汰多功能撑条成型机、</w:t>
            </w:r>
            <w:proofErr w:type="gramStart"/>
            <w:r>
              <w:rPr>
                <w:rFonts w:ascii="Times New Roman" w:eastAsia="宋体" w:hAnsi="Times New Roman" w:cs="Times New Roman" w:hint="eastAsia"/>
                <w:color w:val="auto"/>
                <w:sz w:val="24"/>
                <w:szCs w:val="22"/>
                <w:lang w:bidi="en-US"/>
              </w:rPr>
              <w:t>砂弯机、铣</w:t>
            </w:r>
            <w:proofErr w:type="gramEnd"/>
            <w:r>
              <w:rPr>
                <w:rFonts w:ascii="Times New Roman" w:eastAsia="宋体" w:hAnsi="Times New Roman" w:cs="Times New Roman" w:hint="eastAsia"/>
                <w:color w:val="auto"/>
                <w:sz w:val="24"/>
                <w:szCs w:val="22"/>
                <w:lang w:bidi="en-US"/>
              </w:rPr>
              <w:t>边机等</w:t>
            </w:r>
            <w:r>
              <w:rPr>
                <w:rFonts w:ascii="Times New Roman" w:eastAsia="宋体" w:hAnsi="Times New Roman" w:cs="Times New Roman" w:hint="eastAsia"/>
                <w:color w:val="auto"/>
                <w:sz w:val="24"/>
                <w:szCs w:val="22"/>
                <w:lang w:bidi="en-US"/>
              </w:rPr>
              <w:t>22</w:t>
            </w:r>
            <w:r>
              <w:rPr>
                <w:rFonts w:ascii="Times New Roman" w:eastAsia="宋体" w:hAnsi="Times New Roman" w:cs="Times New Roman" w:hint="eastAsia"/>
                <w:color w:val="auto"/>
                <w:sz w:val="24"/>
                <w:szCs w:val="22"/>
                <w:lang w:bidi="en-US"/>
              </w:rPr>
              <w:t>台套</w:t>
            </w:r>
            <w:r>
              <w:rPr>
                <w:rFonts w:ascii="Times New Roman" w:eastAsia="宋体" w:hAnsi="Times New Roman" w:cs="Times New Roman" w:hint="eastAsia"/>
                <w:color w:val="auto"/>
                <w:sz w:val="24"/>
                <w:szCs w:val="22"/>
                <w:lang w:bidi="en-US"/>
              </w:rPr>
              <w:t>528</w:t>
            </w:r>
            <w:r>
              <w:rPr>
                <w:rFonts w:ascii="Times New Roman" w:eastAsia="宋体" w:hAnsi="Times New Roman" w:cs="Times New Roman" w:hint="eastAsia"/>
                <w:color w:val="auto"/>
                <w:sz w:val="24"/>
                <w:szCs w:val="22"/>
                <w:lang w:bidi="en-US"/>
              </w:rPr>
              <w:t>万的设备</w:t>
            </w:r>
            <w:r>
              <w:rPr>
                <w:rFonts w:ascii="Times New Roman" w:eastAsia="宋体" w:hAnsi="Times New Roman" w:cs="Times New Roman" w:hint="eastAsia"/>
                <w:color w:val="auto"/>
                <w:sz w:val="24"/>
                <w:szCs w:val="22"/>
                <w:lang w:bidi="en-US"/>
              </w:rPr>
              <w:t xml:space="preserve"> </w:t>
            </w:r>
            <w:r>
              <w:rPr>
                <w:rFonts w:ascii="Times New Roman" w:eastAsia="宋体" w:hAnsi="Times New Roman" w:cs="Times New Roman" w:hint="eastAsia"/>
                <w:color w:val="auto"/>
                <w:sz w:val="24"/>
                <w:szCs w:val="22"/>
                <w:lang w:bidi="en-US"/>
              </w:rPr>
              <w:t>，新增自动</w:t>
            </w:r>
            <w:proofErr w:type="gramStart"/>
            <w:r>
              <w:rPr>
                <w:rFonts w:ascii="Times New Roman" w:eastAsia="宋体" w:hAnsi="Times New Roman" w:cs="Times New Roman" w:hint="eastAsia"/>
                <w:color w:val="auto"/>
                <w:sz w:val="24"/>
                <w:szCs w:val="22"/>
                <w:lang w:bidi="en-US"/>
              </w:rPr>
              <w:t>裁</w:t>
            </w:r>
            <w:proofErr w:type="gramEnd"/>
            <w:r>
              <w:rPr>
                <w:rFonts w:ascii="Times New Roman" w:eastAsia="宋体" w:hAnsi="Times New Roman" w:cs="Times New Roman" w:hint="eastAsia"/>
                <w:color w:val="auto"/>
                <w:sz w:val="24"/>
                <w:szCs w:val="22"/>
                <w:lang w:bidi="en-US"/>
              </w:rPr>
              <w:t>板锯</w:t>
            </w:r>
            <w:r>
              <w:rPr>
                <w:rFonts w:ascii="Times New Roman" w:eastAsia="宋体" w:hAnsi="Times New Roman" w:cs="Times New Roman" w:hint="eastAsia"/>
                <w:color w:val="auto"/>
                <w:sz w:val="24"/>
                <w:szCs w:val="22"/>
                <w:lang w:bidi="en-US"/>
              </w:rPr>
              <w:t xml:space="preserve"> </w:t>
            </w:r>
            <w:r>
              <w:rPr>
                <w:rFonts w:ascii="Times New Roman" w:eastAsia="宋体" w:hAnsi="Times New Roman" w:cs="Times New Roman" w:hint="eastAsia"/>
                <w:color w:val="auto"/>
                <w:sz w:val="24"/>
                <w:szCs w:val="22"/>
                <w:lang w:bidi="en-US"/>
              </w:rPr>
              <w:t>、</w:t>
            </w:r>
            <w:proofErr w:type="gramStart"/>
            <w:r>
              <w:rPr>
                <w:rFonts w:ascii="Times New Roman" w:eastAsia="宋体" w:hAnsi="Times New Roman" w:cs="Times New Roman" w:hint="eastAsia"/>
                <w:color w:val="auto"/>
                <w:sz w:val="24"/>
                <w:szCs w:val="22"/>
                <w:lang w:bidi="en-US"/>
              </w:rPr>
              <w:t>端圈垫块</w:t>
            </w:r>
            <w:proofErr w:type="gramEnd"/>
            <w:r>
              <w:rPr>
                <w:rFonts w:ascii="Times New Roman" w:eastAsia="宋体" w:hAnsi="Times New Roman" w:cs="Times New Roman" w:hint="eastAsia"/>
                <w:color w:val="auto"/>
                <w:sz w:val="24"/>
                <w:szCs w:val="22"/>
                <w:lang w:bidi="en-US"/>
              </w:rPr>
              <w:t>机器人、</w:t>
            </w:r>
            <w:proofErr w:type="gramStart"/>
            <w:r>
              <w:rPr>
                <w:rFonts w:ascii="Times New Roman" w:eastAsia="宋体" w:hAnsi="Times New Roman" w:cs="Times New Roman" w:hint="eastAsia"/>
                <w:color w:val="auto"/>
                <w:sz w:val="24"/>
                <w:szCs w:val="22"/>
                <w:lang w:bidi="en-US"/>
              </w:rPr>
              <w:t>油隙垫块</w:t>
            </w:r>
            <w:proofErr w:type="gramEnd"/>
            <w:r>
              <w:rPr>
                <w:rFonts w:ascii="Times New Roman" w:eastAsia="宋体" w:hAnsi="Times New Roman" w:cs="Times New Roman" w:hint="eastAsia"/>
                <w:color w:val="auto"/>
                <w:sz w:val="24"/>
                <w:szCs w:val="22"/>
                <w:lang w:bidi="en-US"/>
              </w:rPr>
              <w:t>附件自动粘接</w:t>
            </w:r>
            <w:r>
              <w:rPr>
                <w:rFonts w:ascii="Times New Roman" w:eastAsia="宋体" w:hAnsi="Times New Roman" w:cs="Times New Roman" w:hint="eastAsia"/>
                <w:color w:val="auto"/>
                <w:sz w:val="24"/>
                <w:szCs w:val="22"/>
                <w:lang w:bidi="en-US"/>
              </w:rPr>
              <w:t xml:space="preserve"> </w:t>
            </w:r>
            <w:r>
              <w:rPr>
                <w:rFonts w:ascii="Times New Roman" w:eastAsia="宋体" w:hAnsi="Times New Roman" w:cs="Times New Roman" w:hint="eastAsia"/>
                <w:color w:val="auto"/>
                <w:sz w:val="24"/>
                <w:szCs w:val="22"/>
                <w:lang w:bidi="en-US"/>
              </w:rPr>
              <w:t>工作站等套智能感知的生产艺设备、数字化系统以及稳定的信息安全系统等</w:t>
            </w:r>
            <w:r>
              <w:rPr>
                <w:rFonts w:ascii="Times New Roman" w:eastAsia="宋体" w:hAnsi="Times New Roman" w:cs="Times New Roman" w:hint="eastAsia"/>
                <w:color w:val="auto"/>
                <w:sz w:val="24"/>
                <w:szCs w:val="22"/>
                <w:lang w:bidi="en-US"/>
              </w:rPr>
              <w:t>107</w:t>
            </w:r>
            <w:r>
              <w:rPr>
                <w:rFonts w:ascii="Times New Roman" w:eastAsia="宋体" w:hAnsi="Times New Roman" w:cs="Times New Roman" w:hint="eastAsia"/>
                <w:color w:val="auto"/>
                <w:sz w:val="24"/>
                <w:szCs w:val="22"/>
                <w:lang w:bidi="en-US"/>
              </w:rPr>
              <w:t>台套</w:t>
            </w:r>
            <w:r>
              <w:rPr>
                <w:rFonts w:ascii="Times New Roman" w:eastAsia="宋体" w:hAnsi="Times New Roman" w:cs="Times New Roman" w:hint="eastAsia"/>
                <w:color w:val="auto"/>
                <w:sz w:val="24"/>
                <w:szCs w:val="22"/>
                <w:lang w:bidi="en-US"/>
              </w:rPr>
              <w:t>13351</w:t>
            </w:r>
            <w:r>
              <w:rPr>
                <w:rFonts w:ascii="Times New Roman" w:eastAsia="宋体" w:hAnsi="Times New Roman" w:cs="Times New Roman" w:hint="eastAsia"/>
                <w:color w:val="auto"/>
                <w:sz w:val="24"/>
                <w:szCs w:val="22"/>
                <w:lang w:bidi="en-US"/>
              </w:rPr>
              <w:t>万元的设备，并对现有</w:t>
            </w:r>
            <w:proofErr w:type="gramStart"/>
            <w:r>
              <w:rPr>
                <w:rFonts w:ascii="Times New Roman" w:eastAsia="宋体" w:hAnsi="Times New Roman" w:cs="Times New Roman" w:hint="eastAsia"/>
                <w:color w:val="auto"/>
                <w:sz w:val="24"/>
                <w:szCs w:val="22"/>
                <w:lang w:bidi="en-US"/>
              </w:rPr>
              <w:t>油隙垫块</w:t>
            </w:r>
            <w:proofErr w:type="gramEnd"/>
            <w:r>
              <w:rPr>
                <w:rFonts w:ascii="Times New Roman" w:eastAsia="宋体" w:hAnsi="Times New Roman" w:cs="Times New Roman" w:hint="eastAsia"/>
                <w:color w:val="auto"/>
                <w:sz w:val="24"/>
                <w:szCs w:val="22"/>
                <w:lang w:bidi="en-US"/>
              </w:rPr>
              <w:t>冲剪线、液压升降平台、热压机等</w:t>
            </w:r>
            <w:r>
              <w:rPr>
                <w:rFonts w:ascii="Times New Roman" w:eastAsia="宋体" w:hAnsi="Times New Roman" w:cs="Times New Roman" w:hint="eastAsia"/>
                <w:color w:val="auto"/>
                <w:sz w:val="24"/>
                <w:szCs w:val="22"/>
                <w:lang w:bidi="en-US"/>
              </w:rPr>
              <w:t>49</w:t>
            </w:r>
            <w:r>
              <w:rPr>
                <w:rFonts w:ascii="Times New Roman" w:eastAsia="宋体" w:hAnsi="Times New Roman" w:cs="Times New Roman" w:hint="eastAsia"/>
                <w:color w:val="auto"/>
                <w:sz w:val="24"/>
                <w:szCs w:val="22"/>
                <w:lang w:bidi="en-US"/>
              </w:rPr>
              <w:t>台套</w:t>
            </w:r>
            <w:r>
              <w:rPr>
                <w:rFonts w:ascii="Times New Roman" w:eastAsia="宋体" w:hAnsi="Times New Roman" w:cs="Times New Roman" w:hint="eastAsia"/>
                <w:color w:val="auto"/>
                <w:sz w:val="24"/>
                <w:szCs w:val="22"/>
                <w:lang w:bidi="en-US"/>
              </w:rPr>
              <w:t>676</w:t>
            </w:r>
            <w:r>
              <w:rPr>
                <w:rFonts w:ascii="Times New Roman" w:eastAsia="宋体" w:hAnsi="Times New Roman" w:cs="Times New Roman" w:hint="eastAsia"/>
                <w:color w:val="auto"/>
                <w:sz w:val="24"/>
                <w:szCs w:val="22"/>
                <w:lang w:bidi="en-US"/>
              </w:rPr>
              <w:t>万元关键生产设备进行智能化更新及技术改造（即</w:t>
            </w:r>
            <w:r>
              <w:rPr>
                <w:rFonts w:ascii="Times New Roman" w:eastAsia="宋体" w:hAnsi="Times New Roman" w:cs="Times New Roman" w:hint="eastAsia"/>
                <w:color w:val="auto"/>
                <w:spacing w:val="12"/>
                <w:sz w:val="24"/>
                <w:szCs w:val="24"/>
              </w:rPr>
              <w:t>①将西厂区内原绝缘车间的所有设备搬迁至东厂区闲置的智能产业厂房内；②将西厂区内的原绝缘车间和原线圈</w:t>
            </w:r>
            <w:proofErr w:type="gramStart"/>
            <w:r>
              <w:rPr>
                <w:rFonts w:ascii="Times New Roman" w:eastAsia="宋体" w:hAnsi="Times New Roman" w:cs="Times New Roman" w:hint="eastAsia"/>
                <w:color w:val="auto"/>
                <w:spacing w:val="12"/>
                <w:sz w:val="24"/>
                <w:szCs w:val="24"/>
              </w:rPr>
              <w:t>一</w:t>
            </w:r>
            <w:proofErr w:type="gramEnd"/>
            <w:r>
              <w:rPr>
                <w:rFonts w:ascii="Times New Roman" w:eastAsia="宋体" w:hAnsi="Times New Roman" w:cs="Times New Roman" w:hint="eastAsia"/>
                <w:color w:val="auto"/>
                <w:spacing w:val="12"/>
                <w:sz w:val="24"/>
                <w:szCs w:val="24"/>
              </w:rPr>
              <w:t>车间改造为线圈车间；③对两个车间进行内部装修布局和设备安装调试设备</w:t>
            </w: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z w:val="24"/>
                <w:szCs w:val="22"/>
                <w:lang w:bidi="en-US"/>
              </w:rPr>
              <w:t>，使原有厂房改造成变压器智能化工厂。</w:t>
            </w:r>
          </w:p>
          <w:p w:rsidR="006F2E92" w:rsidRDefault="00BA39DF">
            <w:pPr>
              <w:pStyle w:val="aff3"/>
              <w:kinsoku/>
              <w:overflowPunct w:val="0"/>
              <w:topLinePunct/>
              <w:rPr>
                <w:rFonts w:ascii="Times New Roman" w:eastAsia="宋体" w:hAnsi="Times New Roman" w:cs="Times New Roman"/>
                <w:color w:val="auto"/>
              </w:rPr>
            </w:pPr>
            <w:r>
              <w:rPr>
                <w:rFonts w:ascii="Times New Roman" w:eastAsia="宋体" w:hAnsi="Times New Roman" w:cs="Times New Roman"/>
                <w:bCs/>
                <w:color w:val="auto"/>
                <w:szCs w:val="24"/>
              </w:rPr>
              <w:t>本次</w:t>
            </w:r>
            <w:proofErr w:type="gramStart"/>
            <w:r>
              <w:rPr>
                <w:rFonts w:ascii="Times New Roman" w:eastAsia="宋体" w:hAnsi="Times New Roman" w:cs="Times New Roman"/>
                <w:bCs/>
                <w:color w:val="auto"/>
                <w:szCs w:val="24"/>
              </w:rPr>
              <w:t>评价仅</w:t>
            </w:r>
            <w:proofErr w:type="gramEnd"/>
            <w:r>
              <w:rPr>
                <w:rFonts w:ascii="Times New Roman" w:eastAsia="宋体" w:hAnsi="Times New Roman" w:cs="Times New Roman"/>
                <w:bCs/>
                <w:color w:val="auto"/>
                <w:szCs w:val="24"/>
              </w:rPr>
              <w:t>包含</w:t>
            </w:r>
            <w:r>
              <w:rPr>
                <w:rFonts w:ascii="Times New Roman" w:eastAsia="宋体" w:hAnsi="Times New Roman" w:cs="Times New Roman" w:hint="eastAsia"/>
                <w:color w:val="auto"/>
                <w:spacing w:val="7"/>
                <w:szCs w:val="24"/>
              </w:rPr>
              <w:t>改造的线圈车间和搬迁后绝缘车间的有关内容</w:t>
            </w:r>
            <w:r>
              <w:rPr>
                <w:rFonts w:ascii="Times New Roman" w:eastAsia="宋体" w:hAnsi="Times New Roman" w:cs="Times New Roman"/>
                <w:bCs/>
                <w:color w:val="auto"/>
                <w:szCs w:val="24"/>
              </w:rPr>
              <w:t>，不包含</w:t>
            </w:r>
            <w:r>
              <w:rPr>
                <w:rFonts w:ascii="Times New Roman" w:eastAsia="宋体" w:hAnsi="Times New Roman" w:cs="Times New Roman" w:hint="eastAsia"/>
                <w:bCs/>
                <w:color w:val="auto"/>
                <w:szCs w:val="24"/>
              </w:rPr>
              <w:t>有关含辐射类加工设备的环评</w:t>
            </w:r>
            <w:r>
              <w:rPr>
                <w:rFonts w:ascii="Times New Roman" w:eastAsia="宋体" w:hAnsi="Times New Roman" w:cs="Times New Roman"/>
                <w:bCs/>
                <w:color w:val="auto"/>
                <w:szCs w:val="24"/>
              </w:rPr>
              <w:t>；</w:t>
            </w:r>
            <w:r>
              <w:rPr>
                <w:rFonts w:ascii="Times New Roman" w:eastAsia="宋体" w:hAnsi="Times New Roman" w:cs="Times New Roman" w:hint="eastAsia"/>
                <w:bCs/>
                <w:color w:val="auto"/>
                <w:szCs w:val="24"/>
              </w:rPr>
              <w:t>有关辐射设备的</w:t>
            </w:r>
            <w:proofErr w:type="gramStart"/>
            <w:r>
              <w:rPr>
                <w:rFonts w:ascii="Times New Roman" w:eastAsia="宋体" w:hAnsi="Times New Roman" w:cs="Times New Roman" w:hint="eastAsia"/>
                <w:bCs/>
                <w:color w:val="auto"/>
                <w:szCs w:val="24"/>
              </w:rPr>
              <w:t>环评</w:t>
            </w:r>
            <w:r>
              <w:rPr>
                <w:rFonts w:ascii="Times New Roman" w:eastAsia="宋体" w:hAnsi="Times New Roman" w:cs="Times New Roman"/>
                <w:bCs/>
                <w:color w:val="auto"/>
                <w:szCs w:val="24"/>
              </w:rPr>
              <w:t>须令</w:t>
            </w:r>
            <w:proofErr w:type="gramEnd"/>
            <w:r>
              <w:rPr>
                <w:rFonts w:ascii="Times New Roman" w:eastAsia="宋体" w:hAnsi="Times New Roman" w:cs="Times New Roman"/>
                <w:bCs/>
                <w:color w:val="auto"/>
                <w:szCs w:val="24"/>
              </w:rPr>
              <w:t>行申请环评。</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具体详见下表：</w:t>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bookmarkStart w:id="6" w:name="_Toc9662"/>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 2-1  </w:t>
            </w:r>
            <w:proofErr w:type="gramStart"/>
            <w:r>
              <w:rPr>
                <w:rFonts w:ascii="Times New Roman" w:eastAsia="宋体" w:hAnsi="Times New Roman" w:cs="Times New Roman" w:hint="eastAsia"/>
                <w:b/>
                <w:bCs/>
                <w:color w:val="auto"/>
                <w:spacing w:val="12"/>
              </w:rPr>
              <w:t>本改扩建</w:t>
            </w:r>
            <w:proofErr w:type="gramEnd"/>
            <w:r>
              <w:rPr>
                <w:rFonts w:ascii="Times New Roman" w:eastAsia="宋体" w:hAnsi="Times New Roman" w:cs="Times New Roman"/>
                <w:b/>
                <w:bCs/>
                <w:color w:val="auto"/>
                <w:spacing w:val="12"/>
              </w:rPr>
              <w:t>项目主要建设内容一览表</w:t>
            </w:r>
            <w:bookmarkEnd w:id="6"/>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
              <w:gridCol w:w="1345"/>
              <w:gridCol w:w="6132"/>
              <w:gridCol w:w="650"/>
            </w:tblGrid>
            <w:tr w:rsidR="006F2E92">
              <w:trPr>
                <w:trHeight w:val="264"/>
                <w:jc w:val="center"/>
              </w:trPr>
              <w:tc>
                <w:tcPr>
                  <w:tcW w:w="371" w:type="pct"/>
                  <w:tcMar>
                    <w:left w:w="0" w:type="dxa"/>
                    <w:right w:w="0" w:type="dxa"/>
                  </w:tcMar>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工程类别</w:t>
                  </w:r>
                </w:p>
              </w:tc>
              <w:tc>
                <w:tcPr>
                  <w:tcW w:w="766" w:type="pct"/>
                  <w:tcMar>
                    <w:left w:w="0" w:type="dxa"/>
                    <w:right w:w="0" w:type="dxa"/>
                  </w:tcMar>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单项工程名称</w:t>
                  </w:r>
                </w:p>
              </w:tc>
              <w:tc>
                <w:tcPr>
                  <w:tcW w:w="3492" w:type="pct"/>
                  <w:tcMar>
                    <w:left w:w="28" w:type="dxa"/>
                    <w:right w:w="28" w:type="dxa"/>
                  </w:tcMar>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工程内容及规模</w:t>
                  </w:r>
                </w:p>
              </w:tc>
              <w:tc>
                <w:tcPr>
                  <w:tcW w:w="370" w:type="pct"/>
                  <w:tcMar>
                    <w:left w:w="28" w:type="dxa"/>
                    <w:right w:w="28" w:type="dxa"/>
                  </w:tcMar>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备注</w:t>
                  </w:r>
                </w:p>
              </w:tc>
            </w:tr>
            <w:tr w:rsidR="006F2E92">
              <w:trPr>
                <w:trHeight w:val="90"/>
                <w:jc w:val="center"/>
              </w:trPr>
              <w:tc>
                <w:tcPr>
                  <w:tcW w:w="371"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主体工程</w:t>
                  </w: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线圈车间</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r>
                    <w:rPr>
                      <w:rFonts w:ascii="Times New Roman" w:eastAsia="宋体" w:hAnsi="Times New Roman" w:cs="Times New Roman" w:hint="eastAsia"/>
                      <w:color w:val="auto"/>
                    </w:rPr>
                    <w:t>座，钢柱结构，建筑面积为</w:t>
                  </w:r>
                  <w:r>
                    <w:rPr>
                      <w:rFonts w:ascii="Times New Roman" w:eastAsia="宋体" w:hAnsi="Times New Roman" w:cs="Times New Roman" w:hint="eastAsia"/>
                      <w:color w:val="auto"/>
                    </w:rPr>
                    <w:t>4320</w:t>
                  </w:r>
                  <w:r>
                    <w:rPr>
                      <w:rFonts w:ascii="Times New Roman" w:eastAsia="宋体" w:hAnsi="Times New Roman" w:cs="Times New Roman"/>
                      <w:color w:val="auto"/>
                    </w:rPr>
                    <w:t>m</w:t>
                  </w:r>
                  <w:r>
                    <w:rPr>
                      <w:rFonts w:ascii="Times New Roman" w:eastAsia="宋体" w:hAnsi="Times New Roman" w:cs="Times New Roman"/>
                      <w:color w:val="auto"/>
                      <w:vertAlign w:val="superscript"/>
                    </w:rPr>
                    <w:t>2</w:t>
                  </w:r>
                  <w:r>
                    <w:rPr>
                      <w:rFonts w:ascii="Times New Roman" w:eastAsia="宋体" w:hAnsi="Times New Roman" w:cs="Times New Roman" w:hint="eastAsia"/>
                      <w:color w:val="auto"/>
                    </w:rPr>
                    <w:t>；由原绝缘车间和原线圈</w:t>
                  </w:r>
                  <w:proofErr w:type="gramStart"/>
                  <w:r>
                    <w:rPr>
                      <w:rFonts w:ascii="Times New Roman" w:eastAsia="宋体" w:hAnsi="Times New Roman" w:cs="Times New Roman" w:hint="eastAsia"/>
                      <w:color w:val="auto"/>
                    </w:rPr>
                    <w:t>一</w:t>
                  </w:r>
                  <w:proofErr w:type="gramEnd"/>
                  <w:r>
                    <w:rPr>
                      <w:rFonts w:ascii="Times New Roman" w:eastAsia="宋体" w:hAnsi="Times New Roman" w:cs="Times New Roman" w:hint="eastAsia"/>
                      <w:color w:val="auto"/>
                    </w:rPr>
                    <w:t>车间合并而成，属于原有厂房的改造，本次改造对其内部设备进行更新</w:t>
                  </w:r>
                  <w:r>
                    <w:rPr>
                      <w:rFonts w:ascii="Times New Roman" w:eastAsia="宋体" w:hAnsi="Times New Roman" w:cs="Times New Roman" w:hint="eastAsia"/>
                      <w:color w:val="auto"/>
                    </w:rPr>
                    <w:t>，</w:t>
                  </w:r>
                  <w:r>
                    <w:rPr>
                      <w:rFonts w:ascii="Times New Roman" w:eastAsia="宋体" w:hAnsi="Times New Roman" w:cs="Times New Roman" w:hint="eastAsia"/>
                      <w:color w:val="auto"/>
                    </w:rPr>
                    <w:t>内部布局本线圈生产线的所有设备</w:t>
                  </w:r>
                  <w:r>
                    <w:rPr>
                      <w:rFonts w:ascii="Times New Roman" w:eastAsia="宋体" w:hAnsi="Times New Roman" w:cs="Times New Roman"/>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改扩建</w:t>
                  </w:r>
                </w:p>
              </w:tc>
            </w:tr>
            <w:tr w:rsidR="006F2E92">
              <w:trPr>
                <w:trHeight w:val="90"/>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 xml:space="preserve"> </w:t>
                  </w:r>
                  <w:r>
                    <w:rPr>
                      <w:rFonts w:ascii="Times New Roman" w:eastAsia="宋体" w:hAnsi="Times New Roman" w:cs="Times New Roman" w:hint="eastAsia"/>
                      <w:color w:val="auto"/>
                    </w:rPr>
                    <w:t>东厂区绝缘车间</w:t>
                  </w:r>
                </w:p>
              </w:tc>
              <w:tc>
                <w:tcPr>
                  <w:tcW w:w="3492" w:type="pct"/>
                  <w:tcMar>
                    <w:left w:w="28" w:type="dxa"/>
                    <w:right w:w="28" w:type="dxa"/>
                  </w:tcMar>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1</w:t>
                  </w:r>
                  <w:r>
                    <w:rPr>
                      <w:rFonts w:ascii="Times New Roman" w:eastAsia="宋体" w:hAnsi="Times New Roman" w:cs="Times New Roman" w:hint="eastAsia"/>
                      <w:color w:val="auto"/>
                    </w:rPr>
                    <w:t>座，</w:t>
                  </w:r>
                  <w:r>
                    <w:rPr>
                      <w:rFonts w:ascii="Times New Roman" w:eastAsia="宋体" w:hAnsi="Times New Roman" w:cs="Times New Roman" w:hint="eastAsia"/>
                      <w:color w:val="auto"/>
                    </w:rPr>
                    <w:t>该厂房为</w:t>
                  </w:r>
                  <w:r>
                    <w:rPr>
                      <w:rFonts w:ascii="Times New Roman" w:eastAsia="宋体" w:hAnsi="Times New Roman" w:cs="Times New Roman" w:hint="eastAsia"/>
                      <w:color w:val="auto"/>
                    </w:rPr>
                    <w:t>东厂区闲置的智能产业厂房</w:t>
                  </w:r>
                  <w:r>
                    <w:rPr>
                      <w:rFonts w:ascii="Times New Roman" w:eastAsia="宋体" w:hAnsi="Times New Roman" w:cs="Times New Roman" w:hint="eastAsia"/>
                      <w:color w:val="auto"/>
                    </w:rPr>
                    <w:t>，</w:t>
                  </w:r>
                  <w:r>
                    <w:rPr>
                      <w:rFonts w:ascii="Times New Roman" w:eastAsia="宋体" w:hAnsi="Times New Roman" w:cs="Times New Roman" w:hint="eastAsia"/>
                      <w:color w:val="auto"/>
                    </w:rPr>
                    <w:t>厂房长</w:t>
                  </w:r>
                  <w:r>
                    <w:rPr>
                      <w:rFonts w:ascii="Times New Roman" w:eastAsia="宋体" w:hAnsi="Times New Roman" w:cs="Times New Roman" w:hint="eastAsia"/>
                      <w:color w:val="auto"/>
                    </w:rPr>
                    <w:t>133m</w:t>
                  </w:r>
                  <w:r>
                    <w:rPr>
                      <w:rFonts w:ascii="Times New Roman" w:eastAsia="宋体" w:hAnsi="Times New Roman" w:cs="Times New Roman" w:hint="eastAsia"/>
                      <w:color w:val="auto"/>
                    </w:rPr>
                    <w:t>，宽</w:t>
                  </w:r>
                  <w:r>
                    <w:rPr>
                      <w:rFonts w:ascii="Times New Roman" w:eastAsia="宋体" w:hAnsi="Times New Roman" w:cs="Times New Roman" w:hint="eastAsia"/>
                      <w:color w:val="auto"/>
                    </w:rPr>
                    <w:t>72m</w:t>
                  </w:r>
                  <w:r>
                    <w:rPr>
                      <w:rFonts w:ascii="Times New Roman" w:eastAsia="宋体" w:hAnsi="Times New Roman" w:cs="Times New Roman" w:hint="eastAsia"/>
                      <w:color w:val="auto"/>
                    </w:rPr>
                    <w:t>，由</w:t>
                  </w:r>
                  <w:r>
                    <w:rPr>
                      <w:rFonts w:ascii="Times New Roman" w:eastAsia="宋体" w:hAnsi="Times New Roman" w:cs="Times New Roman" w:hint="eastAsia"/>
                      <w:color w:val="auto"/>
                    </w:rPr>
                    <w:t>4</w:t>
                  </w:r>
                  <w:r>
                    <w:rPr>
                      <w:rFonts w:ascii="Times New Roman" w:eastAsia="宋体" w:hAnsi="Times New Roman" w:cs="Times New Roman" w:hint="eastAsia"/>
                      <w:color w:val="auto"/>
                    </w:rPr>
                    <w:t>个</w:t>
                  </w:r>
                  <w:r>
                    <w:rPr>
                      <w:rFonts w:ascii="Times New Roman" w:eastAsia="宋体" w:hAnsi="Times New Roman" w:cs="Times New Roman" w:hint="eastAsia"/>
                      <w:color w:val="auto"/>
                    </w:rPr>
                    <w:t>18m</w:t>
                  </w:r>
                  <w:r>
                    <w:rPr>
                      <w:rFonts w:ascii="Times New Roman" w:eastAsia="宋体" w:hAnsi="Times New Roman" w:cs="Times New Roman" w:hint="eastAsia"/>
                      <w:color w:val="auto"/>
                    </w:rPr>
                    <w:t>跨组成，其西侧布置</w:t>
                  </w:r>
                  <w:r>
                    <w:rPr>
                      <w:rFonts w:ascii="Times New Roman" w:eastAsia="宋体" w:hAnsi="Times New Roman" w:cs="Times New Roman" w:hint="eastAsia"/>
                      <w:color w:val="auto"/>
                    </w:rPr>
                    <w:t>3</w:t>
                  </w:r>
                  <w:r>
                    <w:rPr>
                      <w:rFonts w:ascii="Times New Roman" w:eastAsia="宋体" w:hAnsi="Times New Roman" w:cs="Times New Roman" w:hint="eastAsia"/>
                      <w:color w:val="auto"/>
                    </w:rPr>
                    <w:t>层办公楼，南侧局部布置</w:t>
                  </w:r>
                  <w:r>
                    <w:rPr>
                      <w:rFonts w:ascii="Times New Roman" w:eastAsia="宋体" w:hAnsi="Times New Roman" w:cs="Times New Roman" w:hint="eastAsia"/>
                      <w:color w:val="auto"/>
                    </w:rPr>
                    <w:t>2</w:t>
                  </w:r>
                  <w:r>
                    <w:rPr>
                      <w:rFonts w:ascii="Times New Roman" w:eastAsia="宋体" w:hAnsi="Times New Roman" w:cs="Times New Roman" w:hint="eastAsia"/>
                      <w:color w:val="auto"/>
                    </w:rPr>
                    <w:t>层车间辅房，厂房占地面积</w:t>
                  </w:r>
                  <w:r>
                    <w:rPr>
                      <w:rFonts w:ascii="Times New Roman" w:eastAsia="宋体" w:hAnsi="Times New Roman" w:cs="Times New Roman" w:hint="eastAsia"/>
                      <w:color w:val="auto"/>
                    </w:rPr>
                    <w:t>9567.55m</w:t>
                  </w:r>
                  <w:r>
                    <w:rPr>
                      <w:rFonts w:ascii="Times New Roman" w:eastAsia="宋体" w:hAnsi="Times New Roman" w:cs="Times New Roman" w:hint="eastAsia"/>
                      <w:color w:val="auto"/>
                      <w:vertAlign w:val="superscript"/>
                    </w:rPr>
                    <w:t>2</w:t>
                  </w:r>
                  <w:r>
                    <w:rPr>
                      <w:rFonts w:ascii="Times New Roman" w:eastAsia="宋体" w:hAnsi="Times New Roman" w:cs="Times New Roman" w:hint="eastAsia"/>
                      <w:color w:val="auto"/>
                    </w:rPr>
                    <w:t>，建筑面积</w:t>
                  </w:r>
                  <w:r>
                    <w:rPr>
                      <w:rFonts w:ascii="Times New Roman" w:eastAsia="宋体" w:hAnsi="Times New Roman" w:cs="Times New Roman" w:hint="eastAsia"/>
                      <w:color w:val="auto"/>
                    </w:rPr>
                    <w:t>11260.14m</w:t>
                  </w:r>
                  <w:r>
                    <w:rPr>
                      <w:rFonts w:ascii="Times New Roman" w:eastAsia="宋体" w:hAnsi="Times New Roman" w:cs="Times New Roman" w:hint="eastAsia"/>
                      <w:color w:val="auto"/>
                      <w:vertAlign w:val="superscript"/>
                    </w:rPr>
                    <w:t>2</w:t>
                  </w:r>
                  <w:r>
                    <w:rPr>
                      <w:rFonts w:ascii="Times New Roman" w:eastAsia="宋体" w:hAnsi="Times New Roman" w:cs="Times New Roman" w:hint="eastAsia"/>
                      <w:color w:val="auto"/>
                    </w:rPr>
                    <w:t>；</w:t>
                  </w:r>
                  <w:r>
                    <w:rPr>
                      <w:rFonts w:ascii="Times New Roman" w:eastAsia="宋体" w:hAnsi="Times New Roman" w:cs="Times New Roman" w:hint="eastAsia"/>
                      <w:color w:val="auto"/>
                    </w:rPr>
                    <w:t>厂房外北侧</w:t>
                  </w:r>
                  <w:r>
                    <w:rPr>
                      <w:rFonts w:ascii="Times New Roman" w:eastAsia="宋体" w:hAnsi="Times New Roman" w:cs="Times New Roman" w:hint="eastAsia"/>
                      <w:color w:val="auto"/>
                    </w:rPr>
                    <w:t>新增</w:t>
                  </w:r>
                  <w:r>
                    <w:rPr>
                      <w:rFonts w:ascii="Times New Roman" w:eastAsia="宋体" w:hAnsi="Times New Roman" w:cs="Times New Roman" w:hint="eastAsia"/>
                      <w:color w:val="auto"/>
                    </w:rPr>
                    <w:t>布局</w:t>
                  </w:r>
                  <w:r>
                    <w:rPr>
                      <w:rFonts w:ascii="Times New Roman" w:eastAsia="宋体" w:hAnsi="Times New Roman" w:cs="Times New Roman" w:hint="eastAsia"/>
                      <w:color w:val="auto"/>
                    </w:rPr>
                    <w:t>1</w:t>
                  </w:r>
                  <w:r>
                    <w:rPr>
                      <w:rFonts w:ascii="Times New Roman" w:eastAsia="宋体" w:hAnsi="Times New Roman" w:cs="Times New Roman" w:hint="eastAsia"/>
                      <w:color w:val="auto"/>
                    </w:rPr>
                    <w:t>个</w:t>
                  </w:r>
                  <w:proofErr w:type="gramStart"/>
                  <w:r>
                    <w:rPr>
                      <w:rFonts w:ascii="Times New Roman" w:eastAsia="宋体" w:hAnsi="Times New Roman" w:cs="Times New Roman" w:hint="eastAsia"/>
                      <w:color w:val="auto"/>
                    </w:rPr>
                    <w:t>打磨间</w:t>
                  </w:r>
                  <w:proofErr w:type="gramEnd"/>
                  <w:r>
                    <w:rPr>
                      <w:rFonts w:ascii="Times New Roman" w:eastAsia="宋体" w:hAnsi="Times New Roman" w:cs="Times New Roman" w:hint="eastAsia"/>
                      <w:color w:val="auto"/>
                    </w:rPr>
                    <w:t>和</w:t>
                  </w:r>
                  <w:r>
                    <w:rPr>
                      <w:rFonts w:ascii="Times New Roman" w:eastAsia="宋体" w:hAnsi="Times New Roman" w:cs="Times New Roman" w:hint="eastAsia"/>
                      <w:color w:val="auto"/>
                    </w:rPr>
                    <w:t>3</w:t>
                  </w:r>
                  <w:r>
                    <w:rPr>
                      <w:rFonts w:ascii="Times New Roman" w:eastAsia="宋体" w:hAnsi="Times New Roman" w:cs="Times New Roman" w:hint="eastAsia"/>
                      <w:color w:val="auto"/>
                    </w:rPr>
                    <w:t>个</w:t>
                  </w:r>
                  <w:proofErr w:type="gramStart"/>
                  <w:r>
                    <w:rPr>
                      <w:rFonts w:ascii="Times New Roman" w:eastAsia="宋体" w:hAnsi="Times New Roman" w:cs="Times New Roman" w:hint="eastAsia"/>
                      <w:color w:val="auto"/>
                    </w:rPr>
                    <w:t>烘</w:t>
                  </w:r>
                  <w:proofErr w:type="gramEnd"/>
                  <w:r>
                    <w:rPr>
                      <w:rFonts w:ascii="Times New Roman" w:eastAsia="宋体" w:hAnsi="Times New Roman" w:cs="Times New Roman" w:hint="eastAsia"/>
                      <w:color w:val="auto"/>
                    </w:rPr>
                    <w:t>房间</w:t>
                  </w:r>
                  <w:r>
                    <w:rPr>
                      <w:rFonts w:ascii="Times New Roman" w:eastAsia="宋体" w:hAnsi="Times New Roman" w:cs="Times New Roman" w:hint="eastAsia"/>
                      <w:color w:val="auto"/>
                    </w:rPr>
                    <w:t>。</w:t>
                  </w:r>
                  <w:r>
                    <w:rPr>
                      <w:rFonts w:ascii="Times New Roman" w:eastAsia="宋体" w:hAnsi="Times New Roman" w:cs="Times New Roman" w:hint="eastAsia"/>
                      <w:color w:val="auto"/>
                    </w:rPr>
                    <w:t>该车间属于搬迁后的绝缘车间，</w:t>
                  </w:r>
                  <w:r>
                    <w:rPr>
                      <w:rFonts w:ascii="Times New Roman" w:eastAsia="宋体" w:hAnsi="Times New Roman" w:cs="Times New Roman" w:hint="eastAsia"/>
                      <w:color w:val="auto"/>
                    </w:rPr>
                    <w:t>内部布局本绝缘生产线的所有设备；</w:t>
                  </w:r>
                  <w:r>
                    <w:rPr>
                      <w:rFonts w:ascii="Times New Roman" w:eastAsia="宋体" w:hAnsi="Times New Roman" w:cs="Times New Roman" w:hint="eastAsia"/>
                      <w:color w:val="auto"/>
                    </w:rPr>
                    <w:t>本次技改对其内部进行改造和重新调配安装设备等</w:t>
                  </w:r>
                  <w:r>
                    <w:rPr>
                      <w:rFonts w:ascii="Times New Roman" w:eastAsia="宋体" w:hAnsi="Times New Roman" w:cs="Times New Roman"/>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由西厂区搬迁至东厂区</w:t>
                  </w:r>
                </w:p>
              </w:tc>
            </w:tr>
            <w:tr w:rsidR="006F2E92">
              <w:trPr>
                <w:trHeight w:val="448"/>
                <w:jc w:val="center"/>
              </w:trPr>
              <w:tc>
                <w:tcPr>
                  <w:tcW w:w="371"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依托工程</w:t>
                  </w: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办公</w:t>
                  </w:r>
                  <w:r>
                    <w:rPr>
                      <w:rFonts w:ascii="Times New Roman" w:eastAsia="宋体" w:hAnsi="Times New Roman" w:cs="Times New Roman" w:hint="eastAsia"/>
                      <w:color w:val="auto"/>
                    </w:rPr>
                    <w:t>综合楼</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线圈车间的职工</w:t>
                  </w:r>
                  <w:proofErr w:type="gramStart"/>
                  <w:r>
                    <w:rPr>
                      <w:rFonts w:ascii="Times New Roman" w:eastAsia="宋体" w:hAnsi="Times New Roman" w:cs="Times New Roman" w:hint="eastAsia"/>
                      <w:color w:val="auto"/>
                    </w:rPr>
                    <w:t>依托衡变公司</w:t>
                  </w:r>
                  <w:proofErr w:type="gramEnd"/>
                  <w:r>
                    <w:rPr>
                      <w:rFonts w:ascii="Times New Roman" w:eastAsia="宋体" w:hAnsi="Times New Roman" w:cs="Times New Roman" w:hint="eastAsia"/>
                      <w:color w:val="auto"/>
                    </w:rPr>
                    <w:t>现有</w:t>
                  </w:r>
                  <w:r>
                    <w:rPr>
                      <w:rFonts w:ascii="Times New Roman" w:eastAsia="宋体" w:hAnsi="Times New Roman" w:cs="Times New Roman"/>
                      <w:color w:val="auto"/>
                    </w:rPr>
                    <w:t>办公</w:t>
                  </w:r>
                  <w:r>
                    <w:rPr>
                      <w:rFonts w:ascii="Times New Roman" w:eastAsia="宋体" w:hAnsi="Times New Roman" w:cs="Times New Roman" w:hint="eastAsia"/>
                      <w:color w:val="auto"/>
                    </w:rPr>
                    <w:t>综合楼</w:t>
                  </w:r>
                  <w:r>
                    <w:rPr>
                      <w:rFonts w:ascii="Times New Roman" w:eastAsia="宋体" w:hAnsi="Times New Roman" w:cs="Times New Roman" w:hint="eastAsia"/>
                      <w:color w:val="auto"/>
                    </w:rPr>
                    <w:t>进行办公</w:t>
                  </w:r>
                  <w:r>
                    <w:rPr>
                      <w:rFonts w:ascii="Times New Roman" w:eastAsia="宋体" w:hAnsi="Times New Roman" w:cs="Times New Roman"/>
                      <w:color w:val="auto"/>
                    </w:rPr>
                    <w:t>。</w:t>
                  </w:r>
                </w:p>
              </w:tc>
              <w:tc>
                <w:tcPr>
                  <w:tcW w:w="370"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依托现有</w:t>
                  </w:r>
                </w:p>
              </w:tc>
            </w:tr>
            <w:tr w:rsidR="006F2E92">
              <w:trPr>
                <w:trHeight w:val="448"/>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食堂</w:t>
                  </w:r>
                </w:p>
              </w:tc>
              <w:tc>
                <w:tcPr>
                  <w:tcW w:w="3492"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hint="eastAsia"/>
                      <w:color w:val="auto"/>
                    </w:rPr>
                    <w:t>依托衡变公司</w:t>
                  </w:r>
                  <w:proofErr w:type="gramEnd"/>
                  <w:r>
                    <w:rPr>
                      <w:rFonts w:ascii="Times New Roman" w:eastAsia="宋体" w:hAnsi="Times New Roman" w:cs="Times New Roman" w:hint="eastAsia"/>
                      <w:color w:val="auto"/>
                    </w:rPr>
                    <w:t>现有公用</w:t>
                  </w:r>
                  <w:r>
                    <w:rPr>
                      <w:rFonts w:ascii="Times New Roman" w:eastAsia="宋体" w:hAnsi="Times New Roman" w:cs="Times New Roman"/>
                      <w:color w:val="auto"/>
                    </w:rPr>
                    <w:t>食堂进行就餐，本项目不单独设置食堂。</w:t>
                  </w:r>
                </w:p>
              </w:tc>
              <w:tc>
                <w:tcPr>
                  <w:tcW w:w="370"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r>
            <w:tr w:rsidR="006F2E92">
              <w:trPr>
                <w:trHeight w:val="438"/>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锅炉房</w:t>
                  </w:r>
                </w:p>
              </w:tc>
              <w:tc>
                <w:tcPr>
                  <w:tcW w:w="3492"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本项目的所需的干燥热源</w:t>
                  </w:r>
                  <w:proofErr w:type="gramStart"/>
                  <w:r>
                    <w:rPr>
                      <w:rFonts w:ascii="Times New Roman" w:eastAsia="宋体" w:hAnsi="Times New Roman" w:cs="Times New Roman"/>
                      <w:color w:val="auto"/>
                    </w:rPr>
                    <w:t>依托</w:t>
                  </w:r>
                  <w:r>
                    <w:rPr>
                      <w:rFonts w:ascii="Times New Roman" w:eastAsia="宋体" w:hAnsi="Times New Roman" w:cs="Times New Roman" w:hint="eastAsia"/>
                      <w:color w:val="auto"/>
                    </w:rPr>
                    <w:t>衡变公司</w:t>
                  </w:r>
                  <w:proofErr w:type="gramEnd"/>
                  <w:r>
                    <w:rPr>
                      <w:rFonts w:ascii="Times New Roman" w:eastAsia="宋体" w:hAnsi="Times New Roman" w:cs="Times New Roman" w:hint="eastAsia"/>
                      <w:color w:val="auto"/>
                    </w:rPr>
                    <w:t>现有锅炉房产生</w:t>
                  </w:r>
                  <w:r>
                    <w:rPr>
                      <w:rFonts w:ascii="Times New Roman" w:eastAsia="宋体" w:hAnsi="Times New Roman" w:cs="Times New Roman"/>
                      <w:color w:val="auto"/>
                    </w:rPr>
                    <w:t>的</w:t>
                  </w:r>
                  <w:r>
                    <w:rPr>
                      <w:rFonts w:ascii="Times New Roman" w:eastAsia="宋体" w:hAnsi="Times New Roman" w:cs="Times New Roman" w:hint="eastAsia"/>
                      <w:color w:val="auto"/>
                    </w:rPr>
                    <w:t>蒸汽</w:t>
                  </w:r>
                </w:p>
              </w:tc>
              <w:tc>
                <w:tcPr>
                  <w:tcW w:w="370" w:type="pct"/>
                  <w:vMerge/>
                  <w:shd w:val="clear" w:color="auto" w:fill="auto"/>
                  <w:tcMar>
                    <w:left w:w="28" w:type="dxa"/>
                    <w:right w:w="28" w:type="dxa"/>
                  </w:tcMar>
                  <w:vAlign w:val="center"/>
                </w:tcPr>
                <w:p w:rsidR="006F2E92" w:rsidRDefault="006F2E92">
                  <w:pPr>
                    <w:jc w:val="center"/>
                    <w:rPr>
                      <w:rFonts w:ascii="Times New Roman" w:eastAsia="宋体" w:hAnsi="Times New Roman" w:cs="Times New Roman"/>
                      <w:color w:val="auto"/>
                    </w:rPr>
                  </w:pPr>
                </w:p>
              </w:tc>
            </w:tr>
            <w:tr w:rsidR="006F2E92">
              <w:trPr>
                <w:trHeight w:val="438"/>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shd w:val="clear" w:color="auto" w:fill="auto"/>
                  <w:tcMar>
                    <w:left w:w="28" w:type="dxa"/>
                    <w:right w:w="28" w:type="dxa"/>
                  </w:tcMar>
                  <w:vAlign w:val="center"/>
                </w:tcPr>
                <w:p w:rsidR="006F2E92" w:rsidRDefault="00BA39DF">
                  <w:pPr>
                    <w:pStyle w:val="101"/>
                    <w:overflowPunct w:val="0"/>
                    <w:topLinePunct/>
                    <w:autoSpaceDE w:val="0"/>
                    <w:autoSpaceDN w:val="0"/>
                    <w:spacing w:line="360" w:lineRule="exact"/>
                    <w:jc w:val="center"/>
                  </w:pPr>
                  <w:proofErr w:type="gramStart"/>
                  <w:r>
                    <w:t>危废间</w:t>
                  </w:r>
                  <w:proofErr w:type="gramEnd"/>
                </w:p>
              </w:tc>
              <w:tc>
                <w:tcPr>
                  <w:tcW w:w="3492" w:type="pct"/>
                  <w:shd w:val="clear" w:color="auto" w:fill="auto"/>
                  <w:tcMar>
                    <w:left w:w="28" w:type="dxa"/>
                    <w:right w:w="28" w:type="dxa"/>
                  </w:tcMar>
                  <w:vAlign w:val="center"/>
                </w:tcPr>
                <w:p w:rsidR="006F2E92" w:rsidRDefault="00BA39DF">
                  <w:pPr>
                    <w:kinsoku/>
                    <w:overflowPunct w:val="0"/>
                    <w:topLinePunct/>
                    <w:adjustRightInd/>
                    <w:snapToGrid/>
                    <w:spacing w:line="360" w:lineRule="exact"/>
                    <w:jc w:val="center"/>
                    <w:rPr>
                      <w:rFonts w:ascii="Times New Roman" w:eastAsia="宋体" w:hAnsi="Times New Roman" w:cs="Times New Roman"/>
                      <w:color w:val="auto"/>
                    </w:rPr>
                  </w:pPr>
                  <w:proofErr w:type="gramStart"/>
                  <w:r>
                    <w:rPr>
                      <w:rFonts w:ascii="Times New Roman" w:eastAsia="宋体" w:hAnsi="Times New Roman" w:cs="Times New Roman"/>
                      <w:color w:val="auto"/>
                    </w:rPr>
                    <w:t>依托</w:t>
                  </w:r>
                  <w:r>
                    <w:rPr>
                      <w:rFonts w:ascii="Times New Roman" w:eastAsia="宋体" w:hAnsi="Times New Roman" w:cs="Times New Roman" w:hint="eastAsia"/>
                      <w:color w:val="auto"/>
                    </w:rPr>
                    <w:t>衡变公司</w:t>
                  </w:r>
                  <w:proofErr w:type="gramEnd"/>
                  <w:r>
                    <w:rPr>
                      <w:rFonts w:ascii="Times New Roman" w:eastAsia="宋体" w:hAnsi="Times New Roman" w:cs="Times New Roman" w:hint="eastAsia"/>
                      <w:color w:val="auto"/>
                    </w:rPr>
                    <w:t>现有</w:t>
                  </w:r>
                  <w:proofErr w:type="gramStart"/>
                  <w:r>
                    <w:rPr>
                      <w:rFonts w:ascii="Times New Roman" w:eastAsia="宋体" w:hAnsi="Times New Roman" w:cs="Times New Roman"/>
                      <w:color w:val="auto"/>
                    </w:rPr>
                    <w:t>的危废暂存</w:t>
                  </w:r>
                  <w:proofErr w:type="gramEnd"/>
                  <w:r>
                    <w:rPr>
                      <w:rFonts w:ascii="Times New Roman" w:eastAsia="宋体" w:hAnsi="Times New Roman" w:cs="Times New Roman"/>
                      <w:color w:val="auto"/>
                    </w:rPr>
                    <w:t>间</w:t>
                  </w:r>
                </w:p>
              </w:tc>
              <w:tc>
                <w:tcPr>
                  <w:tcW w:w="370" w:type="pct"/>
                  <w:vMerge/>
                  <w:shd w:val="clear" w:color="auto" w:fill="auto"/>
                  <w:tcMar>
                    <w:left w:w="28" w:type="dxa"/>
                    <w:right w:w="28" w:type="dxa"/>
                  </w:tcMar>
                  <w:vAlign w:val="center"/>
                </w:tcPr>
                <w:p w:rsidR="006F2E92" w:rsidRDefault="006F2E92">
                  <w:pPr>
                    <w:jc w:val="center"/>
                    <w:rPr>
                      <w:rFonts w:ascii="Times New Roman" w:eastAsia="宋体" w:hAnsi="Times New Roman" w:cs="Times New Roman"/>
                      <w:color w:val="auto"/>
                    </w:rPr>
                  </w:pPr>
                </w:p>
              </w:tc>
            </w:tr>
            <w:tr w:rsidR="006F2E92">
              <w:trPr>
                <w:trHeight w:val="438"/>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shd w:val="clear" w:color="auto" w:fill="auto"/>
                  <w:tcMar>
                    <w:left w:w="28" w:type="dxa"/>
                    <w:right w:w="28" w:type="dxa"/>
                  </w:tcMar>
                  <w:vAlign w:val="center"/>
                </w:tcPr>
                <w:p w:rsidR="006F2E92" w:rsidRDefault="00BA39DF">
                  <w:pPr>
                    <w:pStyle w:val="101"/>
                    <w:overflowPunct w:val="0"/>
                    <w:topLinePunct/>
                    <w:autoSpaceDE w:val="0"/>
                    <w:autoSpaceDN w:val="0"/>
                    <w:spacing w:line="360" w:lineRule="exact"/>
                    <w:jc w:val="center"/>
                  </w:pPr>
                  <w:r>
                    <w:t>一般固废暂存间</w:t>
                  </w:r>
                </w:p>
              </w:tc>
              <w:tc>
                <w:tcPr>
                  <w:tcW w:w="3492" w:type="pct"/>
                  <w:shd w:val="clear" w:color="auto" w:fill="auto"/>
                  <w:tcMar>
                    <w:left w:w="28" w:type="dxa"/>
                    <w:right w:w="28" w:type="dxa"/>
                  </w:tcMar>
                  <w:vAlign w:val="center"/>
                </w:tcPr>
                <w:p w:rsidR="006F2E92" w:rsidRDefault="00BA39DF">
                  <w:pPr>
                    <w:kinsoku/>
                    <w:overflowPunct w:val="0"/>
                    <w:topLinePunct/>
                    <w:adjustRightInd/>
                    <w:snapToGrid/>
                    <w:spacing w:line="360" w:lineRule="exact"/>
                    <w:jc w:val="center"/>
                    <w:rPr>
                      <w:rFonts w:ascii="Times New Roman" w:eastAsia="宋体" w:hAnsi="Times New Roman" w:cs="Times New Roman"/>
                      <w:color w:val="auto"/>
                    </w:rPr>
                  </w:pPr>
                  <w:proofErr w:type="gramStart"/>
                  <w:r>
                    <w:rPr>
                      <w:rFonts w:ascii="Times New Roman" w:eastAsia="宋体" w:hAnsi="Times New Roman" w:cs="Times New Roman"/>
                      <w:color w:val="auto"/>
                    </w:rPr>
                    <w:t>依托</w:t>
                  </w:r>
                  <w:r>
                    <w:rPr>
                      <w:rFonts w:ascii="Times New Roman" w:eastAsia="宋体" w:hAnsi="Times New Roman" w:cs="Times New Roman" w:hint="eastAsia"/>
                      <w:color w:val="auto"/>
                    </w:rPr>
                    <w:t>衡变公司</w:t>
                  </w:r>
                  <w:proofErr w:type="gramEnd"/>
                  <w:r>
                    <w:rPr>
                      <w:rFonts w:ascii="Times New Roman" w:eastAsia="宋体" w:hAnsi="Times New Roman" w:cs="Times New Roman" w:hint="eastAsia"/>
                      <w:color w:val="auto"/>
                    </w:rPr>
                    <w:t>现有</w:t>
                  </w:r>
                  <w:r>
                    <w:rPr>
                      <w:rFonts w:ascii="Times New Roman" w:eastAsia="宋体" w:hAnsi="Times New Roman" w:cs="Times New Roman"/>
                      <w:color w:val="auto"/>
                    </w:rPr>
                    <w:t>的一般固废暂存间</w:t>
                  </w:r>
                </w:p>
              </w:tc>
              <w:tc>
                <w:tcPr>
                  <w:tcW w:w="370"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r>
            <w:tr w:rsidR="006F2E92">
              <w:trPr>
                <w:trHeight w:val="23"/>
                <w:jc w:val="center"/>
              </w:trPr>
              <w:tc>
                <w:tcPr>
                  <w:tcW w:w="371"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储运工程</w:t>
                  </w: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纸板库房</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w:t>
                  </w:r>
                  <w:r>
                    <w:rPr>
                      <w:rFonts w:ascii="Times New Roman" w:eastAsia="宋体" w:hAnsi="Times New Roman" w:cs="Times New Roman" w:hint="eastAsia"/>
                      <w:color w:val="auto"/>
                    </w:rPr>
                    <w:t>座，钢架结构</w:t>
                  </w:r>
                  <w:r>
                    <w:rPr>
                      <w:rFonts w:ascii="Times New Roman" w:eastAsia="宋体" w:hAnsi="Times New Roman" w:cs="Times New Roman"/>
                      <w:color w:val="auto"/>
                    </w:rPr>
                    <w:t>，占地面积</w:t>
                  </w:r>
                  <w:r>
                    <w:rPr>
                      <w:rFonts w:ascii="Times New Roman" w:eastAsia="宋体" w:hAnsi="Times New Roman" w:cs="Times New Roman" w:hint="eastAsia"/>
                      <w:color w:val="auto"/>
                    </w:rPr>
                    <w:t>2000</w:t>
                  </w:r>
                  <w:r>
                    <w:rPr>
                      <w:rFonts w:ascii="Times New Roman" w:eastAsia="宋体" w:hAnsi="Times New Roman" w:cs="Times New Roman"/>
                      <w:color w:val="auto"/>
                    </w:rPr>
                    <w:t>m</w:t>
                  </w:r>
                  <w:r>
                    <w:rPr>
                      <w:rFonts w:ascii="Times New Roman" w:eastAsia="宋体" w:hAnsi="Times New Roman" w:cs="Times New Roman"/>
                      <w:color w:val="auto"/>
                      <w:vertAlign w:val="superscript"/>
                    </w:rPr>
                    <w:t>2</w:t>
                  </w:r>
                  <w:r>
                    <w:rPr>
                      <w:rFonts w:ascii="Times New Roman" w:eastAsia="宋体" w:hAnsi="Times New Roman" w:cs="Times New Roman" w:hint="eastAsia"/>
                      <w:color w:val="auto"/>
                    </w:rPr>
                    <w:t>，位于东厂区绝缘车间的东侧</w:t>
                  </w:r>
                  <w:r>
                    <w:rPr>
                      <w:rFonts w:ascii="Times New Roman" w:eastAsia="宋体" w:hAnsi="Times New Roman" w:cs="Times New Roman" w:hint="eastAsia"/>
                      <w:color w:val="auto"/>
                    </w:rPr>
                    <w:t>，利用</w:t>
                  </w:r>
                  <w:r>
                    <w:rPr>
                      <w:rFonts w:ascii="Times New Roman" w:eastAsia="宋体" w:hAnsi="Times New Roman" w:cs="Times New Roman" w:hint="eastAsia"/>
                      <w:color w:val="auto"/>
                    </w:rPr>
                    <w:t>原</w:t>
                  </w:r>
                  <w:r>
                    <w:rPr>
                      <w:rFonts w:ascii="Times New Roman" w:eastAsia="宋体" w:hAnsi="Times New Roman" w:cs="Times New Roman" w:hint="eastAsia"/>
                      <w:color w:val="auto"/>
                    </w:rPr>
                    <w:t>有库存间改造成纸板</w:t>
                  </w:r>
                  <w:r>
                    <w:rPr>
                      <w:rFonts w:ascii="Times New Roman" w:eastAsia="宋体" w:hAnsi="Times New Roman" w:cs="Times New Roman" w:hint="eastAsia"/>
                      <w:color w:val="auto"/>
                    </w:rPr>
                    <w:t>库房</w:t>
                  </w:r>
                  <w:r>
                    <w:rPr>
                      <w:rFonts w:ascii="Times New Roman" w:eastAsia="宋体" w:hAnsi="Times New Roman" w:cs="Times New Roman" w:hint="eastAsia"/>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本次改造</w:t>
                  </w:r>
                </w:p>
              </w:tc>
            </w:tr>
            <w:tr w:rsidR="006F2E92">
              <w:trPr>
                <w:trHeight w:val="357"/>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厂内道路</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color w:val="auto"/>
                    </w:rPr>
                    <w:t>依托</w:t>
                  </w:r>
                  <w:r>
                    <w:rPr>
                      <w:rFonts w:ascii="Times New Roman" w:eastAsia="宋体" w:hAnsi="Times New Roman" w:cs="Times New Roman" w:hint="eastAsia"/>
                      <w:color w:val="auto"/>
                    </w:rPr>
                    <w:t>衡变公司</w:t>
                  </w:r>
                  <w:proofErr w:type="gramEnd"/>
                  <w:r>
                    <w:rPr>
                      <w:rFonts w:ascii="Times New Roman" w:eastAsia="宋体" w:hAnsi="Times New Roman" w:cs="Times New Roman" w:hint="eastAsia"/>
                      <w:color w:val="auto"/>
                    </w:rPr>
                    <w:t>厂区现有</w:t>
                  </w:r>
                  <w:r>
                    <w:rPr>
                      <w:rFonts w:ascii="Times New Roman" w:eastAsia="宋体" w:hAnsi="Times New Roman" w:cs="Times New Roman"/>
                      <w:color w:val="auto"/>
                    </w:rPr>
                    <w:t>道路</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现有</w:t>
                  </w:r>
                </w:p>
              </w:tc>
            </w:tr>
            <w:tr w:rsidR="006F2E92">
              <w:trPr>
                <w:trHeight w:val="639"/>
                <w:jc w:val="center"/>
              </w:trPr>
              <w:tc>
                <w:tcPr>
                  <w:tcW w:w="371"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公用工程</w:t>
                  </w:r>
                </w:p>
              </w:tc>
              <w:tc>
                <w:tcPr>
                  <w:tcW w:w="766" w:type="pct"/>
                  <w:tcMar>
                    <w:left w:w="28" w:type="dxa"/>
                    <w:right w:w="28" w:type="dxa"/>
                  </w:tcMar>
                  <w:vAlign w:val="center"/>
                </w:tcPr>
                <w:p w:rsidR="006F2E92" w:rsidRDefault="00BA39DF">
                  <w:pPr>
                    <w:tabs>
                      <w:tab w:val="left" w:pos="2385"/>
                    </w:tabs>
                    <w:jc w:val="center"/>
                    <w:rPr>
                      <w:rFonts w:ascii="Times New Roman" w:eastAsia="宋体" w:hAnsi="Times New Roman" w:cs="Times New Roman"/>
                      <w:color w:val="auto"/>
                      <w:spacing w:val="4"/>
                    </w:rPr>
                  </w:pPr>
                  <w:r>
                    <w:rPr>
                      <w:rFonts w:ascii="Times New Roman" w:eastAsia="宋体" w:hAnsi="Times New Roman" w:cs="Times New Roman"/>
                      <w:color w:val="auto"/>
                      <w:spacing w:val="4"/>
                    </w:rPr>
                    <w:t>供电工程</w:t>
                  </w:r>
                </w:p>
              </w:tc>
              <w:tc>
                <w:tcPr>
                  <w:tcW w:w="3492" w:type="pct"/>
                  <w:tcMar>
                    <w:left w:w="28" w:type="dxa"/>
                    <w:right w:w="28" w:type="dxa"/>
                  </w:tcMar>
                  <w:vAlign w:val="center"/>
                </w:tcPr>
                <w:p w:rsidR="006F2E92" w:rsidRDefault="00BA39DF">
                  <w:pPr>
                    <w:tabs>
                      <w:tab w:val="left" w:pos="2385"/>
                    </w:tabs>
                    <w:rPr>
                      <w:rFonts w:ascii="Times New Roman" w:eastAsia="宋体" w:hAnsi="Times New Roman" w:cs="Times New Roman"/>
                      <w:color w:val="auto"/>
                      <w:spacing w:val="4"/>
                    </w:rPr>
                  </w:pPr>
                  <w:r>
                    <w:rPr>
                      <w:rFonts w:ascii="Times New Roman" w:eastAsia="宋体" w:hAnsi="Times New Roman" w:cs="Times New Roman"/>
                      <w:color w:val="auto"/>
                      <w:spacing w:val="4"/>
                    </w:rPr>
                    <w:t>10kV</w:t>
                  </w:r>
                  <w:r>
                    <w:rPr>
                      <w:rFonts w:ascii="Times New Roman" w:eastAsia="宋体" w:hAnsi="Times New Roman" w:cs="Times New Roman"/>
                      <w:color w:val="auto"/>
                      <w:spacing w:val="4"/>
                    </w:rPr>
                    <w:t>主电源来自特变电工园区总配备用回路。至绝缘车间变电所后设一套高压柜分出两路</w:t>
                  </w:r>
                  <w:r>
                    <w:rPr>
                      <w:rFonts w:ascii="Times New Roman" w:eastAsia="宋体" w:hAnsi="Times New Roman" w:cs="Times New Roman"/>
                      <w:color w:val="auto"/>
                      <w:spacing w:val="4"/>
                    </w:rPr>
                    <w:t>10kV</w:t>
                  </w:r>
                  <w:r>
                    <w:rPr>
                      <w:rFonts w:ascii="Times New Roman" w:eastAsia="宋体" w:hAnsi="Times New Roman" w:cs="Times New Roman"/>
                      <w:color w:val="auto"/>
                      <w:spacing w:val="4"/>
                    </w:rPr>
                    <w:t>电源供本变电所</w:t>
                  </w:r>
                  <w:r>
                    <w:rPr>
                      <w:rFonts w:ascii="Times New Roman" w:eastAsia="宋体" w:hAnsi="Times New Roman" w:cs="Times New Roman"/>
                      <w:color w:val="auto"/>
                      <w:spacing w:val="4"/>
                    </w:rPr>
                    <w:t>2500kVA</w:t>
                  </w:r>
                  <w:r>
                    <w:rPr>
                      <w:rFonts w:ascii="Times New Roman" w:eastAsia="宋体" w:hAnsi="Times New Roman" w:cs="Times New Roman"/>
                      <w:color w:val="auto"/>
                      <w:spacing w:val="4"/>
                    </w:rPr>
                    <w:t>变压器和</w:t>
                  </w:r>
                  <w:proofErr w:type="gramStart"/>
                  <w:r>
                    <w:rPr>
                      <w:rFonts w:ascii="Times New Roman" w:eastAsia="宋体" w:hAnsi="Times New Roman" w:cs="Times New Roman"/>
                      <w:color w:val="auto"/>
                      <w:spacing w:val="4"/>
                    </w:rPr>
                    <w:t>室外箱</w:t>
                  </w:r>
                  <w:proofErr w:type="gramEnd"/>
                  <w:r>
                    <w:rPr>
                      <w:rFonts w:ascii="Times New Roman" w:eastAsia="宋体" w:hAnsi="Times New Roman" w:cs="Times New Roman"/>
                      <w:color w:val="auto"/>
                      <w:spacing w:val="4"/>
                    </w:rPr>
                    <w:t>变</w:t>
                  </w:r>
                  <w:r>
                    <w:rPr>
                      <w:rFonts w:ascii="Times New Roman" w:eastAsia="宋体" w:hAnsi="Times New Roman" w:cs="Times New Roman" w:hint="eastAsia"/>
                      <w:color w:val="auto"/>
                      <w:spacing w:val="4"/>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依托</w:t>
                  </w:r>
                  <w:r>
                    <w:rPr>
                      <w:rFonts w:ascii="Times New Roman" w:eastAsia="宋体" w:hAnsi="Times New Roman" w:cs="Times New Roman" w:hint="eastAsia"/>
                      <w:color w:val="auto"/>
                    </w:rPr>
                    <w:t>+</w:t>
                  </w:r>
                  <w:r>
                    <w:rPr>
                      <w:rFonts w:ascii="Times New Roman" w:eastAsia="宋体" w:hAnsi="Times New Roman" w:cs="Times New Roman" w:hint="eastAsia"/>
                      <w:color w:val="auto"/>
                    </w:rPr>
                    <w:t>新建</w:t>
                  </w:r>
                </w:p>
              </w:tc>
            </w:tr>
            <w:tr w:rsidR="006F2E92">
              <w:trPr>
                <w:trHeight w:val="639"/>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tcMar>
                    <w:left w:w="28" w:type="dxa"/>
                    <w:right w:w="28" w:type="dxa"/>
                  </w:tcMar>
                  <w:vAlign w:val="center"/>
                </w:tcPr>
                <w:p w:rsidR="006F2E92" w:rsidRDefault="00BA39DF">
                  <w:pPr>
                    <w:tabs>
                      <w:tab w:val="left" w:pos="2385"/>
                    </w:tabs>
                    <w:jc w:val="center"/>
                    <w:rPr>
                      <w:rFonts w:ascii="Times New Roman" w:eastAsia="宋体" w:hAnsi="Times New Roman" w:cs="Times New Roman"/>
                      <w:color w:val="auto"/>
                      <w:spacing w:val="4"/>
                    </w:rPr>
                  </w:pPr>
                  <w:r>
                    <w:rPr>
                      <w:rFonts w:ascii="Times New Roman" w:eastAsia="宋体" w:hAnsi="Times New Roman" w:cs="Times New Roman" w:hint="eastAsia"/>
                      <w:color w:val="auto"/>
                      <w:spacing w:val="4"/>
                    </w:rPr>
                    <w:t>供热工程</w:t>
                  </w:r>
                </w:p>
              </w:tc>
              <w:tc>
                <w:tcPr>
                  <w:tcW w:w="3492" w:type="pct"/>
                  <w:tcMar>
                    <w:left w:w="28" w:type="dxa"/>
                    <w:right w:w="28" w:type="dxa"/>
                  </w:tcMar>
                  <w:vAlign w:val="center"/>
                </w:tcPr>
                <w:p w:rsidR="006F2E92" w:rsidRDefault="00BA39DF">
                  <w:pPr>
                    <w:tabs>
                      <w:tab w:val="left" w:pos="2385"/>
                    </w:tabs>
                    <w:rPr>
                      <w:rFonts w:ascii="Times New Roman" w:eastAsia="宋体" w:hAnsi="Times New Roman" w:cs="Times New Roman"/>
                      <w:color w:val="auto"/>
                      <w:spacing w:val="4"/>
                    </w:rPr>
                  </w:pPr>
                  <w:r>
                    <w:rPr>
                      <w:rFonts w:ascii="Times New Roman" w:eastAsia="宋体" w:hAnsi="Times New Roman" w:cs="Times New Roman" w:hint="eastAsia"/>
                      <w:color w:val="auto"/>
                      <w:spacing w:val="4"/>
                    </w:rPr>
                    <w:t>本项目的干燥热源依托现有工程锅炉房内的蒸汽，新增东厂区绝缘车间内的供热管网。</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依托</w:t>
                  </w:r>
                  <w:r>
                    <w:rPr>
                      <w:rFonts w:ascii="Times New Roman" w:eastAsia="宋体" w:hAnsi="Times New Roman" w:cs="Times New Roman" w:hint="eastAsia"/>
                      <w:color w:val="auto"/>
                    </w:rPr>
                    <w:t>+</w:t>
                  </w:r>
                  <w:r>
                    <w:rPr>
                      <w:rFonts w:ascii="Times New Roman" w:eastAsia="宋体" w:hAnsi="Times New Roman" w:cs="Times New Roman" w:hint="eastAsia"/>
                      <w:color w:val="auto"/>
                    </w:rPr>
                    <w:t>新建</w:t>
                  </w:r>
                </w:p>
              </w:tc>
            </w:tr>
            <w:tr w:rsidR="006F2E92">
              <w:trPr>
                <w:trHeight w:val="23"/>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tcMar>
                    <w:left w:w="28" w:type="dxa"/>
                    <w:right w:w="28" w:type="dxa"/>
                  </w:tcMar>
                  <w:vAlign w:val="center"/>
                </w:tcPr>
                <w:p w:rsidR="006F2E92" w:rsidRDefault="00BA39DF">
                  <w:pPr>
                    <w:tabs>
                      <w:tab w:val="left" w:pos="2385"/>
                    </w:tabs>
                    <w:jc w:val="center"/>
                    <w:rPr>
                      <w:rFonts w:ascii="Times New Roman" w:eastAsia="宋体" w:hAnsi="Times New Roman" w:cs="Times New Roman"/>
                      <w:color w:val="auto"/>
                      <w:spacing w:val="4"/>
                    </w:rPr>
                  </w:pPr>
                  <w:r>
                    <w:rPr>
                      <w:rFonts w:ascii="Times New Roman" w:eastAsia="宋体" w:hAnsi="Times New Roman" w:cs="Times New Roman"/>
                      <w:color w:val="auto"/>
                      <w:spacing w:val="4"/>
                    </w:rPr>
                    <w:t>供水工程</w:t>
                  </w:r>
                </w:p>
              </w:tc>
              <w:tc>
                <w:tcPr>
                  <w:tcW w:w="3492" w:type="pct"/>
                  <w:tcMar>
                    <w:left w:w="28" w:type="dxa"/>
                    <w:right w:w="28" w:type="dxa"/>
                  </w:tcMar>
                  <w:vAlign w:val="center"/>
                </w:tcPr>
                <w:p w:rsidR="006F2E92" w:rsidRDefault="00BA39DF">
                  <w:pPr>
                    <w:tabs>
                      <w:tab w:val="left" w:pos="2385"/>
                    </w:tabs>
                    <w:jc w:val="center"/>
                    <w:rPr>
                      <w:rFonts w:ascii="Times New Roman" w:eastAsia="宋体" w:hAnsi="Times New Roman" w:cs="Times New Roman"/>
                      <w:color w:val="auto"/>
                      <w:spacing w:val="4"/>
                    </w:rPr>
                  </w:pPr>
                  <w:r>
                    <w:rPr>
                      <w:rFonts w:ascii="Times New Roman" w:eastAsia="宋体" w:hAnsi="Times New Roman" w:cs="Times New Roman"/>
                      <w:color w:val="auto"/>
                      <w:spacing w:val="4"/>
                    </w:rPr>
                    <w:t>生产及生活用水由</w:t>
                  </w:r>
                  <w:r>
                    <w:rPr>
                      <w:rFonts w:ascii="Times New Roman" w:eastAsia="宋体" w:hAnsi="Times New Roman" w:cs="Times New Roman"/>
                      <w:color w:val="auto"/>
                    </w:rPr>
                    <w:t>市政供水管网供应</w:t>
                  </w:r>
                  <w:r>
                    <w:rPr>
                      <w:rFonts w:ascii="Times New Roman" w:eastAsia="宋体" w:hAnsi="Times New Roman" w:cs="Times New Roman" w:hint="eastAsia"/>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依托</w:t>
                  </w:r>
                </w:p>
              </w:tc>
            </w:tr>
            <w:tr w:rsidR="006F2E92">
              <w:trPr>
                <w:trHeight w:val="23"/>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tcMar>
                    <w:left w:w="28" w:type="dxa"/>
                    <w:right w:w="28" w:type="dxa"/>
                  </w:tcMar>
                  <w:vAlign w:val="center"/>
                </w:tcPr>
                <w:p w:rsidR="006F2E92" w:rsidRDefault="00BA39DF">
                  <w:pPr>
                    <w:tabs>
                      <w:tab w:val="left" w:pos="2385"/>
                    </w:tabs>
                    <w:jc w:val="center"/>
                    <w:rPr>
                      <w:rFonts w:ascii="Times New Roman" w:eastAsia="宋体" w:hAnsi="Times New Roman" w:cs="Times New Roman"/>
                      <w:color w:val="auto"/>
                      <w:spacing w:val="4"/>
                    </w:rPr>
                  </w:pPr>
                  <w:r>
                    <w:rPr>
                      <w:rFonts w:ascii="Times New Roman" w:eastAsia="宋体" w:hAnsi="Times New Roman" w:cs="Times New Roman"/>
                      <w:color w:val="auto"/>
                      <w:spacing w:val="4"/>
                    </w:rPr>
                    <w:t>排水工程</w:t>
                  </w:r>
                </w:p>
              </w:tc>
              <w:tc>
                <w:tcPr>
                  <w:tcW w:w="3492" w:type="pct"/>
                  <w:tcMar>
                    <w:left w:w="28" w:type="dxa"/>
                    <w:right w:w="28" w:type="dxa"/>
                  </w:tcMar>
                  <w:vAlign w:val="center"/>
                </w:tcPr>
                <w:p w:rsidR="006F2E92" w:rsidRDefault="00BA39DF">
                  <w:pPr>
                    <w:tabs>
                      <w:tab w:val="left" w:pos="2385"/>
                    </w:tabs>
                    <w:kinsoku/>
                    <w:overflowPunct w:val="0"/>
                    <w:topLinePunct/>
                    <w:rPr>
                      <w:rFonts w:ascii="Times New Roman" w:eastAsia="宋体" w:hAnsi="Times New Roman" w:cs="Times New Roman"/>
                      <w:color w:val="auto"/>
                      <w:spacing w:val="4"/>
                    </w:rPr>
                  </w:pPr>
                  <w:r>
                    <w:rPr>
                      <w:rFonts w:ascii="Times New Roman" w:eastAsia="宋体" w:hAnsi="Times New Roman" w:cs="Times New Roman" w:hint="eastAsia"/>
                      <w:color w:val="auto"/>
                      <w:spacing w:val="4"/>
                    </w:rPr>
                    <w:t>厂区实行</w:t>
                  </w:r>
                  <w:r>
                    <w:rPr>
                      <w:rFonts w:ascii="Times New Roman" w:eastAsia="宋体" w:hAnsi="Times New Roman" w:cs="Times New Roman"/>
                      <w:color w:val="auto"/>
                      <w:spacing w:val="4"/>
                    </w:rPr>
                    <w:t>雨污分流制，雨水通过雨水管道排入市政雨水管网，</w:t>
                  </w:r>
                  <w:proofErr w:type="gramStart"/>
                  <w:r>
                    <w:rPr>
                      <w:rFonts w:ascii="Times New Roman" w:eastAsia="宋体" w:hAnsi="Times New Roman" w:cs="Times New Roman" w:hint="eastAsia"/>
                      <w:color w:val="auto"/>
                      <w:spacing w:val="4"/>
                    </w:rPr>
                    <w:t>本改扩建</w:t>
                  </w:r>
                  <w:proofErr w:type="gramEnd"/>
                  <w:r>
                    <w:rPr>
                      <w:rFonts w:ascii="Times New Roman" w:eastAsia="宋体" w:hAnsi="Times New Roman" w:cs="Times New Roman" w:hint="eastAsia"/>
                      <w:color w:val="auto"/>
                      <w:spacing w:val="4"/>
                    </w:rPr>
                    <w:t>项目无生产废水和地面冲洗废水产生</w:t>
                  </w:r>
                  <w:r>
                    <w:rPr>
                      <w:rFonts w:ascii="Times New Roman" w:eastAsia="宋体" w:hAnsi="Times New Roman" w:cs="Times New Roman" w:hint="eastAsia"/>
                      <w:color w:val="auto"/>
                    </w:rPr>
                    <w:t>，也无新增的生活污水产生</w:t>
                  </w:r>
                  <w:r>
                    <w:rPr>
                      <w:rFonts w:ascii="Times New Roman" w:eastAsia="宋体" w:hAnsi="Times New Roman" w:cs="Times New Roman"/>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r>
            <w:tr w:rsidR="006F2E92">
              <w:trPr>
                <w:trHeight w:val="429"/>
                <w:jc w:val="center"/>
              </w:trPr>
              <w:tc>
                <w:tcPr>
                  <w:tcW w:w="371"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环保工程</w:t>
                  </w: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废水处理</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hint="eastAsia"/>
                      <w:color w:val="auto"/>
                      <w:spacing w:val="4"/>
                    </w:rPr>
                    <w:t>本改扩建</w:t>
                  </w:r>
                  <w:proofErr w:type="gramEnd"/>
                  <w:r>
                    <w:rPr>
                      <w:rFonts w:ascii="Times New Roman" w:eastAsia="宋体" w:hAnsi="Times New Roman" w:cs="Times New Roman" w:hint="eastAsia"/>
                      <w:color w:val="auto"/>
                      <w:spacing w:val="4"/>
                    </w:rPr>
                    <w:t>项目无生产废水和地面冲洗废水产生</w:t>
                  </w:r>
                  <w:r>
                    <w:rPr>
                      <w:rFonts w:ascii="Times New Roman" w:eastAsia="宋体" w:hAnsi="Times New Roman" w:cs="Times New Roman" w:hint="eastAsia"/>
                      <w:color w:val="auto"/>
                    </w:rPr>
                    <w:t>，也无新增的生活污水产生</w:t>
                  </w:r>
                  <w:r>
                    <w:rPr>
                      <w:rFonts w:ascii="Times New Roman" w:eastAsia="宋体" w:hAnsi="Times New Roman" w:cs="Times New Roman"/>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r>
            <w:tr w:rsidR="006F2E92">
              <w:trPr>
                <w:trHeight w:val="412"/>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废气处理</w:t>
                  </w:r>
                </w:p>
              </w:tc>
              <w:tc>
                <w:tcPr>
                  <w:tcW w:w="3492"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改造后的线圈车间内新增两套煤油气相干燥设备，煤油</w:t>
                  </w:r>
                  <w:r>
                    <w:rPr>
                      <w:rFonts w:ascii="Times New Roman" w:eastAsia="宋体" w:hAnsi="Times New Roman" w:cs="Times New Roman"/>
                      <w:color w:val="auto"/>
                    </w:rPr>
                    <w:t>气相干燥</w:t>
                  </w:r>
                  <w:r>
                    <w:rPr>
                      <w:rFonts w:ascii="Times New Roman" w:eastAsia="宋体" w:hAnsi="Times New Roman" w:cs="Times New Roman" w:hint="eastAsia"/>
                      <w:color w:val="auto"/>
                    </w:rPr>
                    <w:t>废气经过各自配套的多级冷凝回收系统处理后各自高空排放。</w:t>
                  </w:r>
                </w:p>
              </w:tc>
              <w:tc>
                <w:tcPr>
                  <w:tcW w:w="370"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新增</w:t>
                  </w:r>
                </w:p>
              </w:tc>
            </w:tr>
            <w:tr w:rsidR="006F2E92">
              <w:trPr>
                <w:trHeight w:val="835"/>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3492" w:type="pct"/>
                  <w:shd w:val="clear" w:color="auto" w:fill="auto"/>
                  <w:tcMar>
                    <w:left w:w="28" w:type="dxa"/>
                    <w:right w:w="28" w:type="dxa"/>
                  </w:tcMar>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新绝缘车间内绝缘纸板及层压木</w:t>
                  </w:r>
                  <w:r>
                    <w:rPr>
                      <w:rFonts w:ascii="Times New Roman" w:eastAsia="宋体" w:hAnsi="Times New Roman" w:cs="Times New Roman" w:hint="eastAsia"/>
                      <w:color w:val="auto"/>
                    </w:rPr>
                    <w:t>/</w:t>
                  </w:r>
                  <w:r>
                    <w:rPr>
                      <w:rFonts w:ascii="Times New Roman" w:eastAsia="宋体" w:hAnsi="Times New Roman" w:cs="Times New Roman" w:hint="eastAsia"/>
                      <w:color w:val="auto"/>
                    </w:rPr>
                    <w:t>层压纸板加工过程中产生的粉尘经过密闭空间和负压收集后再经过布袋除尘器处理后有组织排放。（拆除原有的两套除尘器和两根排气筒，在</w:t>
                  </w:r>
                  <w:r>
                    <w:rPr>
                      <w:rFonts w:ascii="Times New Roman" w:eastAsia="宋体" w:hAnsi="Times New Roman" w:cs="Times New Roman" w:hint="eastAsia"/>
                      <w:color w:val="auto"/>
                    </w:rPr>
                    <w:t>东厂区</w:t>
                  </w:r>
                  <w:r>
                    <w:rPr>
                      <w:rFonts w:ascii="Times New Roman" w:eastAsia="宋体" w:hAnsi="Times New Roman" w:cs="Times New Roman" w:hint="eastAsia"/>
                      <w:color w:val="auto"/>
                    </w:rPr>
                    <w:t>绝缘车间内新增两套布袋除尘器和两根排气筒。）</w:t>
                  </w:r>
                </w:p>
              </w:tc>
              <w:tc>
                <w:tcPr>
                  <w:tcW w:w="370" w:type="pct"/>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新建</w:t>
                  </w:r>
                </w:p>
              </w:tc>
            </w:tr>
            <w:tr w:rsidR="006F2E92">
              <w:trPr>
                <w:trHeight w:val="699"/>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新绝缘车间内新增一套煤油气相干燥设备，煤油</w:t>
                  </w:r>
                  <w:r>
                    <w:rPr>
                      <w:rFonts w:ascii="Times New Roman" w:eastAsia="宋体" w:hAnsi="Times New Roman" w:cs="Times New Roman"/>
                      <w:color w:val="auto"/>
                    </w:rPr>
                    <w:t>气相干燥</w:t>
                  </w:r>
                  <w:r>
                    <w:rPr>
                      <w:rFonts w:ascii="Times New Roman" w:eastAsia="宋体" w:hAnsi="Times New Roman" w:cs="Times New Roman" w:hint="eastAsia"/>
                      <w:color w:val="auto"/>
                    </w:rPr>
                    <w:t>废气经过配套的多级冷凝回收系统处理后高空排放。</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新增</w:t>
                  </w:r>
                </w:p>
              </w:tc>
            </w:tr>
            <w:tr w:rsidR="006F2E92">
              <w:trPr>
                <w:trHeight w:val="427"/>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噪声治理</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合理布局、采取隔声</w:t>
                  </w:r>
                  <w:r>
                    <w:rPr>
                      <w:rFonts w:ascii="Times New Roman" w:eastAsia="宋体" w:hAnsi="Times New Roman" w:cs="Times New Roman"/>
                      <w:color w:val="auto"/>
                    </w:rPr>
                    <w:t>、消声、</w:t>
                  </w:r>
                  <w:r>
                    <w:rPr>
                      <w:rFonts w:ascii="Times New Roman" w:eastAsia="宋体" w:hAnsi="Times New Roman" w:cs="Times New Roman" w:hint="eastAsia"/>
                      <w:color w:val="auto"/>
                    </w:rPr>
                    <w:t>基础</w:t>
                  </w:r>
                  <w:r>
                    <w:rPr>
                      <w:rFonts w:ascii="Times New Roman" w:eastAsia="宋体" w:hAnsi="Times New Roman" w:cs="Times New Roman"/>
                      <w:color w:val="auto"/>
                    </w:rPr>
                    <w:t>减震、车间阻隔等措施</w:t>
                  </w:r>
                  <w:r>
                    <w:rPr>
                      <w:rFonts w:ascii="Times New Roman" w:eastAsia="宋体" w:hAnsi="Times New Roman" w:cs="Times New Roman" w:hint="eastAsia"/>
                      <w:color w:val="auto"/>
                    </w:rPr>
                    <w:t>。</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依托</w:t>
                  </w:r>
                  <w:r>
                    <w:rPr>
                      <w:rFonts w:ascii="Times New Roman" w:eastAsia="宋体" w:hAnsi="Times New Roman" w:cs="Times New Roman" w:hint="eastAsia"/>
                      <w:color w:val="auto"/>
                    </w:rPr>
                    <w:t>+</w:t>
                  </w:r>
                  <w:r>
                    <w:rPr>
                      <w:rFonts w:ascii="Times New Roman" w:eastAsia="宋体" w:hAnsi="Times New Roman" w:cs="Times New Roman" w:hint="eastAsia"/>
                      <w:color w:val="auto"/>
                    </w:rPr>
                    <w:t>新建</w:t>
                  </w:r>
                </w:p>
              </w:tc>
            </w:tr>
            <w:tr w:rsidR="006F2E92">
              <w:trPr>
                <w:trHeight w:val="407"/>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vMerge w:val="restar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固废</w:t>
                  </w: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一般固废</w:t>
                  </w:r>
                  <w:proofErr w:type="gramStart"/>
                  <w:r>
                    <w:rPr>
                      <w:rFonts w:ascii="Times New Roman" w:eastAsia="宋体" w:hAnsi="Times New Roman" w:cs="Times New Roman"/>
                      <w:color w:val="auto"/>
                    </w:rPr>
                    <w:t>依托</w:t>
                  </w:r>
                  <w:r>
                    <w:rPr>
                      <w:rFonts w:ascii="Times New Roman" w:eastAsia="宋体" w:hAnsi="Times New Roman" w:cs="Times New Roman" w:hint="eastAsia"/>
                      <w:color w:val="auto"/>
                    </w:rPr>
                    <w:t>衡变公司</w:t>
                  </w:r>
                  <w:proofErr w:type="gramEnd"/>
                  <w:r>
                    <w:rPr>
                      <w:rFonts w:ascii="Times New Roman" w:eastAsia="宋体" w:hAnsi="Times New Roman" w:cs="Times New Roman" w:hint="eastAsia"/>
                      <w:color w:val="auto"/>
                    </w:rPr>
                    <w:t>现有</w:t>
                  </w:r>
                  <w:r>
                    <w:rPr>
                      <w:rFonts w:ascii="Times New Roman" w:eastAsia="宋体" w:hAnsi="Times New Roman" w:cs="Times New Roman"/>
                      <w:color w:val="auto"/>
                    </w:rPr>
                    <w:t>的一般固废暂存间</w:t>
                  </w:r>
                  <w:r>
                    <w:rPr>
                      <w:rFonts w:ascii="Times New Roman" w:eastAsia="宋体" w:hAnsi="Times New Roman" w:cs="Times New Roman" w:hint="eastAsia"/>
                      <w:color w:val="auto"/>
                    </w:rPr>
                    <w:t>收集暂存。</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依托</w:t>
                  </w:r>
                </w:p>
              </w:tc>
            </w:tr>
            <w:tr w:rsidR="006F2E92">
              <w:trPr>
                <w:trHeight w:val="559"/>
                <w:jc w:val="center"/>
              </w:trPr>
              <w:tc>
                <w:tcPr>
                  <w:tcW w:w="371"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766" w:type="pct"/>
                  <w:vMerge/>
                  <w:tcMar>
                    <w:left w:w="28" w:type="dxa"/>
                    <w:right w:w="28" w:type="dxa"/>
                  </w:tcMar>
                  <w:vAlign w:val="center"/>
                </w:tcPr>
                <w:p w:rsidR="006F2E92" w:rsidRDefault="006F2E92">
                  <w:pPr>
                    <w:jc w:val="center"/>
                    <w:rPr>
                      <w:rFonts w:ascii="Times New Roman" w:eastAsia="宋体" w:hAnsi="Times New Roman" w:cs="Times New Roman"/>
                      <w:color w:val="auto"/>
                    </w:rPr>
                  </w:pPr>
                </w:p>
              </w:tc>
              <w:tc>
                <w:tcPr>
                  <w:tcW w:w="3492" w:type="pct"/>
                  <w:tcMar>
                    <w:left w:w="28" w:type="dxa"/>
                    <w:right w:w="28" w:type="dxa"/>
                  </w:tcMar>
                  <w:vAlign w:val="center"/>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hint="eastAsia"/>
                      <w:color w:val="auto"/>
                    </w:rPr>
                    <w:t>危废</w:t>
                  </w:r>
                  <w:r>
                    <w:rPr>
                      <w:rFonts w:ascii="Times New Roman" w:eastAsia="宋体" w:hAnsi="Times New Roman" w:cs="Times New Roman"/>
                      <w:color w:val="auto"/>
                    </w:rPr>
                    <w:t>依托</w:t>
                  </w:r>
                  <w:r>
                    <w:rPr>
                      <w:rFonts w:ascii="Times New Roman" w:eastAsia="宋体" w:hAnsi="Times New Roman" w:cs="Times New Roman" w:hint="eastAsia"/>
                      <w:color w:val="auto"/>
                    </w:rPr>
                    <w:t>衡变</w:t>
                  </w:r>
                  <w:proofErr w:type="gramEnd"/>
                  <w:r>
                    <w:rPr>
                      <w:rFonts w:ascii="Times New Roman" w:eastAsia="宋体" w:hAnsi="Times New Roman" w:cs="Times New Roman" w:hint="eastAsia"/>
                      <w:color w:val="auto"/>
                    </w:rPr>
                    <w:t>公司现有</w:t>
                  </w:r>
                  <w:proofErr w:type="gramStart"/>
                  <w:r>
                    <w:rPr>
                      <w:rFonts w:ascii="Times New Roman" w:eastAsia="宋体" w:hAnsi="Times New Roman" w:cs="Times New Roman"/>
                      <w:color w:val="auto"/>
                    </w:rPr>
                    <w:t>的危废暂存</w:t>
                  </w:r>
                  <w:proofErr w:type="gramEnd"/>
                  <w:r>
                    <w:rPr>
                      <w:rFonts w:ascii="Times New Roman" w:eastAsia="宋体" w:hAnsi="Times New Roman" w:cs="Times New Roman"/>
                      <w:color w:val="auto"/>
                    </w:rPr>
                    <w:t>间</w:t>
                  </w:r>
                  <w:r>
                    <w:rPr>
                      <w:rFonts w:ascii="Times New Roman" w:eastAsia="宋体" w:hAnsi="Times New Roman" w:cs="Times New Roman" w:hint="eastAsia"/>
                      <w:color w:val="auto"/>
                    </w:rPr>
                    <w:t>收集暂存后定期委托有组织单位处置。</w:t>
                  </w:r>
                </w:p>
              </w:tc>
              <w:tc>
                <w:tcPr>
                  <w:tcW w:w="370" w:type="pct"/>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依托</w:t>
                  </w:r>
                </w:p>
              </w:tc>
            </w:tr>
          </w:tbl>
          <w:p w:rsidR="006F2E92" w:rsidRDefault="00BA39DF">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3 </w:t>
            </w:r>
            <w:r>
              <w:rPr>
                <w:rFonts w:ascii="Times New Roman" w:eastAsia="宋体" w:hAnsi="Times New Roman" w:cs="Times New Roman"/>
                <w:b/>
                <w:bCs/>
                <w:color w:val="auto"/>
                <w:spacing w:val="7"/>
                <w:sz w:val="24"/>
                <w:szCs w:val="24"/>
              </w:rPr>
              <w:t>、产品方案</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本项目产品方案见下表：</w:t>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2-2    </w:t>
            </w:r>
            <w:r>
              <w:rPr>
                <w:rFonts w:ascii="Times New Roman" w:eastAsia="宋体" w:hAnsi="Times New Roman" w:cs="Times New Roman"/>
                <w:b/>
                <w:bCs/>
                <w:color w:val="auto"/>
                <w:spacing w:val="12"/>
              </w:rPr>
              <w:t>项目产品方案</w:t>
            </w:r>
            <w:r>
              <w:rPr>
                <w:rFonts w:ascii="Times New Roman" w:eastAsia="宋体" w:hAnsi="Times New Roman" w:cs="Times New Roman" w:hint="eastAsia"/>
                <w:b/>
                <w:bCs/>
                <w:color w:val="auto"/>
                <w:spacing w:val="12"/>
              </w:rPr>
              <w:t>（仅限于本项目的线圈车间和绝缘车间对应的产品）</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1875"/>
              <w:gridCol w:w="2010"/>
              <w:gridCol w:w="2040"/>
              <w:gridCol w:w="2001"/>
            </w:tblGrid>
            <w:tr w:rsidR="006F2E92">
              <w:trPr>
                <w:trHeight w:val="774"/>
                <w:jc w:val="center"/>
              </w:trPr>
              <w:tc>
                <w:tcPr>
                  <w:tcW w:w="767" w:type="dxa"/>
                  <w:shd w:val="clear" w:color="auto" w:fill="auto"/>
                  <w:vAlign w:val="center"/>
                </w:tcPr>
                <w:p w:rsidR="006F2E92" w:rsidRDefault="00BA39DF">
                  <w:pPr>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b/>
                      <w:bCs/>
                      <w:color w:val="auto"/>
                    </w:rPr>
                    <w:t>产品名称</w:t>
                  </w: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b/>
                      <w:bCs/>
                      <w:color w:val="auto"/>
                    </w:rPr>
                    <w:t>产品型号</w:t>
                  </w:r>
                  <w:r>
                    <w:rPr>
                      <w:rFonts w:ascii="Times New Roman" w:eastAsia="宋体" w:hAnsi="Times New Roman" w:cs="Times New Roman" w:hint="eastAsia"/>
                      <w:b/>
                      <w:bCs/>
                      <w:color w:val="auto"/>
                    </w:rPr>
                    <w:t>/</w:t>
                  </w:r>
                  <w:r>
                    <w:rPr>
                      <w:rFonts w:ascii="Times New Roman" w:eastAsia="宋体" w:hAnsi="Times New Roman" w:cs="Times New Roman" w:hint="eastAsia"/>
                      <w:b/>
                      <w:bCs/>
                      <w:color w:val="auto"/>
                    </w:rPr>
                    <w:t>规格</w:t>
                  </w:r>
                </w:p>
              </w:tc>
              <w:tc>
                <w:tcPr>
                  <w:tcW w:w="2010" w:type="dxa"/>
                  <w:shd w:val="clear" w:color="auto" w:fill="auto"/>
                  <w:vAlign w:val="center"/>
                </w:tcPr>
                <w:p w:rsidR="006F2E92" w:rsidRDefault="00BA39DF">
                  <w:pPr>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hint="eastAsia"/>
                      <w:b/>
                      <w:bCs/>
                      <w:color w:val="auto"/>
                    </w:rPr>
                    <w:t>现有工程</w:t>
                  </w:r>
                  <w:r>
                    <w:rPr>
                      <w:rFonts w:ascii="Times New Roman" w:eastAsia="宋体" w:hAnsi="Times New Roman" w:cs="Times New Roman"/>
                      <w:b/>
                      <w:bCs/>
                      <w:color w:val="auto"/>
                    </w:rPr>
                    <w:t>年产</w:t>
                  </w:r>
                  <w:r>
                    <w:rPr>
                      <w:rFonts w:ascii="Times New Roman" w:eastAsia="宋体" w:hAnsi="Times New Roman" w:cs="Times New Roman" w:hint="eastAsia"/>
                      <w:b/>
                      <w:bCs/>
                      <w:color w:val="auto"/>
                    </w:rPr>
                    <w:t>数量（台）</w:t>
                  </w:r>
                </w:p>
              </w:tc>
              <w:tc>
                <w:tcPr>
                  <w:tcW w:w="2040" w:type="dxa"/>
                  <w:shd w:val="clear" w:color="auto" w:fill="auto"/>
                  <w:vAlign w:val="center"/>
                </w:tcPr>
                <w:p w:rsidR="006F2E92" w:rsidRDefault="00BA39DF">
                  <w:pPr>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hint="eastAsia"/>
                      <w:b/>
                      <w:bCs/>
                      <w:color w:val="auto"/>
                    </w:rPr>
                    <w:t>本次改扩建增加年产数量（台）</w:t>
                  </w:r>
                </w:p>
              </w:tc>
              <w:tc>
                <w:tcPr>
                  <w:tcW w:w="2001" w:type="dxa"/>
                  <w:shd w:val="clear" w:color="auto" w:fill="auto"/>
                  <w:vAlign w:val="center"/>
                </w:tcPr>
                <w:p w:rsidR="006F2E92" w:rsidRDefault="00BA39DF">
                  <w:pPr>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hint="eastAsia"/>
                      <w:b/>
                      <w:bCs/>
                      <w:color w:val="auto"/>
                    </w:rPr>
                    <w:t>本次改扩建后年产总数量（（台）</w:t>
                  </w:r>
                </w:p>
              </w:tc>
            </w:tr>
            <w:tr w:rsidR="006F2E92">
              <w:trPr>
                <w:trHeight w:val="372"/>
                <w:jc w:val="center"/>
              </w:trPr>
              <w:tc>
                <w:tcPr>
                  <w:tcW w:w="767" w:type="dxa"/>
                  <w:vMerge w:val="restart"/>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线圈</w:t>
                  </w: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110KV</w:t>
                  </w:r>
                  <w:r>
                    <w:rPr>
                      <w:rFonts w:ascii="Times New Roman" w:eastAsia="宋体" w:hAnsi="Times New Roman" w:cs="Times New Roman" w:hint="eastAsia"/>
                      <w:color w:val="auto"/>
                    </w:rPr>
                    <w:t>变压器的配套线圈</w:t>
                  </w:r>
                </w:p>
              </w:tc>
              <w:tc>
                <w:tcPr>
                  <w:tcW w:w="201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102</w:t>
                  </w:r>
                </w:p>
              </w:tc>
              <w:tc>
                <w:tcPr>
                  <w:tcW w:w="204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102</w:t>
                  </w:r>
                </w:p>
              </w:tc>
              <w:tc>
                <w:tcPr>
                  <w:tcW w:w="2001"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204</w:t>
                  </w:r>
                </w:p>
              </w:tc>
            </w:tr>
            <w:tr w:rsidR="006F2E92">
              <w:trPr>
                <w:trHeight w:val="397"/>
                <w:jc w:val="center"/>
              </w:trPr>
              <w:tc>
                <w:tcPr>
                  <w:tcW w:w="767" w:type="dxa"/>
                  <w:vMerge/>
                  <w:shd w:val="clear" w:color="auto" w:fill="auto"/>
                  <w:noWrap/>
                  <w:vAlign w:val="center"/>
                </w:tcPr>
                <w:p w:rsidR="006F2E92" w:rsidRDefault="006F2E92">
                  <w:pPr>
                    <w:adjustRightInd/>
                    <w:snapToGrid/>
                    <w:jc w:val="center"/>
                    <w:textAlignment w:val="auto"/>
                    <w:rPr>
                      <w:rFonts w:ascii="Times New Roman" w:eastAsia="宋体" w:hAnsi="Times New Roman" w:cs="Times New Roman"/>
                      <w:color w:val="auto"/>
                    </w:rPr>
                  </w:pP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220KV</w:t>
                  </w:r>
                  <w:r>
                    <w:rPr>
                      <w:rFonts w:ascii="Times New Roman" w:eastAsia="宋体" w:hAnsi="Times New Roman" w:cs="Times New Roman" w:hint="eastAsia"/>
                      <w:color w:val="auto"/>
                    </w:rPr>
                    <w:t>变压器的配套线圈</w:t>
                  </w:r>
                </w:p>
              </w:tc>
              <w:tc>
                <w:tcPr>
                  <w:tcW w:w="201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51</w:t>
                  </w:r>
                </w:p>
              </w:tc>
              <w:tc>
                <w:tcPr>
                  <w:tcW w:w="204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51</w:t>
                  </w:r>
                </w:p>
              </w:tc>
              <w:tc>
                <w:tcPr>
                  <w:tcW w:w="2001"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102</w:t>
                  </w:r>
                </w:p>
              </w:tc>
            </w:tr>
            <w:tr w:rsidR="006F2E92">
              <w:trPr>
                <w:trHeight w:val="397"/>
                <w:jc w:val="center"/>
              </w:trPr>
              <w:tc>
                <w:tcPr>
                  <w:tcW w:w="767" w:type="dxa"/>
                  <w:vMerge/>
                  <w:shd w:val="clear" w:color="auto" w:fill="auto"/>
                  <w:noWrap/>
                  <w:vAlign w:val="center"/>
                </w:tcPr>
                <w:p w:rsidR="006F2E92" w:rsidRDefault="006F2E92">
                  <w:pPr>
                    <w:adjustRightInd/>
                    <w:snapToGrid/>
                    <w:jc w:val="center"/>
                    <w:textAlignment w:val="auto"/>
                    <w:rPr>
                      <w:rFonts w:ascii="Times New Roman" w:eastAsia="宋体" w:hAnsi="Times New Roman" w:cs="Times New Roman"/>
                      <w:color w:val="auto"/>
                    </w:rPr>
                  </w:pP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500KV</w:t>
                  </w:r>
                  <w:r>
                    <w:rPr>
                      <w:rFonts w:ascii="Times New Roman" w:eastAsia="宋体" w:hAnsi="Times New Roman" w:cs="Times New Roman" w:hint="eastAsia"/>
                      <w:color w:val="auto"/>
                    </w:rPr>
                    <w:t>变压器的配套线圈</w:t>
                  </w:r>
                </w:p>
              </w:tc>
              <w:tc>
                <w:tcPr>
                  <w:tcW w:w="201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17</w:t>
                  </w:r>
                </w:p>
              </w:tc>
              <w:tc>
                <w:tcPr>
                  <w:tcW w:w="204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17</w:t>
                  </w:r>
                </w:p>
              </w:tc>
              <w:tc>
                <w:tcPr>
                  <w:tcW w:w="2001"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34</w:t>
                  </w:r>
                </w:p>
              </w:tc>
            </w:tr>
            <w:tr w:rsidR="006F2E92">
              <w:trPr>
                <w:trHeight w:val="397"/>
                <w:jc w:val="center"/>
              </w:trPr>
              <w:tc>
                <w:tcPr>
                  <w:tcW w:w="767" w:type="dxa"/>
                  <w:vMerge w:val="restart"/>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lastRenderedPageBreak/>
                    <w:t>绝缘件</w:t>
                  </w: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110KV</w:t>
                  </w:r>
                  <w:r>
                    <w:rPr>
                      <w:rFonts w:ascii="Times New Roman" w:eastAsia="宋体" w:hAnsi="Times New Roman" w:cs="Times New Roman" w:hint="eastAsia"/>
                      <w:color w:val="auto"/>
                    </w:rPr>
                    <w:t>变压器的配套绝缘件</w:t>
                  </w:r>
                </w:p>
              </w:tc>
              <w:tc>
                <w:tcPr>
                  <w:tcW w:w="201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136</w:t>
                  </w:r>
                </w:p>
              </w:tc>
              <w:tc>
                <w:tcPr>
                  <w:tcW w:w="204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68</w:t>
                  </w:r>
                </w:p>
              </w:tc>
              <w:tc>
                <w:tcPr>
                  <w:tcW w:w="2001"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204</w:t>
                  </w:r>
                </w:p>
              </w:tc>
            </w:tr>
            <w:tr w:rsidR="006F2E92">
              <w:trPr>
                <w:trHeight w:val="397"/>
                <w:jc w:val="center"/>
              </w:trPr>
              <w:tc>
                <w:tcPr>
                  <w:tcW w:w="767" w:type="dxa"/>
                  <w:vMerge/>
                  <w:shd w:val="clear" w:color="auto" w:fill="auto"/>
                  <w:noWrap/>
                  <w:vAlign w:val="center"/>
                </w:tcPr>
                <w:p w:rsidR="006F2E92" w:rsidRDefault="006F2E92">
                  <w:pPr>
                    <w:adjustRightInd/>
                    <w:snapToGrid/>
                    <w:jc w:val="center"/>
                    <w:textAlignment w:val="auto"/>
                    <w:rPr>
                      <w:rFonts w:ascii="Times New Roman" w:eastAsia="宋体" w:hAnsi="Times New Roman" w:cs="Times New Roman"/>
                      <w:color w:val="auto"/>
                    </w:rPr>
                  </w:pP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220KV</w:t>
                  </w:r>
                  <w:r>
                    <w:rPr>
                      <w:rFonts w:ascii="Times New Roman" w:eastAsia="宋体" w:hAnsi="Times New Roman" w:cs="Times New Roman" w:hint="eastAsia"/>
                      <w:color w:val="auto"/>
                    </w:rPr>
                    <w:t>变压器的配套绝缘件</w:t>
                  </w:r>
                </w:p>
              </w:tc>
              <w:tc>
                <w:tcPr>
                  <w:tcW w:w="201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68</w:t>
                  </w:r>
                </w:p>
              </w:tc>
              <w:tc>
                <w:tcPr>
                  <w:tcW w:w="204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34</w:t>
                  </w:r>
                </w:p>
              </w:tc>
              <w:tc>
                <w:tcPr>
                  <w:tcW w:w="2001"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102</w:t>
                  </w:r>
                </w:p>
              </w:tc>
            </w:tr>
            <w:tr w:rsidR="006F2E92">
              <w:trPr>
                <w:trHeight w:val="397"/>
                <w:jc w:val="center"/>
              </w:trPr>
              <w:tc>
                <w:tcPr>
                  <w:tcW w:w="767" w:type="dxa"/>
                  <w:vMerge/>
                  <w:shd w:val="clear" w:color="auto" w:fill="auto"/>
                  <w:noWrap/>
                  <w:vAlign w:val="center"/>
                </w:tcPr>
                <w:p w:rsidR="006F2E92" w:rsidRDefault="006F2E92">
                  <w:pPr>
                    <w:adjustRightInd/>
                    <w:snapToGrid/>
                    <w:jc w:val="center"/>
                    <w:textAlignment w:val="auto"/>
                    <w:rPr>
                      <w:rFonts w:ascii="Times New Roman" w:eastAsia="宋体" w:hAnsi="Times New Roman" w:cs="Times New Roman"/>
                      <w:color w:val="auto"/>
                    </w:rPr>
                  </w:pPr>
                </w:p>
              </w:tc>
              <w:tc>
                <w:tcPr>
                  <w:tcW w:w="1875" w:type="dxa"/>
                  <w:shd w:val="clear" w:color="auto" w:fill="auto"/>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500KV</w:t>
                  </w:r>
                  <w:r>
                    <w:rPr>
                      <w:rFonts w:ascii="Times New Roman" w:eastAsia="宋体" w:hAnsi="Times New Roman" w:cs="Times New Roman" w:hint="eastAsia"/>
                      <w:color w:val="auto"/>
                    </w:rPr>
                    <w:t>变压器的配套绝缘件</w:t>
                  </w:r>
                </w:p>
              </w:tc>
              <w:tc>
                <w:tcPr>
                  <w:tcW w:w="201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23</w:t>
                  </w:r>
                </w:p>
              </w:tc>
              <w:tc>
                <w:tcPr>
                  <w:tcW w:w="2040"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11</w:t>
                  </w:r>
                </w:p>
              </w:tc>
              <w:tc>
                <w:tcPr>
                  <w:tcW w:w="2001"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34</w:t>
                  </w:r>
                </w:p>
              </w:tc>
            </w:tr>
            <w:tr w:rsidR="006F2E92">
              <w:trPr>
                <w:trHeight w:val="397"/>
                <w:jc w:val="center"/>
              </w:trPr>
              <w:tc>
                <w:tcPr>
                  <w:tcW w:w="767" w:type="dxa"/>
                  <w:shd w:val="clear" w:color="auto" w:fill="auto"/>
                  <w:noWrap/>
                  <w:vAlign w:val="center"/>
                </w:tcPr>
                <w:p w:rsidR="006F2E92" w:rsidRDefault="00BA39DF">
                  <w:pPr>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hint="eastAsia"/>
                      <w:b/>
                      <w:bCs/>
                      <w:color w:val="auto"/>
                    </w:rPr>
                    <w:t>备注</w:t>
                  </w:r>
                </w:p>
              </w:tc>
              <w:tc>
                <w:tcPr>
                  <w:tcW w:w="7926" w:type="dxa"/>
                  <w:gridSpan w:val="4"/>
                  <w:shd w:val="clear" w:color="auto" w:fill="auto"/>
                  <w:vAlign w:val="center"/>
                </w:tcPr>
                <w:p w:rsidR="006F2E92" w:rsidRDefault="00BA39DF">
                  <w:pPr>
                    <w:adjustRightInd/>
                    <w:snapToGrid/>
                    <w:textAlignment w:val="auto"/>
                    <w:rPr>
                      <w:rFonts w:ascii="Times New Roman" w:eastAsia="宋体" w:hAnsi="Times New Roman" w:cs="Times New Roman"/>
                      <w:b/>
                      <w:bCs/>
                      <w:color w:val="auto"/>
                    </w:rPr>
                  </w:pPr>
                  <w:r>
                    <w:rPr>
                      <w:rFonts w:ascii="宋体" w:eastAsia="宋体" w:hAnsi="宋体" w:cs="宋体" w:hint="eastAsia"/>
                      <w:b/>
                      <w:bCs/>
                      <w:color w:val="auto"/>
                    </w:rPr>
                    <w:t>本次扩建部分的产品，有一部分</w:t>
                  </w:r>
                  <w:proofErr w:type="gramStart"/>
                  <w:r>
                    <w:rPr>
                      <w:rFonts w:ascii="宋体" w:eastAsia="宋体" w:hAnsi="宋体" w:cs="宋体" w:hint="eastAsia"/>
                      <w:b/>
                      <w:bCs/>
                      <w:color w:val="auto"/>
                    </w:rPr>
                    <w:t>是衡变公司</w:t>
                  </w:r>
                  <w:proofErr w:type="gramEnd"/>
                  <w:r>
                    <w:rPr>
                      <w:rFonts w:ascii="宋体" w:eastAsia="宋体" w:hAnsi="宋体" w:cs="宋体" w:hint="eastAsia"/>
                      <w:b/>
                      <w:bCs/>
                      <w:color w:val="auto"/>
                    </w:rPr>
                    <w:t>自用，一部分代加工（提供给别厂）。</w:t>
                  </w:r>
                </w:p>
              </w:tc>
            </w:tr>
          </w:tbl>
          <w:p w:rsidR="006F2E92" w:rsidRDefault="00BA39DF">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4 </w:t>
            </w:r>
            <w:r>
              <w:rPr>
                <w:rFonts w:ascii="Times New Roman" w:eastAsia="宋体" w:hAnsi="Times New Roman" w:cs="Times New Roman"/>
                <w:b/>
                <w:bCs/>
                <w:color w:val="auto"/>
                <w:spacing w:val="7"/>
                <w:sz w:val="24"/>
                <w:szCs w:val="24"/>
              </w:rPr>
              <w:t>、主要生产设备</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本项目主要设备如下表：</w:t>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2-3    </w:t>
            </w:r>
            <w:r>
              <w:rPr>
                <w:rFonts w:ascii="Times New Roman" w:eastAsia="宋体" w:hAnsi="Times New Roman" w:cs="Times New Roman" w:hint="eastAsia"/>
                <w:b/>
                <w:bCs/>
                <w:color w:val="auto"/>
                <w:spacing w:val="12"/>
              </w:rPr>
              <w:t>本项目线圈车间</w:t>
            </w:r>
            <w:r>
              <w:rPr>
                <w:rFonts w:ascii="Times New Roman" w:eastAsia="宋体" w:hAnsi="Times New Roman" w:cs="Times New Roman"/>
                <w:b/>
                <w:bCs/>
                <w:color w:val="auto"/>
                <w:spacing w:val="12"/>
              </w:rPr>
              <w:t>主要设备一览表</w:t>
            </w:r>
          </w:p>
          <w:tbl>
            <w:tblPr>
              <w:tblW w:w="8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1275"/>
              <w:gridCol w:w="930"/>
              <w:gridCol w:w="1890"/>
              <w:gridCol w:w="1770"/>
              <w:gridCol w:w="1380"/>
              <w:gridCol w:w="838"/>
            </w:tblGrid>
            <w:tr w:rsidR="006F2E92">
              <w:trPr>
                <w:trHeight w:val="258"/>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序号</w:t>
                  </w:r>
                </w:p>
              </w:tc>
              <w:tc>
                <w:tcPr>
                  <w:tcW w:w="1275"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设备名称</w:t>
                  </w:r>
                </w:p>
              </w:tc>
              <w:tc>
                <w:tcPr>
                  <w:tcW w:w="93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设备型号</w:t>
                  </w:r>
                </w:p>
              </w:tc>
              <w:tc>
                <w:tcPr>
                  <w:tcW w:w="189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现有</w:t>
                  </w:r>
                  <w:r>
                    <w:rPr>
                      <w:rFonts w:ascii="Times New Roman" w:eastAsia="宋体" w:hAnsi="Times New Roman" w:cs="Times New Roman" w:hint="eastAsia"/>
                      <w:b/>
                      <w:bCs/>
                      <w:color w:val="auto"/>
                    </w:rPr>
                    <w:t>线圈二车间拥有的</w:t>
                  </w:r>
                  <w:r>
                    <w:rPr>
                      <w:rFonts w:ascii="Times New Roman" w:eastAsia="宋体" w:hAnsi="Times New Roman" w:cs="Times New Roman"/>
                      <w:b/>
                      <w:bCs/>
                      <w:color w:val="auto"/>
                    </w:rPr>
                    <w:t>数量</w:t>
                  </w:r>
                  <w:r>
                    <w:rPr>
                      <w:rFonts w:ascii="Times New Roman" w:eastAsia="宋体" w:hAnsi="Times New Roman" w:cs="Times New Roman"/>
                      <w:b/>
                      <w:bCs/>
                      <w:color w:val="auto"/>
                    </w:rPr>
                    <w:t>(</w:t>
                  </w:r>
                  <w:r>
                    <w:rPr>
                      <w:rFonts w:ascii="Times New Roman" w:eastAsia="宋体" w:hAnsi="Times New Roman" w:cs="Times New Roman"/>
                      <w:b/>
                      <w:bCs/>
                      <w:color w:val="auto"/>
                    </w:rPr>
                    <w:t>台</w:t>
                  </w:r>
                  <w:r>
                    <w:rPr>
                      <w:rFonts w:ascii="Times New Roman" w:eastAsia="宋体" w:hAnsi="Times New Roman" w:cs="Times New Roman"/>
                      <w:b/>
                      <w:bCs/>
                      <w:color w:val="auto"/>
                    </w:rPr>
                    <w:t>/</w:t>
                  </w:r>
                  <w:r>
                    <w:rPr>
                      <w:rFonts w:ascii="Times New Roman" w:eastAsia="宋体" w:hAnsi="Times New Roman" w:cs="Times New Roman"/>
                      <w:b/>
                      <w:bCs/>
                      <w:color w:val="auto"/>
                    </w:rPr>
                    <w:t>套</w:t>
                  </w:r>
                  <w:r>
                    <w:rPr>
                      <w:rFonts w:ascii="Times New Roman" w:eastAsia="宋体" w:hAnsi="Times New Roman" w:cs="Times New Roman"/>
                      <w:b/>
                      <w:bCs/>
                      <w:color w:val="auto"/>
                    </w:rPr>
                    <w:t>)</w:t>
                  </w:r>
                </w:p>
              </w:tc>
              <w:tc>
                <w:tcPr>
                  <w:tcW w:w="177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本次</w:t>
                  </w:r>
                  <w:r>
                    <w:rPr>
                      <w:rFonts w:ascii="Times New Roman" w:eastAsia="宋体" w:hAnsi="Times New Roman" w:cs="Times New Roman" w:hint="eastAsia"/>
                      <w:b/>
                      <w:bCs/>
                      <w:color w:val="auto"/>
                    </w:rPr>
                    <w:t>改扩建车间</w:t>
                  </w:r>
                  <w:r>
                    <w:rPr>
                      <w:rFonts w:ascii="Times New Roman" w:eastAsia="宋体" w:hAnsi="Times New Roman" w:cs="Times New Roman"/>
                      <w:b/>
                      <w:bCs/>
                      <w:color w:val="auto"/>
                    </w:rPr>
                    <w:t>新增数量</w:t>
                  </w:r>
                  <w:r>
                    <w:rPr>
                      <w:rFonts w:ascii="Times New Roman" w:eastAsia="宋体" w:hAnsi="Times New Roman" w:cs="Times New Roman"/>
                      <w:b/>
                      <w:bCs/>
                      <w:color w:val="auto"/>
                    </w:rPr>
                    <w:t>(</w:t>
                  </w:r>
                  <w:r>
                    <w:rPr>
                      <w:rFonts w:ascii="Times New Roman" w:eastAsia="宋体" w:hAnsi="Times New Roman" w:cs="Times New Roman"/>
                      <w:b/>
                      <w:bCs/>
                      <w:color w:val="auto"/>
                    </w:rPr>
                    <w:t>台</w:t>
                  </w:r>
                  <w:r>
                    <w:rPr>
                      <w:rFonts w:ascii="Times New Roman" w:eastAsia="宋体" w:hAnsi="Times New Roman" w:cs="Times New Roman"/>
                      <w:b/>
                      <w:bCs/>
                      <w:color w:val="auto"/>
                    </w:rPr>
                    <w:t>/</w:t>
                  </w:r>
                  <w:r>
                    <w:rPr>
                      <w:rFonts w:ascii="Times New Roman" w:eastAsia="宋体" w:hAnsi="Times New Roman" w:cs="Times New Roman"/>
                      <w:b/>
                      <w:bCs/>
                      <w:color w:val="auto"/>
                    </w:rPr>
                    <w:t>套</w:t>
                  </w:r>
                  <w:r>
                    <w:rPr>
                      <w:rFonts w:ascii="Times New Roman" w:eastAsia="宋体" w:hAnsi="Times New Roman" w:cs="Times New Roman"/>
                      <w:b/>
                      <w:bCs/>
                      <w:color w:val="auto"/>
                    </w:rPr>
                    <w:t>)</w:t>
                  </w:r>
                </w:p>
              </w:tc>
              <w:tc>
                <w:tcPr>
                  <w:tcW w:w="138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改扩建</w:t>
                  </w:r>
                  <w:r>
                    <w:rPr>
                      <w:rFonts w:ascii="Times New Roman" w:eastAsia="宋体" w:hAnsi="Times New Roman" w:cs="Times New Roman" w:hint="eastAsia"/>
                      <w:b/>
                      <w:bCs/>
                      <w:color w:val="auto"/>
                    </w:rPr>
                    <w:t>后总</w:t>
                  </w:r>
                  <w:r>
                    <w:rPr>
                      <w:rFonts w:ascii="Times New Roman" w:eastAsia="宋体" w:hAnsi="Times New Roman" w:cs="Times New Roman"/>
                      <w:b/>
                      <w:bCs/>
                      <w:color w:val="auto"/>
                    </w:rPr>
                    <w:t>数量</w:t>
                  </w:r>
                  <w:r>
                    <w:rPr>
                      <w:rFonts w:ascii="Times New Roman" w:eastAsia="宋体" w:hAnsi="Times New Roman" w:cs="Times New Roman"/>
                      <w:b/>
                      <w:bCs/>
                      <w:color w:val="auto"/>
                    </w:rPr>
                    <w:t>(</w:t>
                  </w:r>
                  <w:r>
                    <w:rPr>
                      <w:rFonts w:ascii="Times New Roman" w:eastAsia="宋体" w:hAnsi="Times New Roman" w:cs="Times New Roman"/>
                      <w:b/>
                      <w:bCs/>
                      <w:color w:val="auto"/>
                    </w:rPr>
                    <w:t>台</w:t>
                  </w:r>
                  <w:r>
                    <w:rPr>
                      <w:rFonts w:ascii="Times New Roman" w:eastAsia="宋体" w:hAnsi="Times New Roman" w:cs="Times New Roman"/>
                      <w:b/>
                      <w:bCs/>
                      <w:color w:val="auto"/>
                    </w:rPr>
                    <w:t>/</w:t>
                  </w:r>
                  <w:r>
                    <w:rPr>
                      <w:rFonts w:ascii="Times New Roman" w:eastAsia="宋体" w:hAnsi="Times New Roman" w:cs="Times New Roman"/>
                      <w:b/>
                      <w:bCs/>
                      <w:color w:val="auto"/>
                    </w:rPr>
                    <w:t>套</w:t>
                  </w:r>
                  <w:r>
                    <w:rPr>
                      <w:rFonts w:ascii="Times New Roman" w:eastAsia="宋体" w:hAnsi="Times New Roman" w:cs="Times New Roman"/>
                      <w:b/>
                      <w:bCs/>
                      <w:color w:val="auto"/>
                    </w:rPr>
                    <w:t>)</w:t>
                  </w:r>
                </w:p>
              </w:tc>
              <w:tc>
                <w:tcPr>
                  <w:tcW w:w="838"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增减量</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7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color w:val="auto"/>
                    </w:rPr>
                    <w:t>立绕机</w:t>
                  </w:r>
                  <w:proofErr w:type="gramEnd"/>
                </w:p>
              </w:tc>
              <w:tc>
                <w:tcPr>
                  <w:tcW w:w="93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35T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27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color w:val="auto"/>
                    </w:rPr>
                    <w:t>立绕机</w:t>
                  </w:r>
                  <w:proofErr w:type="gramEnd"/>
                </w:p>
              </w:tc>
              <w:tc>
                <w:tcPr>
                  <w:tcW w:w="93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25T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5</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5</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10</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+5</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275"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proofErr w:type="gramStart"/>
                  <w:r>
                    <w:rPr>
                      <w:rFonts w:ascii="Times New Roman" w:eastAsia="宋体" w:hAnsi="Times New Roman" w:cs="Times New Roman"/>
                      <w:color w:val="auto"/>
                    </w:rPr>
                    <w:t>卧绕机</w:t>
                  </w:r>
                  <w:proofErr w:type="gramEnd"/>
                </w:p>
              </w:tc>
              <w:tc>
                <w:tcPr>
                  <w:tcW w:w="930"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20T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4</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1275"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组装平台</w:t>
                  </w:r>
                </w:p>
              </w:tc>
              <w:tc>
                <w:tcPr>
                  <w:tcW w:w="930"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20T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5</w:t>
                  </w:r>
                </w:p>
              </w:tc>
              <w:tc>
                <w:tcPr>
                  <w:tcW w:w="127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行车</w:t>
                  </w:r>
                </w:p>
              </w:tc>
              <w:tc>
                <w:tcPr>
                  <w:tcW w:w="930"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20T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6</w:t>
                  </w:r>
                </w:p>
              </w:tc>
              <w:tc>
                <w:tcPr>
                  <w:tcW w:w="1275"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行车</w:t>
                  </w:r>
                </w:p>
              </w:tc>
              <w:tc>
                <w:tcPr>
                  <w:tcW w:w="930"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16T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4</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7</w:t>
                  </w:r>
                </w:p>
              </w:tc>
              <w:tc>
                <w:tcPr>
                  <w:tcW w:w="1275"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压机</w:t>
                  </w:r>
                </w:p>
              </w:tc>
              <w:tc>
                <w:tcPr>
                  <w:tcW w:w="930"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200T</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8</w:t>
                  </w:r>
                </w:p>
              </w:tc>
              <w:tc>
                <w:tcPr>
                  <w:tcW w:w="127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干燥罐</w:t>
                  </w:r>
                </w:p>
              </w:tc>
              <w:tc>
                <w:tcPr>
                  <w:tcW w:w="930" w:type="dxa"/>
                  <w:tcBorders>
                    <w:tl2br w:val="nil"/>
                    <w:tr2bl w:val="nil"/>
                  </w:tcBorders>
                  <w:shd w:val="clear" w:color="auto" w:fill="auto"/>
                  <w:vAlign w:val="bottom"/>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400KW</w:t>
                  </w:r>
                </w:p>
              </w:tc>
              <w:tc>
                <w:tcPr>
                  <w:tcW w:w="189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77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38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4</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r>
            <w:tr w:rsidR="006F2E92">
              <w:trPr>
                <w:trHeight w:val="283"/>
                <w:tblHeader/>
                <w:jc w:val="center"/>
              </w:trPr>
              <w:tc>
                <w:tcPr>
                  <w:tcW w:w="474"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9</w:t>
                  </w:r>
                </w:p>
              </w:tc>
              <w:tc>
                <w:tcPr>
                  <w:tcW w:w="1275"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冷凝回收罐</w:t>
                  </w:r>
                </w:p>
              </w:tc>
              <w:tc>
                <w:tcPr>
                  <w:tcW w:w="930"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1890"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770"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380"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4</w:t>
                  </w:r>
                </w:p>
              </w:tc>
              <w:tc>
                <w:tcPr>
                  <w:tcW w:w="838"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r>
          </w:tbl>
          <w:p w:rsidR="006F2E92" w:rsidRDefault="006F2E92">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hint="eastAsia"/>
                <w:b/>
                <w:bCs/>
                <w:color w:val="auto"/>
                <w:spacing w:val="12"/>
              </w:rPr>
              <w:t>表</w:t>
            </w:r>
            <w:r>
              <w:rPr>
                <w:rFonts w:ascii="Times New Roman" w:eastAsia="宋体" w:hAnsi="Times New Roman" w:cs="Times New Roman" w:hint="eastAsia"/>
                <w:b/>
                <w:bCs/>
                <w:color w:val="auto"/>
                <w:spacing w:val="12"/>
              </w:rPr>
              <w:t xml:space="preserve">2-4    </w:t>
            </w:r>
            <w:r>
              <w:rPr>
                <w:rFonts w:ascii="Times New Roman" w:eastAsia="宋体" w:hAnsi="Times New Roman" w:cs="Times New Roman" w:hint="eastAsia"/>
                <w:b/>
                <w:bCs/>
                <w:color w:val="auto"/>
                <w:spacing w:val="12"/>
              </w:rPr>
              <w:t>本项目</w:t>
            </w:r>
            <w:r>
              <w:rPr>
                <w:rFonts w:ascii="Times New Roman" w:eastAsia="宋体" w:hAnsi="Times New Roman" w:cs="Times New Roman" w:hint="eastAsia"/>
                <w:b/>
                <w:bCs/>
                <w:color w:val="auto"/>
                <w:spacing w:val="12"/>
              </w:rPr>
              <w:t>东厂区</w:t>
            </w:r>
            <w:r>
              <w:rPr>
                <w:rFonts w:ascii="Times New Roman" w:eastAsia="宋体" w:hAnsi="Times New Roman" w:cs="Times New Roman" w:hint="eastAsia"/>
                <w:b/>
                <w:bCs/>
                <w:color w:val="auto"/>
                <w:spacing w:val="12"/>
              </w:rPr>
              <w:t>绝缘车间</w:t>
            </w:r>
            <w:r>
              <w:rPr>
                <w:rFonts w:ascii="Times New Roman" w:eastAsia="宋体" w:hAnsi="Times New Roman" w:cs="Times New Roman"/>
                <w:b/>
                <w:bCs/>
                <w:color w:val="auto"/>
                <w:spacing w:val="12"/>
              </w:rPr>
              <w:t>主要设备一览表</w:t>
            </w: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
              <w:gridCol w:w="2137"/>
              <w:gridCol w:w="1755"/>
              <w:gridCol w:w="1035"/>
              <w:gridCol w:w="1245"/>
              <w:gridCol w:w="1470"/>
              <w:gridCol w:w="398"/>
            </w:tblGrid>
            <w:tr w:rsidR="006F2E92">
              <w:trPr>
                <w:trHeight w:val="258"/>
                <w:tblHeader/>
                <w:jc w:val="center"/>
              </w:trPr>
              <w:tc>
                <w:tcPr>
                  <w:tcW w:w="549"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lastRenderedPageBreak/>
                    <w:t>序号</w:t>
                  </w:r>
                </w:p>
              </w:tc>
              <w:tc>
                <w:tcPr>
                  <w:tcW w:w="2137"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设备名称</w:t>
                  </w:r>
                </w:p>
              </w:tc>
              <w:tc>
                <w:tcPr>
                  <w:tcW w:w="1755"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设备型号</w:t>
                  </w:r>
                </w:p>
              </w:tc>
              <w:tc>
                <w:tcPr>
                  <w:tcW w:w="1035"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利</w:t>
                  </w:r>
                  <w:r>
                    <w:rPr>
                      <w:rFonts w:ascii="Times New Roman" w:eastAsia="宋体" w:hAnsi="Times New Roman" w:cs="Times New Roman" w:hint="eastAsia"/>
                      <w:b/>
                      <w:bCs/>
                      <w:color w:val="auto"/>
                    </w:rPr>
                    <w:t xml:space="preserve"> </w:t>
                  </w:r>
                  <w:r>
                    <w:rPr>
                      <w:rFonts w:ascii="Times New Roman" w:eastAsia="宋体" w:hAnsi="Times New Roman" w:cs="Times New Roman" w:hint="eastAsia"/>
                      <w:b/>
                      <w:bCs/>
                      <w:color w:val="auto"/>
                    </w:rPr>
                    <w:t>旧</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w:t>
                  </w:r>
                  <w:r>
                    <w:rPr>
                      <w:rFonts w:ascii="Times New Roman" w:eastAsia="宋体" w:hAnsi="Times New Roman" w:cs="Times New Roman"/>
                      <w:b/>
                      <w:bCs/>
                      <w:color w:val="auto"/>
                    </w:rPr>
                    <w:t>台</w:t>
                  </w:r>
                  <w:r>
                    <w:rPr>
                      <w:rFonts w:ascii="Times New Roman" w:eastAsia="宋体" w:hAnsi="Times New Roman" w:cs="Times New Roman"/>
                      <w:b/>
                      <w:bCs/>
                      <w:color w:val="auto"/>
                    </w:rPr>
                    <w:t>/</w:t>
                  </w:r>
                  <w:r>
                    <w:rPr>
                      <w:rFonts w:ascii="Times New Roman" w:eastAsia="宋体" w:hAnsi="Times New Roman" w:cs="Times New Roman"/>
                      <w:b/>
                      <w:bCs/>
                      <w:color w:val="auto"/>
                    </w:rPr>
                    <w:t>套</w:t>
                  </w:r>
                  <w:r>
                    <w:rPr>
                      <w:rFonts w:ascii="Times New Roman" w:eastAsia="宋体" w:hAnsi="Times New Roman" w:cs="Times New Roman"/>
                      <w:b/>
                      <w:bCs/>
                      <w:color w:val="auto"/>
                    </w:rPr>
                    <w:t>)</w:t>
                  </w:r>
                </w:p>
              </w:tc>
              <w:tc>
                <w:tcPr>
                  <w:tcW w:w="1245"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本次新增（</w:t>
                  </w:r>
                  <w:r>
                    <w:rPr>
                      <w:rFonts w:ascii="Times New Roman" w:eastAsia="宋体" w:hAnsi="Times New Roman" w:cs="Times New Roman"/>
                      <w:b/>
                      <w:bCs/>
                      <w:color w:val="auto"/>
                    </w:rPr>
                    <w:t>台</w:t>
                  </w:r>
                  <w:r>
                    <w:rPr>
                      <w:rFonts w:ascii="Times New Roman" w:eastAsia="宋体" w:hAnsi="Times New Roman" w:cs="Times New Roman"/>
                      <w:b/>
                      <w:bCs/>
                      <w:color w:val="auto"/>
                    </w:rPr>
                    <w:t>/</w:t>
                  </w:r>
                  <w:r>
                    <w:rPr>
                      <w:rFonts w:ascii="Times New Roman" w:eastAsia="宋体" w:hAnsi="Times New Roman" w:cs="Times New Roman"/>
                      <w:b/>
                      <w:bCs/>
                      <w:color w:val="auto"/>
                    </w:rPr>
                    <w:t>套</w:t>
                  </w:r>
                  <w:r>
                    <w:rPr>
                      <w:rFonts w:ascii="Times New Roman" w:eastAsia="宋体" w:hAnsi="Times New Roman" w:cs="Times New Roman"/>
                      <w:b/>
                      <w:bCs/>
                      <w:color w:val="auto"/>
                    </w:rPr>
                    <w:t>)</w:t>
                  </w:r>
                </w:p>
              </w:tc>
              <w:tc>
                <w:tcPr>
                  <w:tcW w:w="147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本次</w:t>
                  </w:r>
                  <w:r>
                    <w:rPr>
                      <w:rFonts w:ascii="Times New Roman" w:eastAsia="宋体" w:hAnsi="Times New Roman" w:cs="Times New Roman" w:hint="eastAsia"/>
                      <w:b/>
                      <w:bCs/>
                      <w:color w:val="auto"/>
                    </w:rPr>
                    <w:t>迁建后</w:t>
                  </w:r>
                  <w:r>
                    <w:rPr>
                      <w:rFonts w:ascii="Times New Roman" w:eastAsia="宋体" w:hAnsi="Times New Roman" w:cs="Times New Roman"/>
                      <w:b/>
                      <w:bCs/>
                      <w:color w:val="auto"/>
                    </w:rPr>
                    <w:t>总数量</w:t>
                  </w:r>
                  <w:r>
                    <w:rPr>
                      <w:rFonts w:ascii="Times New Roman" w:eastAsia="宋体" w:hAnsi="Times New Roman" w:cs="Times New Roman"/>
                      <w:b/>
                      <w:bCs/>
                      <w:color w:val="auto"/>
                    </w:rPr>
                    <w:t>(</w:t>
                  </w:r>
                  <w:r>
                    <w:rPr>
                      <w:rFonts w:ascii="Times New Roman" w:eastAsia="宋体" w:hAnsi="Times New Roman" w:cs="Times New Roman"/>
                      <w:b/>
                      <w:bCs/>
                      <w:color w:val="auto"/>
                    </w:rPr>
                    <w:t>台</w:t>
                  </w:r>
                  <w:r>
                    <w:rPr>
                      <w:rFonts w:ascii="Times New Roman" w:eastAsia="宋体" w:hAnsi="Times New Roman" w:cs="Times New Roman"/>
                      <w:b/>
                      <w:bCs/>
                      <w:color w:val="auto"/>
                    </w:rPr>
                    <w:t>/</w:t>
                  </w:r>
                  <w:r>
                    <w:rPr>
                      <w:rFonts w:ascii="Times New Roman" w:eastAsia="宋体" w:hAnsi="Times New Roman" w:cs="Times New Roman"/>
                      <w:b/>
                      <w:bCs/>
                      <w:color w:val="auto"/>
                    </w:rPr>
                    <w:t>套</w:t>
                  </w:r>
                  <w:r>
                    <w:rPr>
                      <w:rFonts w:ascii="Times New Roman" w:eastAsia="宋体" w:hAnsi="Times New Roman" w:cs="Times New Roman"/>
                      <w:b/>
                      <w:bCs/>
                      <w:color w:val="auto"/>
                    </w:rPr>
                    <w:t>)</w:t>
                  </w:r>
                </w:p>
              </w:tc>
              <w:tc>
                <w:tcPr>
                  <w:tcW w:w="398"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备注</w:t>
                  </w:r>
                </w:p>
              </w:tc>
            </w:tr>
            <w:tr w:rsidR="006F2E92">
              <w:trPr>
                <w:trHeight w:val="258"/>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四面刨</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restart"/>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属于本次搬迁</w:t>
                  </w:r>
                  <w:proofErr w:type="gramStart"/>
                  <w:r>
                    <w:rPr>
                      <w:rFonts w:ascii="Times New Roman" w:eastAsia="宋体" w:hAnsi="Times New Roman" w:cs="Times New Roman" w:hint="eastAsia"/>
                      <w:color w:val="auto"/>
                      <w:lang w:bidi="ar"/>
                    </w:rPr>
                    <w:t>后利旧的</w:t>
                  </w:r>
                  <w:proofErr w:type="gramEnd"/>
                  <w:r>
                    <w:rPr>
                      <w:rFonts w:ascii="Times New Roman" w:eastAsia="宋体" w:hAnsi="Times New Roman" w:cs="Times New Roman" w:hint="eastAsia"/>
                      <w:color w:val="auto"/>
                      <w:lang w:bidi="ar"/>
                    </w:rPr>
                    <w:t>设备</w:t>
                  </w: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kern w:val="2"/>
                    </w:rPr>
                  </w:pPr>
                  <w:proofErr w:type="gramStart"/>
                  <w:r>
                    <w:rPr>
                      <w:rFonts w:ascii="Times New Roman" w:eastAsia="宋体" w:hAnsi="Times New Roman" w:cs="Times New Roman"/>
                      <w:color w:val="auto"/>
                      <w:lang w:bidi="ar"/>
                    </w:rPr>
                    <w:t>数控圆剪机</w:t>
                  </w:r>
                  <w:proofErr w:type="gramEnd"/>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kern w:val="2"/>
                    </w:rPr>
                  </w:pPr>
                  <w:r>
                    <w:rPr>
                      <w:rFonts w:ascii="Times New Roman" w:eastAsia="宋体" w:hAnsi="Times New Roman" w:cs="Times New Roman"/>
                      <w:color w:val="auto"/>
                      <w:lang w:bidi="ar"/>
                    </w:rPr>
                    <w:t>SKYJ3000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kern w:val="2"/>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kern w:val="2"/>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kern w:val="2"/>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3</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绝缘件加工中心</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雕刻机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5</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kern w:val="2"/>
                    </w:rPr>
                  </w:pPr>
                  <w:r>
                    <w:rPr>
                      <w:rFonts w:ascii="Times New Roman" w:eastAsia="宋体" w:hAnsi="Times New Roman" w:cs="Times New Roman"/>
                      <w:color w:val="auto"/>
                      <w:lang w:bidi="ar"/>
                    </w:rPr>
                    <w:t>热压机</w:t>
                  </w:r>
                </w:p>
              </w:tc>
              <w:tc>
                <w:tcPr>
                  <w:tcW w:w="175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6</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proofErr w:type="gramStart"/>
                  <w:r>
                    <w:rPr>
                      <w:rFonts w:ascii="Times New Roman" w:eastAsia="宋体" w:hAnsi="Times New Roman" w:cs="Times New Roman"/>
                      <w:color w:val="auto"/>
                      <w:lang w:bidi="ar"/>
                    </w:rPr>
                    <w:t>垫块倒角机</w:t>
                  </w:r>
                  <w:proofErr w:type="gramEnd"/>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DJJ-2</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7</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精密</w:t>
                  </w:r>
                  <w:proofErr w:type="gramStart"/>
                  <w:r>
                    <w:rPr>
                      <w:rFonts w:ascii="Times New Roman" w:eastAsia="宋体" w:hAnsi="Times New Roman" w:cs="Times New Roman"/>
                      <w:color w:val="auto"/>
                      <w:lang w:bidi="ar"/>
                    </w:rPr>
                    <w:t>裁</w:t>
                  </w:r>
                  <w:proofErr w:type="gramEnd"/>
                  <w:r>
                    <w:rPr>
                      <w:rFonts w:ascii="Times New Roman" w:eastAsia="宋体" w:hAnsi="Times New Roman" w:cs="Times New Roman"/>
                      <w:color w:val="auto"/>
                      <w:lang w:bidi="ar"/>
                    </w:rPr>
                    <w:t>板锯</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NJ90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8</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立式振动砂带机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MM2620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9</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卧</w:t>
                  </w:r>
                  <w:proofErr w:type="gramEnd"/>
                  <w:r>
                    <w:rPr>
                      <w:rFonts w:ascii="Times New Roman" w:eastAsia="宋体" w:hAnsi="Times New Roman" w:cs="Times New Roman"/>
                      <w:color w:val="auto"/>
                      <w:lang w:bidi="ar"/>
                    </w:rPr>
                    <w:t>带式磨光机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MM2020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30"/>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10</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木工带锯</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MJ348C</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11</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烘房</w:t>
                  </w:r>
                </w:p>
              </w:tc>
              <w:tc>
                <w:tcPr>
                  <w:tcW w:w="175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3"/>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12</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方柱立式钻床</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Z5150A</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13</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楼梯数控锯床</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14</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剪板机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Q11—3×1600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15</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剪板机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QH11D-2.5*2500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16</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电动摆式剪板机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Q11A5×3500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17</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铣</w:t>
                  </w:r>
                  <w:proofErr w:type="gramEnd"/>
                  <w:r>
                    <w:rPr>
                      <w:rFonts w:ascii="Times New Roman" w:eastAsia="宋体" w:hAnsi="Times New Roman" w:cs="Times New Roman"/>
                      <w:color w:val="auto"/>
                      <w:lang w:bidi="ar"/>
                    </w:rPr>
                    <w:t>切机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proofErr w:type="gramStart"/>
                  <w:r>
                    <w:rPr>
                      <w:rFonts w:ascii="Times New Roman" w:eastAsia="宋体" w:hAnsi="Times New Roman" w:cs="Times New Roman"/>
                      <w:color w:val="auto"/>
                      <w:lang w:bidi="ar"/>
                    </w:rPr>
                    <w:t>垫块</w:t>
                  </w:r>
                  <w:proofErr w:type="gramEnd"/>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18</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静电板包纸机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B2J-3M</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19</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试压机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20</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电烘箱</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21</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铣削机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RXJ</w:t>
                  </w:r>
                  <w:r>
                    <w:rPr>
                      <w:rFonts w:ascii="Times New Roman" w:eastAsia="宋体" w:hAnsi="Times New Roman" w:cs="Times New Roman"/>
                      <w:color w:val="auto"/>
                      <w:lang w:bidi="ar"/>
                    </w:rPr>
                    <w:t>系列坡口</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22</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热粘机</w:t>
                  </w:r>
                  <w:proofErr w:type="gramEnd"/>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2.0mm</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23</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热粘机</w:t>
                  </w:r>
                  <w:proofErr w:type="gramEnd"/>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2.5m</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90"/>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24</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热粘机</w:t>
                  </w:r>
                  <w:proofErr w:type="gramEnd"/>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RZJ-3000*150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2</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2</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25</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热粘机</w:t>
                  </w:r>
                  <w:proofErr w:type="gramEnd"/>
                </w:p>
              </w:tc>
              <w:tc>
                <w:tcPr>
                  <w:tcW w:w="175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RZT-3200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2</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2</w:t>
                  </w:r>
                </w:p>
              </w:tc>
              <w:tc>
                <w:tcPr>
                  <w:tcW w:w="398" w:type="dxa"/>
                  <w:vMerge/>
                  <w:tcBorders>
                    <w:tl2br w:val="nil"/>
                    <w:tr2bl w:val="nil"/>
                  </w:tcBorders>
                  <w:shd w:val="clear" w:color="auto" w:fill="auto"/>
                  <w:vAlign w:val="center"/>
                </w:tcPr>
                <w:p w:rsidR="006F2E92" w:rsidRDefault="006F2E92">
                  <w:pPr>
                    <w:jc w:val="center"/>
                    <w:textAlignment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26</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热粘机</w:t>
                  </w:r>
                  <w:proofErr w:type="gramEnd"/>
                </w:p>
              </w:tc>
              <w:tc>
                <w:tcPr>
                  <w:tcW w:w="175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RZ-30</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27</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滚圆机</w:t>
                  </w:r>
                  <w:proofErr w:type="gramEnd"/>
                </w:p>
              </w:tc>
              <w:tc>
                <w:tcPr>
                  <w:tcW w:w="175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GYJ-3.55</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28</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数控瓦楞纸板生产线</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WLX-3200K</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29</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直排锯</w:t>
                  </w:r>
                  <w:proofErr w:type="gramStart"/>
                  <w:r>
                    <w:rPr>
                      <w:rFonts w:ascii="Times New Roman" w:eastAsia="宋体" w:hAnsi="Times New Roman" w:cs="Times New Roman"/>
                      <w:color w:val="auto"/>
                      <w:lang w:bidi="ar"/>
                    </w:rPr>
                    <w:t>铣</w:t>
                  </w:r>
                  <w:proofErr w:type="gramEnd"/>
                  <w:r>
                    <w:rPr>
                      <w:rFonts w:ascii="Times New Roman" w:eastAsia="宋体" w:hAnsi="Times New Roman" w:cs="Times New Roman"/>
                      <w:color w:val="auto"/>
                      <w:lang w:bidi="ar"/>
                    </w:rPr>
                    <w:t>加工中心</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30</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引线加工中心</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31</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撑条分切机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lang w:bidi="ar"/>
                    </w:rPr>
                  </w:pPr>
                  <w:r>
                    <w:rPr>
                      <w:rFonts w:ascii="Times New Roman" w:eastAsia="宋体" w:hAnsi="Times New Roman" w:cs="Times New Roman"/>
                      <w:color w:val="auto"/>
                      <w:lang w:bidi="ar"/>
                    </w:rPr>
                    <w:t>32</w:t>
                  </w:r>
                </w:p>
              </w:tc>
              <w:tc>
                <w:tcPr>
                  <w:tcW w:w="2137"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楔形件打磨机</w:t>
                  </w:r>
                </w:p>
              </w:tc>
              <w:tc>
                <w:tcPr>
                  <w:tcW w:w="1755" w:type="dxa"/>
                  <w:tcBorders>
                    <w:tl2br w:val="nil"/>
                    <w:tr2bl w:val="nil"/>
                  </w:tcBorders>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2"/>
                <w:tblHeader/>
                <w:jc w:val="center"/>
              </w:trPr>
              <w:tc>
                <w:tcPr>
                  <w:tcW w:w="549"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lang w:bidi="ar"/>
                    </w:rPr>
                  </w:pPr>
                  <w:r>
                    <w:rPr>
                      <w:rFonts w:ascii="Times New Roman" w:eastAsia="宋体" w:hAnsi="Times New Roman" w:cs="Times New Roman"/>
                      <w:color w:val="auto"/>
                      <w:lang w:bidi="ar"/>
                    </w:rPr>
                    <w:t>33</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铜箔包扎机</w:t>
                  </w:r>
                </w:p>
              </w:tc>
              <w:tc>
                <w:tcPr>
                  <w:tcW w:w="175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lang w:bidi="ar"/>
                    </w:rPr>
                  </w:pPr>
                </w:p>
              </w:tc>
            </w:tr>
            <w:tr w:rsidR="006F2E92">
              <w:trPr>
                <w:trHeight w:val="283"/>
                <w:tblHeader/>
                <w:jc w:val="center"/>
              </w:trPr>
              <w:tc>
                <w:tcPr>
                  <w:tcW w:w="549"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lang w:bidi="ar"/>
                    </w:rPr>
                  </w:pPr>
                  <w:r>
                    <w:rPr>
                      <w:rFonts w:ascii="Times New Roman" w:eastAsia="宋体" w:hAnsi="Times New Roman" w:cs="Times New Roman"/>
                      <w:color w:val="auto"/>
                      <w:lang w:bidi="ar"/>
                    </w:rPr>
                    <w:t>34</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proofErr w:type="gramStart"/>
                  <w:r>
                    <w:rPr>
                      <w:rFonts w:ascii="Times New Roman" w:eastAsia="宋体" w:hAnsi="Times New Roman" w:cs="Times New Roman"/>
                      <w:color w:val="auto"/>
                      <w:lang w:bidi="ar"/>
                    </w:rPr>
                    <w:t>车纸机</w:t>
                  </w:r>
                  <w:proofErr w:type="gramEnd"/>
                </w:p>
              </w:tc>
              <w:tc>
                <w:tcPr>
                  <w:tcW w:w="175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lang w:bidi="ar"/>
                    </w:rPr>
                  </w:pPr>
                  <w:r>
                    <w:rPr>
                      <w:rFonts w:ascii="Times New Roman" w:eastAsia="宋体" w:hAnsi="Times New Roman" w:cs="Times New Roman"/>
                      <w:color w:val="auto"/>
                      <w:lang w:bidi="ar"/>
                    </w:rPr>
                    <w:t>35</w:t>
                  </w:r>
                </w:p>
              </w:tc>
              <w:tc>
                <w:tcPr>
                  <w:tcW w:w="2137"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数控锯</w:t>
                  </w:r>
                  <w:proofErr w:type="gramStart"/>
                  <w:r>
                    <w:rPr>
                      <w:rFonts w:ascii="Times New Roman" w:eastAsia="宋体" w:hAnsi="Times New Roman" w:cs="Times New Roman"/>
                      <w:color w:val="auto"/>
                      <w:lang w:bidi="ar"/>
                    </w:rPr>
                    <w:t>铣</w:t>
                  </w:r>
                  <w:proofErr w:type="gramEnd"/>
                  <w:r>
                    <w:rPr>
                      <w:rFonts w:ascii="Times New Roman" w:eastAsia="宋体" w:hAnsi="Times New Roman" w:cs="Times New Roman"/>
                      <w:color w:val="auto"/>
                      <w:lang w:bidi="ar"/>
                    </w:rPr>
                    <w:t>机</w:t>
                  </w:r>
                </w:p>
              </w:tc>
              <w:tc>
                <w:tcPr>
                  <w:tcW w:w="175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3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245"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hint="eastAsia"/>
                      <w:color w:val="auto"/>
                      <w:lang w:bidi="ar"/>
                    </w:rPr>
                    <w:t>0</w:t>
                  </w:r>
                </w:p>
              </w:tc>
              <w:tc>
                <w:tcPr>
                  <w:tcW w:w="1470" w:type="dxa"/>
                  <w:tcBorders>
                    <w:tl2br w:val="nil"/>
                    <w:tr2bl w:val="nil"/>
                  </w:tcBorders>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kern w:val="2"/>
                    </w:rPr>
                  </w:pPr>
                  <w:r>
                    <w:rPr>
                      <w:rFonts w:ascii="Times New Roman" w:eastAsia="宋体" w:hAnsi="Times New Roman" w:cs="Times New Roman"/>
                      <w:color w:val="auto"/>
                      <w:lang w:bidi="ar"/>
                    </w:rPr>
                    <w:t>绝缘加工中心</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val="restar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属于本次搬迁后新增的</w:t>
                  </w:r>
                  <w:r>
                    <w:rPr>
                      <w:rFonts w:ascii="Times New Roman" w:eastAsia="宋体" w:hAnsi="Times New Roman" w:cs="Times New Roman" w:hint="eastAsia"/>
                      <w:color w:val="auto"/>
                    </w:rPr>
                    <w:lastRenderedPageBreak/>
                    <w:t>设备</w:t>
                  </w: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热压机</w:t>
                  </w:r>
                </w:p>
              </w:tc>
              <w:tc>
                <w:tcPr>
                  <w:tcW w:w="1755"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粘板</w:t>
                  </w: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3</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电子锯</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干燥罐</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rPr>
                    <w:t>5</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纸板干燥罐</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6</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烘房</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7</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行车</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8</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KPK</w:t>
                  </w:r>
                </w:p>
              </w:tc>
              <w:tc>
                <w:tcPr>
                  <w:tcW w:w="1755"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2t</w:t>
                  </w: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9</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空调</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10</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空压机</w:t>
                  </w:r>
                </w:p>
              </w:tc>
              <w:tc>
                <w:tcPr>
                  <w:tcW w:w="1755"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6m³</w:t>
                  </w: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lastRenderedPageBreak/>
                    <w:t>11</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引线加工中心</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12</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撑条分切机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13</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垫块</w:t>
                  </w:r>
                  <w:proofErr w:type="gramStart"/>
                  <w:r>
                    <w:rPr>
                      <w:rFonts w:ascii="Times New Roman" w:eastAsia="宋体" w:hAnsi="Times New Roman" w:cs="Times New Roman"/>
                      <w:color w:val="auto"/>
                      <w:lang w:bidi="ar"/>
                    </w:rPr>
                    <w:t>铣</w:t>
                  </w:r>
                  <w:proofErr w:type="gramEnd"/>
                  <w:r>
                    <w:rPr>
                      <w:rFonts w:ascii="Times New Roman" w:eastAsia="宋体" w:hAnsi="Times New Roman" w:cs="Times New Roman"/>
                      <w:color w:val="auto"/>
                      <w:lang w:bidi="ar"/>
                    </w:rPr>
                    <w:t>切机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14</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撑条开槽机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15</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附件加工中心</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16</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proofErr w:type="gramStart"/>
                  <w:r>
                    <w:rPr>
                      <w:rFonts w:ascii="Times New Roman" w:eastAsia="宋体" w:hAnsi="Times New Roman" w:cs="Times New Roman"/>
                      <w:color w:val="auto"/>
                      <w:lang w:bidi="ar"/>
                    </w:rPr>
                    <w:t>油隙垫块</w:t>
                  </w:r>
                  <w:proofErr w:type="gramEnd"/>
                  <w:r>
                    <w:rPr>
                      <w:rFonts w:ascii="Times New Roman" w:eastAsia="宋体" w:hAnsi="Times New Roman" w:cs="Times New Roman"/>
                      <w:color w:val="auto"/>
                      <w:lang w:bidi="ar"/>
                    </w:rPr>
                    <w:t>冲剪线改造</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17</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自动折弯机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18</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舵轮车</w:t>
                  </w:r>
                </w:p>
              </w:tc>
              <w:tc>
                <w:tcPr>
                  <w:tcW w:w="1755"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5t</w:t>
                  </w: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19</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厢式货车</w:t>
                  </w:r>
                </w:p>
              </w:tc>
              <w:tc>
                <w:tcPr>
                  <w:tcW w:w="1755"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bidi="ar"/>
                    </w:rPr>
                    <w:t>5t</w:t>
                  </w: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20</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电动叉车</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21</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自动湿水机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22</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组装端绝缘加工中心</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23</w:t>
                  </w:r>
                </w:p>
              </w:tc>
              <w:tc>
                <w:tcPr>
                  <w:tcW w:w="2137"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热压机电加热改造</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24</w:t>
                  </w:r>
                </w:p>
              </w:tc>
              <w:tc>
                <w:tcPr>
                  <w:tcW w:w="2137" w:type="dxa"/>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器身圈战绩机器人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r w:rsidR="006F2E92">
              <w:trPr>
                <w:trHeight w:val="283"/>
                <w:tblHeader/>
                <w:jc w:val="center"/>
              </w:trPr>
              <w:tc>
                <w:tcPr>
                  <w:tcW w:w="549" w:type="dxa"/>
                  <w:shd w:val="clear" w:color="auto" w:fill="auto"/>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25</w:t>
                  </w:r>
                </w:p>
              </w:tc>
              <w:tc>
                <w:tcPr>
                  <w:tcW w:w="2137" w:type="dxa"/>
                  <w:vAlign w:val="center"/>
                </w:tcPr>
                <w:p w:rsidR="006F2E92" w:rsidRDefault="00BA39DF">
                  <w:pPr>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数控小瓦楞机</w:t>
                  </w:r>
                </w:p>
              </w:tc>
              <w:tc>
                <w:tcPr>
                  <w:tcW w:w="1755" w:type="dxa"/>
                  <w:vAlign w:val="center"/>
                </w:tcPr>
                <w:p w:rsidR="006F2E92" w:rsidRDefault="006F2E92">
                  <w:pPr>
                    <w:jc w:val="center"/>
                    <w:rPr>
                      <w:rFonts w:ascii="Times New Roman" w:eastAsia="宋体" w:hAnsi="Times New Roman" w:cs="Times New Roman"/>
                      <w:color w:val="auto"/>
                    </w:rPr>
                  </w:pPr>
                </w:p>
              </w:tc>
              <w:tc>
                <w:tcPr>
                  <w:tcW w:w="1035" w:type="dxa"/>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w:t>
                  </w:r>
                </w:p>
              </w:tc>
              <w:tc>
                <w:tcPr>
                  <w:tcW w:w="1245"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470" w:type="dxa"/>
                  <w:shd w:val="clear" w:color="auto" w:fill="auto"/>
                  <w:vAlign w:val="center"/>
                </w:tcPr>
                <w:p w:rsidR="006F2E92" w:rsidRDefault="00BA39DF">
                  <w:pPr>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398" w:type="dxa"/>
                  <w:vMerge/>
                  <w:vAlign w:val="center"/>
                </w:tcPr>
                <w:p w:rsidR="006F2E92" w:rsidRDefault="006F2E92">
                  <w:pPr>
                    <w:jc w:val="center"/>
                    <w:rPr>
                      <w:rFonts w:ascii="Times New Roman" w:eastAsia="宋体" w:hAnsi="Times New Roman" w:cs="Times New Roman"/>
                      <w:color w:val="auto"/>
                    </w:rPr>
                  </w:pPr>
                </w:p>
              </w:tc>
            </w:tr>
          </w:tbl>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由上表得，</w:t>
            </w:r>
            <w:proofErr w:type="gramStart"/>
            <w:r>
              <w:rPr>
                <w:rFonts w:ascii="Times New Roman" w:eastAsia="宋体" w:hAnsi="Times New Roman" w:cs="Times New Roman"/>
                <w:color w:val="auto"/>
                <w:spacing w:val="12"/>
                <w:sz w:val="24"/>
                <w:szCs w:val="24"/>
              </w:rPr>
              <w:t>项目均拟购置</w:t>
            </w:r>
            <w:proofErr w:type="gramEnd"/>
            <w:r>
              <w:rPr>
                <w:rFonts w:ascii="Times New Roman" w:eastAsia="宋体" w:hAnsi="Times New Roman" w:cs="Times New Roman"/>
                <w:color w:val="auto"/>
                <w:spacing w:val="12"/>
                <w:sz w:val="24"/>
                <w:szCs w:val="24"/>
              </w:rPr>
              <w:t>先进的数字化生产设备、物流设备、</w:t>
            </w:r>
            <w:proofErr w:type="gramStart"/>
            <w:r>
              <w:rPr>
                <w:rFonts w:ascii="Times New Roman" w:eastAsia="宋体" w:hAnsi="Times New Roman" w:cs="Times New Roman"/>
                <w:color w:val="auto"/>
                <w:spacing w:val="12"/>
                <w:sz w:val="24"/>
                <w:szCs w:val="24"/>
              </w:rPr>
              <w:t>产线设备</w:t>
            </w:r>
            <w:proofErr w:type="gramEnd"/>
            <w:r>
              <w:rPr>
                <w:rFonts w:ascii="Times New Roman" w:eastAsia="宋体" w:hAnsi="Times New Roman" w:cs="Times New Roman"/>
                <w:color w:val="auto"/>
                <w:spacing w:val="12"/>
                <w:sz w:val="24"/>
                <w:szCs w:val="24"/>
              </w:rPr>
              <w:t>、检测试验设备和环保设备，不使用国家淘汰落后设备。</w:t>
            </w:r>
          </w:p>
          <w:p w:rsidR="006F2E92" w:rsidRDefault="00BA39DF">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5 </w:t>
            </w:r>
            <w:r>
              <w:rPr>
                <w:rFonts w:ascii="Times New Roman" w:eastAsia="宋体" w:hAnsi="Times New Roman" w:cs="Times New Roman"/>
                <w:b/>
                <w:bCs/>
                <w:color w:val="auto"/>
                <w:spacing w:val="7"/>
                <w:sz w:val="24"/>
                <w:szCs w:val="24"/>
              </w:rPr>
              <w:t>、原辅材料用量及理化性质</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本项目主要原辅材料消耗情况见下表，来源均为外购。</w:t>
            </w:r>
          </w:p>
          <w:p w:rsidR="006F2E92" w:rsidRDefault="006F2E92">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p>
          <w:p w:rsidR="006F2E92" w:rsidRDefault="006F2E92">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p>
          <w:p w:rsidR="006F2E92" w:rsidRDefault="006F2E92">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2-</w:t>
            </w:r>
            <w:r>
              <w:rPr>
                <w:rFonts w:ascii="Times New Roman" w:eastAsia="宋体" w:hAnsi="Times New Roman" w:cs="Times New Roman" w:hint="eastAsia"/>
                <w:b/>
                <w:bCs/>
                <w:color w:val="auto"/>
                <w:spacing w:val="12"/>
              </w:rPr>
              <w:t>5</w:t>
            </w:r>
            <w:r>
              <w:rPr>
                <w:rFonts w:ascii="Times New Roman" w:eastAsia="宋体" w:hAnsi="Times New Roman" w:cs="Times New Roman"/>
                <w:b/>
                <w:bCs/>
                <w:color w:val="auto"/>
                <w:spacing w:val="12"/>
              </w:rPr>
              <w:t xml:space="preserve">  </w:t>
            </w:r>
            <w:r>
              <w:rPr>
                <w:rFonts w:ascii="Times New Roman" w:eastAsia="宋体" w:hAnsi="Times New Roman" w:cs="Times New Roman" w:hint="eastAsia"/>
                <w:b/>
                <w:bCs/>
                <w:color w:val="auto"/>
                <w:spacing w:val="12"/>
              </w:rPr>
              <w:t>本项目线圈车间</w:t>
            </w:r>
            <w:r>
              <w:rPr>
                <w:rFonts w:ascii="Times New Roman" w:eastAsia="宋体" w:hAnsi="Times New Roman" w:cs="Times New Roman"/>
                <w:b/>
                <w:bCs/>
                <w:color w:val="auto"/>
                <w:spacing w:val="12"/>
              </w:rPr>
              <w:t>原辅材料消耗情况一览表</w:t>
            </w:r>
            <w:bookmarkStart w:id="7" w:name="_Toc193169547"/>
            <w:bookmarkStart w:id="8" w:name="_Toc258830134"/>
          </w:p>
          <w:tbl>
            <w:tblPr>
              <w:tblStyle w:val="af7"/>
              <w:tblW w:w="4949" w:type="pct"/>
              <w:jc w:val="center"/>
              <w:tblBorders>
                <w:insideH w:val="single" w:sz="6" w:space="0" w:color="auto"/>
                <w:insideV w:val="single" w:sz="6" w:space="0" w:color="auto"/>
              </w:tblBorders>
              <w:tblLayout w:type="fixed"/>
              <w:tblLook w:val="04A0" w:firstRow="1" w:lastRow="0" w:firstColumn="1" w:lastColumn="0" w:noHBand="0" w:noVBand="1"/>
            </w:tblPr>
            <w:tblGrid>
              <w:gridCol w:w="478"/>
              <w:gridCol w:w="1710"/>
              <w:gridCol w:w="1501"/>
              <w:gridCol w:w="1710"/>
              <w:gridCol w:w="1094"/>
              <w:gridCol w:w="1126"/>
              <w:gridCol w:w="1161"/>
            </w:tblGrid>
            <w:tr w:rsidR="006F2E92">
              <w:trPr>
                <w:trHeight w:val="397"/>
                <w:jc w:val="center"/>
              </w:trPr>
              <w:tc>
                <w:tcPr>
                  <w:tcW w:w="273"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序号</w:t>
                  </w:r>
                </w:p>
              </w:tc>
              <w:tc>
                <w:tcPr>
                  <w:tcW w:w="973"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原材料名称</w:t>
                  </w:r>
                </w:p>
              </w:tc>
              <w:tc>
                <w:tcPr>
                  <w:tcW w:w="854"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规格型号</w:t>
                  </w:r>
                </w:p>
              </w:tc>
              <w:tc>
                <w:tcPr>
                  <w:tcW w:w="973"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现有年用量</w:t>
                  </w:r>
                  <w:r>
                    <w:rPr>
                      <w:rFonts w:ascii="Times New Roman" w:eastAsia="宋体" w:hAnsi="Times New Roman" w:cs="Times New Roman"/>
                      <w:b/>
                      <w:bCs/>
                      <w:color w:val="auto"/>
                    </w:rPr>
                    <w:t>t/a</w:t>
                  </w:r>
                  <w:r>
                    <w:rPr>
                      <w:rFonts w:ascii="Times New Roman" w:eastAsia="宋体" w:hAnsi="Times New Roman" w:cs="Times New Roman" w:hint="eastAsia"/>
                      <w:b/>
                      <w:bCs/>
                      <w:color w:val="auto"/>
                    </w:rPr>
                    <w:t>（属于线圈二车间的使用量）</w:t>
                  </w:r>
                </w:p>
              </w:tc>
              <w:tc>
                <w:tcPr>
                  <w:tcW w:w="623"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本次新增用量</w:t>
                  </w:r>
                  <w:r>
                    <w:rPr>
                      <w:rFonts w:ascii="Times New Roman" w:eastAsia="宋体" w:hAnsi="Times New Roman" w:cs="Times New Roman"/>
                      <w:b/>
                      <w:bCs/>
                      <w:color w:val="auto"/>
                    </w:rPr>
                    <w:t>t/a</w:t>
                  </w:r>
                </w:p>
              </w:tc>
              <w:tc>
                <w:tcPr>
                  <w:tcW w:w="640"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hint="eastAsia"/>
                      <w:b/>
                      <w:bCs/>
                      <w:color w:val="auto"/>
                    </w:rPr>
                    <w:t>改扩建后总用量</w:t>
                  </w:r>
                  <w:r>
                    <w:rPr>
                      <w:rFonts w:ascii="Times New Roman" w:eastAsia="宋体" w:hAnsi="Times New Roman" w:cs="Times New Roman"/>
                      <w:b/>
                      <w:bCs/>
                      <w:color w:val="auto"/>
                    </w:rPr>
                    <w:t>t/a</w:t>
                  </w:r>
                </w:p>
              </w:tc>
              <w:tc>
                <w:tcPr>
                  <w:tcW w:w="660"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hint="eastAsia"/>
                      <w:b/>
                      <w:bCs/>
                      <w:color w:val="auto"/>
                    </w:rPr>
                    <w:t>厂内</w:t>
                  </w:r>
                  <w:r>
                    <w:rPr>
                      <w:rFonts w:ascii="Times New Roman" w:eastAsia="宋体" w:hAnsi="Times New Roman" w:cs="Times New Roman"/>
                      <w:b/>
                      <w:bCs/>
                      <w:color w:val="auto"/>
                    </w:rPr>
                    <w:t>最大暂存量</w:t>
                  </w:r>
                  <w:r>
                    <w:rPr>
                      <w:rFonts w:ascii="Times New Roman" w:eastAsia="宋体" w:hAnsi="Times New Roman" w:cs="Times New Roman"/>
                      <w:b/>
                      <w:bCs/>
                      <w:color w:val="auto"/>
                    </w:rPr>
                    <w:t>t/a</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973"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电磁线</w:t>
                  </w:r>
                </w:p>
              </w:tc>
              <w:tc>
                <w:tcPr>
                  <w:tcW w:w="854"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973"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2880</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2880</w:t>
                  </w:r>
                </w:p>
              </w:tc>
              <w:tc>
                <w:tcPr>
                  <w:tcW w:w="640"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5760</w:t>
                  </w:r>
                </w:p>
              </w:tc>
              <w:tc>
                <w:tcPr>
                  <w:tcW w:w="660" w:type="pct"/>
                  <w:vAlign w:val="center"/>
                </w:tcPr>
                <w:p w:rsidR="006F2E92" w:rsidRDefault="00BA39DF">
                  <w:pPr>
                    <w:pStyle w:val="aff"/>
                    <w:rPr>
                      <w:rFonts w:ascii="Times New Roman" w:eastAsia="宋体" w:hAnsi="Times New Roman" w:cs="Times New Roman"/>
                      <w:color w:val="auto"/>
                    </w:rPr>
                  </w:pPr>
                  <w:r>
                    <w:rPr>
                      <w:rFonts w:ascii="Times New Roman" w:eastAsia="宋体" w:hAnsi="Times New Roman" w:cs="Times New Roman"/>
                      <w:color w:val="auto"/>
                    </w:rPr>
                    <w:t>300</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973"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绝缘件</w:t>
                  </w:r>
                </w:p>
              </w:tc>
              <w:tc>
                <w:tcPr>
                  <w:tcW w:w="854"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973"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1200</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1200</w:t>
                  </w:r>
                </w:p>
              </w:tc>
              <w:tc>
                <w:tcPr>
                  <w:tcW w:w="640"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2400</w:t>
                  </w:r>
                </w:p>
              </w:tc>
              <w:tc>
                <w:tcPr>
                  <w:tcW w:w="660" w:type="pct"/>
                  <w:vAlign w:val="center"/>
                </w:tcPr>
                <w:p w:rsidR="006F2E92" w:rsidRDefault="00BA39DF">
                  <w:pPr>
                    <w:pStyle w:val="aff"/>
                    <w:rPr>
                      <w:rFonts w:ascii="Times New Roman" w:eastAsia="宋体" w:hAnsi="Times New Roman" w:cs="Times New Roman"/>
                      <w:color w:val="auto"/>
                    </w:rPr>
                  </w:pPr>
                  <w:r>
                    <w:rPr>
                      <w:rFonts w:ascii="Times New Roman" w:eastAsia="宋体" w:hAnsi="Times New Roman" w:cs="Times New Roman"/>
                      <w:color w:val="auto"/>
                    </w:rPr>
                    <w:t>100</w:t>
                  </w:r>
                </w:p>
              </w:tc>
            </w:tr>
            <w:tr w:rsidR="006F2E92">
              <w:trPr>
                <w:trHeight w:val="399"/>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973" w:type="pct"/>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PVA</w:t>
                  </w:r>
                  <w:r>
                    <w:rPr>
                      <w:rFonts w:ascii="Times New Roman" w:eastAsia="宋体" w:hAnsi="Times New Roman" w:cs="Times New Roman"/>
                      <w:color w:val="auto"/>
                      <w:lang w:bidi="ar"/>
                    </w:rPr>
                    <w:t>胶</w:t>
                  </w:r>
                </w:p>
              </w:tc>
              <w:tc>
                <w:tcPr>
                  <w:tcW w:w="854" w:type="pct"/>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PVA</w:t>
                  </w:r>
                  <w:r>
                    <w:rPr>
                      <w:rFonts w:ascii="Times New Roman" w:eastAsia="宋体" w:hAnsi="Times New Roman" w:cs="Times New Roman"/>
                      <w:color w:val="auto"/>
                      <w:lang w:bidi="ar"/>
                    </w:rPr>
                    <w:t>胶</w:t>
                  </w:r>
                </w:p>
              </w:tc>
              <w:tc>
                <w:tcPr>
                  <w:tcW w:w="973"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0.48</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0.48</w:t>
                  </w:r>
                </w:p>
              </w:tc>
              <w:tc>
                <w:tcPr>
                  <w:tcW w:w="640"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0.96</w:t>
                  </w:r>
                </w:p>
              </w:tc>
              <w:tc>
                <w:tcPr>
                  <w:tcW w:w="660" w:type="pct"/>
                  <w:vAlign w:val="center"/>
                </w:tcPr>
                <w:p w:rsidR="006F2E92" w:rsidRDefault="00BA39DF">
                  <w:pPr>
                    <w:pStyle w:val="aff"/>
                    <w:rPr>
                      <w:rFonts w:ascii="Times New Roman" w:eastAsia="宋体" w:hAnsi="Times New Roman" w:cs="Times New Roman"/>
                      <w:color w:val="auto"/>
                    </w:rPr>
                  </w:pPr>
                  <w:r>
                    <w:rPr>
                      <w:rFonts w:ascii="Times New Roman" w:eastAsia="宋体" w:hAnsi="Times New Roman" w:cs="Times New Roman" w:hint="eastAsia"/>
                      <w:color w:val="auto"/>
                    </w:rPr>
                    <w:t>0.04</w:t>
                  </w:r>
                </w:p>
              </w:tc>
            </w:tr>
            <w:tr w:rsidR="006F2E92">
              <w:trPr>
                <w:trHeight w:val="375"/>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97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工业膜</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工业膜</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6</w:t>
                  </w:r>
                  <w:r>
                    <w:rPr>
                      <w:rFonts w:ascii="Times New Roman" w:eastAsia="宋体" w:hAnsi="Times New Roman" w:cs="Times New Roman" w:hint="eastAsia"/>
                      <w:color w:val="auto"/>
                    </w:rPr>
                    <w:t>.6</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6</w:t>
                  </w:r>
                  <w:r>
                    <w:rPr>
                      <w:rFonts w:ascii="Times New Roman" w:eastAsia="宋体" w:hAnsi="Times New Roman" w:cs="Times New Roman" w:hint="eastAsia"/>
                      <w:color w:val="auto"/>
                    </w:rPr>
                    <w:t>.6</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13.2</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0.2</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5</w:t>
                  </w:r>
                </w:p>
              </w:tc>
              <w:tc>
                <w:tcPr>
                  <w:tcW w:w="97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保鲜薄膜</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保鲜薄膜</w:t>
                  </w:r>
                  <w:r>
                    <w:rPr>
                      <w:rFonts w:ascii="Times New Roman" w:eastAsia="宋体" w:hAnsi="Times New Roman" w:cs="Times New Roman"/>
                      <w:color w:val="auto"/>
                      <w:lang w:bidi="ar"/>
                    </w:rPr>
                    <w:t>500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7</w:t>
                  </w:r>
                  <w:r>
                    <w:rPr>
                      <w:rFonts w:ascii="Times New Roman" w:eastAsia="宋体" w:hAnsi="Times New Roman" w:cs="Times New Roman" w:hint="eastAsia"/>
                      <w:color w:val="auto"/>
                    </w:rPr>
                    <w:t>.2</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7</w:t>
                  </w:r>
                  <w:r>
                    <w:rPr>
                      <w:rFonts w:ascii="Times New Roman" w:eastAsia="宋体" w:hAnsi="Times New Roman" w:cs="Times New Roman" w:hint="eastAsia"/>
                      <w:color w:val="auto"/>
                    </w:rPr>
                    <w:t>.2</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14.4</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0.2</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6</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三木皱纹纸</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0.46×25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432</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432</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864</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36</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7</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三木皱纹纸</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0.46×40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432</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432</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864</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36</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8</w:t>
                  </w:r>
                </w:p>
              </w:tc>
              <w:tc>
                <w:tcPr>
                  <w:tcW w:w="97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铝金属化皱纹纸</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0.22×25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0.06</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0.01</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9</w:t>
                  </w:r>
                </w:p>
              </w:tc>
              <w:tc>
                <w:tcPr>
                  <w:tcW w:w="97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铝箔</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0.0075</w:t>
                  </w:r>
                  <w:r>
                    <w:rPr>
                      <w:rFonts w:ascii="Times New Roman" w:eastAsia="宋体" w:hAnsi="Times New Roman" w:cs="Times New Roman"/>
                      <w:color w:val="auto"/>
                      <w:lang w:bidi="ar"/>
                    </w:rPr>
                    <w:t>铝箔</w:t>
                  </w:r>
                  <w:r>
                    <w:rPr>
                      <w:rFonts w:ascii="Times New Roman" w:eastAsia="宋体" w:hAnsi="Times New Roman" w:cs="Times New Roman"/>
                      <w:color w:val="auto"/>
                      <w:lang w:bidi="ar"/>
                    </w:rPr>
                    <w:t>1060-O</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0.5</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0.5</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1.0</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0.05</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封油纸带</w:t>
                  </w:r>
                  <w:r>
                    <w:rPr>
                      <w:rFonts w:ascii="Times New Roman" w:eastAsia="宋体" w:hAnsi="Times New Roman" w:cs="Times New Roman"/>
                      <w:color w:val="auto"/>
                    </w:rPr>
                    <w:t>||PSP3055</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0.3×30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0.36</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0.36</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0.72</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11</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封油纸带</w:t>
                  </w:r>
                  <w:r>
                    <w:rPr>
                      <w:rFonts w:ascii="Times New Roman" w:eastAsia="宋体" w:hAnsi="Times New Roman" w:cs="Times New Roman"/>
                      <w:color w:val="auto"/>
                    </w:rPr>
                    <w:t>||PSP3055</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0.3×50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0.36</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0.36</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0.72</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w:t>
                  </w:r>
                </w:p>
              </w:tc>
            </w:tr>
            <w:tr w:rsidR="006F2E92">
              <w:trPr>
                <w:trHeight w:val="31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12</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微皱纸带</w:t>
                  </w:r>
                  <w:r>
                    <w:rPr>
                      <w:rFonts w:ascii="Times New Roman" w:eastAsia="宋体" w:hAnsi="Times New Roman" w:cs="Times New Roman"/>
                      <w:color w:val="auto"/>
                    </w:rPr>
                    <w:t>||22HCC</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0.075×25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1.44</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1.44</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2.88</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0.12</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13</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微皱纸带</w:t>
                  </w:r>
                  <w:r>
                    <w:rPr>
                      <w:rFonts w:ascii="Times New Roman" w:eastAsia="宋体" w:hAnsi="Times New Roman" w:cs="Times New Roman"/>
                      <w:color w:val="auto"/>
                    </w:rPr>
                    <w:t>||35HC</w:t>
                  </w:r>
                </w:p>
              </w:tc>
              <w:tc>
                <w:tcPr>
                  <w:tcW w:w="854"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rPr>
                    <w:t>0.177×40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0.84</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0.84</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1.68</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lastRenderedPageBreak/>
                    <w:t>14</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Y</w:t>
                  </w:r>
                  <w:r>
                    <w:rPr>
                      <w:rFonts w:ascii="Times New Roman" w:eastAsia="宋体" w:hAnsi="Times New Roman" w:cs="Times New Roman"/>
                      <w:color w:val="auto"/>
                    </w:rPr>
                    <w:t>型绝缘纸</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0.22×25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r>
                    <w:rPr>
                      <w:rFonts w:ascii="Times New Roman" w:eastAsia="宋体" w:hAnsi="Times New Roman" w:cs="Times New Roman"/>
                      <w:color w:val="auto"/>
                    </w:rPr>
                    <w:t>432</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r>
                    <w:rPr>
                      <w:rFonts w:ascii="Times New Roman" w:eastAsia="宋体" w:hAnsi="Times New Roman" w:cs="Times New Roman"/>
                      <w:color w:val="auto"/>
                    </w:rPr>
                    <w:t>432</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0.864</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0.036</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Y</w:t>
                  </w:r>
                  <w:r>
                    <w:rPr>
                      <w:rFonts w:ascii="Times New Roman" w:eastAsia="宋体" w:hAnsi="Times New Roman" w:cs="Times New Roman"/>
                      <w:color w:val="auto"/>
                    </w:rPr>
                    <w:t>型绝缘纸</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0.22×40</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r>
                    <w:rPr>
                      <w:rFonts w:ascii="Times New Roman" w:eastAsia="宋体" w:hAnsi="Times New Roman" w:cs="Times New Roman"/>
                      <w:color w:val="auto"/>
                    </w:rPr>
                    <w:t>48</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r>
                    <w:rPr>
                      <w:rFonts w:ascii="Times New Roman" w:eastAsia="宋体" w:hAnsi="Times New Roman" w:cs="Times New Roman"/>
                      <w:color w:val="auto"/>
                    </w:rPr>
                    <w:t>48</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0.96</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0.04</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16</w:t>
                  </w:r>
                </w:p>
              </w:tc>
              <w:tc>
                <w:tcPr>
                  <w:tcW w:w="97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rPr>
                    <w:t>0.075||</w:t>
                  </w:r>
                  <w:r>
                    <w:rPr>
                      <w:rFonts w:ascii="Times New Roman" w:eastAsia="宋体" w:hAnsi="Times New Roman" w:cs="Times New Roman"/>
                      <w:color w:val="auto"/>
                    </w:rPr>
                    <w:t>高压电缆纸</w:t>
                  </w:r>
                  <w:r>
                    <w:rPr>
                      <w:rFonts w:ascii="Times New Roman" w:eastAsia="宋体" w:hAnsi="Times New Roman" w:cs="Times New Roman"/>
                      <w:color w:val="auto"/>
                    </w:rPr>
                    <w:t>||GDL-075</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0.075||GDL-075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r>
                    <w:rPr>
                      <w:rFonts w:ascii="Times New Roman" w:eastAsia="宋体" w:hAnsi="Times New Roman" w:cs="Times New Roman" w:hint="eastAsia"/>
                      <w:color w:val="auto"/>
                    </w:rPr>
                    <w:t>.</w:t>
                  </w:r>
                  <w:r>
                    <w:rPr>
                      <w:rFonts w:ascii="Times New Roman" w:eastAsia="宋体" w:hAnsi="Times New Roman" w:cs="Times New Roman"/>
                      <w:color w:val="auto"/>
                    </w:rPr>
                    <w:t>56</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r>
                    <w:rPr>
                      <w:rFonts w:ascii="Times New Roman" w:eastAsia="宋体" w:hAnsi="Times New Roman" w:cs="Times New Roman" w:hint="eastAsia"/>
                      <w:color w:val="auto"/>
                    </w:rPr>
                    <w:t>.</w:t>
                  </w:r>
                  <w:r>
                    <w:rPr>
                      <w:rFonts w:ascii="Times New Roman" w:eastAsia="宋体" w:hAnsi="Times New Roman" w:cs="Times New Roman"/>
                      <w:color w:val="auto"/>
                    </w:rPr>
                    <w:t>56</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3.12</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0.26</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17</w:t>
                  </w:r>
                </w:p>
              </w:tc>
              <w:tc>
                <w:tcPr>
                  <w:tcW w:w="97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0.29×25||</w:t>
                  </w:r>
                  <w:r>
                    <w:rPr>
                      <w:rFonts w:ascii="Times New Roman" w:eastAsia="宋体" w:hAnsi="Times New Roman" w:cs="Times New Roman"/>
                      <w:color w:val="auto"/>
                    </w:rPr>
                    <w:t>收缩带</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0.29×25</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9600</w:t>
                  </w:r>
                  <w:r>
                    <w:rPr>
                      <w:rFonts w:ascii="Times New Roman" w:eastAsia="宋体" w:hAnsi="Times New Roman" w:cs="Times New Roman"/>
                      <w:color w:val="auto"/>
                    </w:rPr>
                    <w:t>本</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9600</w:t>
                  </w:r>
                  <w:r>
                    <w:rPr>
                      <w:rFonts w:ascii="Times New Roman" w:eastAsia="宋体" w:hAnsi="Times New Roman" w:cs="Times New Roman"/>
                      <w:color w:val="auto"/>
                    </w:rPr>
                    <w:t>本</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19200</w:t>
                  </w:r>
                  <w:r>
                    <w:rPr>
                      <w:rFonts w:ascii="Times New Roman" w:eastAsia="宋体" w:hAnsi="Times New Roman" w:cs="Times New Roman" w:hint="eastAsia"/>
                      <w:color w:val="auto"/>
                    </w:rPr>
                    <w:t>本</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800</w:t>
                  </w:r>
                  <w:r>
                    <w:rPr>
                      <w:rFonts w:ascii="Times New Roman" w:eastAsia="宋体" w:hAnsi="Times New Roman" w:cs="Times New Roman"/>
                      <w:color w:val="auto"/>
                    </w:rPr>
                    <w:t>本</w:t>
                  </w:r>
                </w:p>
              </w:tc>
            </w:tr>
            <w:tr w:rsidR="006F2E92">
              <w:trPr>
                <w:trHeight w:val="399"/>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18</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无尘纸</w:t>
                  </w:r>
                  <w:r>
                    <w:rPr>
                      <w:rFonts w:ascii="Times New Roman" w:eastAsia="宋体" w:hAnsi="Times New Roman" w:cs="Times New Roman"/>
                      <w:color w:val="auto"/>
                    </w:rPr>
                    <w:t>||498071</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120</w:t>
                  </w:r>
                  <w:r>
                    <w:rPr>
                      <w:rFonts w:ascii="Times New Roman" w:eastAsia="宋体" w:hAnsi="Times New Roman" w:cs="Times New Roman"/>
                      <w:color w:val="auto"/>
                    </w:rPr>
                    <w:t>卷</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120</w:t>
                  </w:r>
                  <w:r>
                    <w:rPr>
                      <w:rFonts w:ascii="Times New Roman" w:eastAsia="宋体" w:hAnsi="Times New Roman" w:cs="Times New Roman"/>
                      <w:color w:val="auto"/>
                    </w:rPr>
                    <w:t>卷</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240</w:t>
                  </w:r>
                  <w:r>
                    <w:rPr>
                      <w:rFonts w:ascii="Times New Roman" w:eastAsia="宋体" w:hAnsi="Times New Roman" w:cs="Times New Roman" w:hint="eastAsia"/>
                      <w:color w:val="auto"/>
                    </w:rPr>
                    <w:t>卷</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10</w:t>
                  </w:r>
                  <w:r>
                    <w:rPr>
                      <w:rFonts w:ascii="Times New Roman" w:eastAsia="宋体" w:hAnsi="Times New Roman" w:cs="Times New Roman"/>
                      <w:color w:val="auto"/>
                    </w:rPr>
                    <w:t>卷</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19</w:t>
                  </w:r>
                </w:p>
              </w:tc>
              <w:tc>
                <w:tcPr>
                  <w:tcW w:w="97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19×0.8||</w:t>
                  </w:r>
                  <w:r>
                    <w:rPr>
                      <w:rFonts w:ascii="Times New Roman" w:eastAsia="宋体" w:hAnsi="Times New Roman" w:cs="Times New Roman"/>
                      <w:color w:val="auto"/>
                    </w:rPr>
                    <w:t>无色打包带</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rPr>
                    <w:t>19×0.8</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24</w:t>
                  </w:r>
                  <w:r>
                    <w:rPr>
                      <w:rFonts w:ascii="Times New Roman" w:eastAsia="宋体" w:hAnsi="Times New Roman" w:cs="Times New Roman"/>
                      <w:color w:val="auto"/>
                    </w:rPr>
                    <w:t>卷</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24</w:t>
                  </w:r>
                  <w:r>
                    <w:rPr>
                      <w:rFonts w:ascii="Times New Roman" w:eastAsia="宋体" w:hAnsi="Times New Roman" w:cs="Times New Roman"/>
                      <w:color w:val="auto"/>
                    </w:rPr>
                    <w:t>卷</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48</w:t>
                  </w:r>
                  <w:r>
                    <w:rPr>
                      <w:rFonts w:ascii="Times New Roman" w:eastAsia="宋体" w:hAnsi="Times New Roman" w:cs="Times New Roman" w:hint="eastAsia"/>
                      <w:color w:val="auto"/>
                    </w:rPr>
                    <w:t>卷</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r>
                    <w:rPr>
                      <w:rFonts w:ascii="Times New Roman" w:eastAsia="宋体" w:hAnsi="Times New Roman" w:cs="Times New Roman"/>
                      <w:color w:val="auto"/>
                    </w:rPr>
                    <w:t>卷</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20</w:t>
                  </w:r>
                </w:p>
              </w:tc>
              <w:tc>
                <w:tcPr>
                  <w:tcW w:w="97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hint="eastAsia"/>
                      <w:color w:val="auto"/>
                    </w:rPr>
                    <w:t>煤油</w:t>
                  </w:r>
                </w:p>
              </w:tc>
              <w:tc>
                <w:tcPr>
                  <w:tcW w:w="854"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9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w:t>
                  </w:r>
                </w:p>
              </w:tc>
              <w:tc>
                <w:tcPr>
                  <w:tcW w:w="62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w:t>
                  </w:r>
                </w:p>
              </w:tc>
              <w:tc>
                <w:tcPr>
                  <w:tcW w:w="64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14</w:t>
                  </w:r>
                </w:p>
              </w:tc>
              <w:tc>
                <w:tcPr>
                  <w:tcW w:w="660"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本次改扩建在西厂区内</w:t>
                  </w:r>
                  <w:proofErr w:type="gramStart"/>
                  <w:r>
                    <w:rPr>
                      <w:rFonts w:ascii="Times New Roman" w:eastAsia="宋体" w:hAnsi="Times New Roman" w:cs="Times New Roman" w:hint="eastAsia"/>
                      <w:color w:val="auto"/>
                    </w:rPr>
                    <w:t>不</w:t>
                  </w:r>
                  <w:proofErr w:type="gramEnd"/>
                  <w:r>
                    <w:rPr>
                      <w:rFonts w:ascii="Times New Roman" w:eastAsia="宋体" w:hAnsi="Times New Roman" w:cs="Times New Roman" w:hint="eastAsia"/>
                      <w:color w:val="auto"/>
                    </w:rPr>
                    <w:t>新增煤油储罐和废煤油储罐，即</w:t>
                  </w:r>
                  <w:proofErr w:type="gramStart"/>
                  <w:r>
                    <w:rPr>
                      <w:rFonts w:ascii="Times New Roman" w:eastAsia="宋体" w:hAnsi="Times New Roman" w:cs="Times New Roman" w:hint="eastAsia"/>
                      <w:color w:val="auto"/>
                    </w:rPr>
                    <w:t>不</w:t>
                  </w:r>
                  <w:proofErr w:type="gramEnd"/>
                  <w:r>
                    <w:rPr>
                      <w:rFonts w:ascii="Times New Roman" w:eastAsia="宋体" w:hAnsi="Times New Roman" w:cs="Times New Roman" w:hint="eastAsia"/>
                      <w:color w:val="auto"/>
                    </w:rPr>
                    <w:t>新增煤油即废煤油的暂存量。</w:t>
                  </w:r>
                </w:p>
              </w:tc>
            </w:tr>
          </w:tbl>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2-</w:t>
            </w:r>
            <w:r>
              <w:rPr>
                <w:rFonts w:ascii="Times New Roman" w:eastAsia="宋体" w:hAnsi="Times New Roman" w:cs="Times New Roman" w:hint="eastAsia"/>
                <w:b/>
                <w:bCs/>
                <w:color w:val="auto"/>
                <w:spacing w:val="12"/>
              </w:rPr>
              <w:t>6</w:t>
            </w:r>
            <w:r>
              <w:rPr>
                <w:rFonts w:ascii="Times New Roman" w:eastAsia="宋体" w:hAnsi="Times New Roman" w:cs="Times New Roman"/>
                <w:b/>
                <w:bCs/>
                <w:color w:val="auto"/>
                <w:spacing w:val="12"/>
              </w:rPr>
              <w:t xml:space="preserve">  </w:t>
            </w:r>
            <w:r>
              <w:rPr>
                <w:rFonts w:ascii="Times New Roman" w:eastAsia="宋体" w:hAnsi="Times New Roman" w:cs="Times New Roman" w:hint="eastAsia"/>
                <w:b/>
                <w:bCs/>
                <w:color w:val="auto"/>
                <w:spacing w:val="12"/>
              </w:rPr>
              <w:t>本项目绝缘车间</w:t>
            </w:r>
            <w:r>
              <w:rPr>
                <w:rFonts w:ascii="Times New Roman" w:eastAsia="宋体" w:hAnsi="Times New Roman" w:cs="Times New Roman"/>
                <w:b/>
                <w:bCs/>
                <w:color w:val="auto"/>
                <w:spacing w:val="12"/>
              </w:rPr>
              <w:t>原辅材料消耗情况一览表</w:t>
            </w:r>
          </w:p>
          <w:tbl>
            <w:tblPr>
              <w:tblStyle w:val="af7"/>
              <w:tblW w:w="4949" w:type="pct"/>
              <w:jc w:val="center"/>
              <w:tblBorders>
                <w:insideH w:val="single" w:sz="6" w:space="0" w:color="auto"/>
                <w:insideV w:val="single" w:sz="6" w:space="0" w:color="auto"/>
              </w:tblBorders>
              <w:tblLayout w:type="fixed"/>
              <w:tblLook w:val="04A0" w:firstRow="1" w:lastRow="0" w:firstColumn="1" w:lastColumn="0" w:noHBand="0" w:noVBand="1"/>
            </w:tblPr>
            <w:tblGrid>
              <w:gridCol w:w="478"/>
              <w:gridCol w:w="1860"/>
              <w:gridCol w:w="1634"/>
              <w:gridCol w:w="1126"/>
              <w:gridCol w:w="1306"/>
              <w:gridCol w:w="1126"/>
              <w:gridCol w:w="1250"/>
            </w:tblGrid>
            <w:tr w:rsidR="006F2E92">
              <w:trPr>
                <w:trHeight w:val="397"/>
                <w:jc w:val="center"/>
              </w:trPr>
              <w:tc>
                <w:tcPr>
                  <w:tcW w:w="273"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序号</w:t>
                  </w:r>
                </w:p>
              </w:tc>
              <w:tc>
                <w:tcPr>
                  <w:tcW w:w="1059"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原材料名称</w:t>
                  </w:r>
                </w:p>
              </w:tc>
              <w:tc>
                <w:tcPr>
                  <w:tcW w:w="930"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规格型号</w:t>
                  </w:r>
                </w:p>
              </w:tc>
              <w:tc>
                <w:tcPr>
                  <w:tcW w:w="640"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hint="eastAsia"/>
                      <w:b/>
                      <w:bCs/>
                      <w:color w:val="auto"/>
                    </w:rPr>
                    <w:t>搬迁前</w:t>
                  </w:r>
                  <w:r>
                    <w:rPr>
                      <w:rFonts w:ascii="Times New Roman" w:eastAsia="宋体" w:hAnsi="Times New Roman" w:cs="Times New Roman"/>
                      <w:b/>
                      <w:bCs/>
                      <w:color w:val="auto"/>
                    </w:rPr>
                    <w:t>年用量</w:t>
                  </w:r>
                  <w:r>
                    <w:rPr>
                      <w:rFonts w:ascii="Times New Roman" w:eastAsia="宋体" w:hAnsi="Times New Roman" w:cs="Times New Roman"/>
                      <w:b/>
                      <w:bCs/>
                      <w:color w:val="auto"/>
                    </w:rPr>
                    <w:t>t/a</w:t>
                  </w:r>
                </w:p>
              </w:tc>
              <w:tc>
                <w:tcPr>
                  <w:tcW w:w="743"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本次搬迁</w:t>
                  </w:r>
                  <w:r>
                    <w:rPr>
                      <w:rFonts w:ascii="Times New Roman" w:eastAsia="宋体" w:hAnsi="Times New Roman" w:cs="Times New Roman" w:hint="eastAsia"/>
                      <w:b/>
                      <w:bCs/>
                      <w:color w:val="auto"/>
                    </w:rPr>
                    <w:t>后</w:t>
                  </w:r>
                  <w:r>
                    <w:rPr>
                      <w:rFonts w:ascii="Times New Roman" w:eastAsia="宋体" w:hAnsi="Times New Roman" w:cs="Times New Roman"/>
                      <w:b/>
                      <w:bCs/>
                      <w:color w:val="auto"/>
                    </w:rPr>
                    <w:t>新增用量</w:t>
                  </w:r>
                  <w:r>
                    <w:rPr>
                      <w:rFonts w:ascii="Times New Roman" w:eastAsia="宋体" w:hAnsi="Times New Roman" w:cs="Times New Roman"/>
                      <w:b/>
                      <w:bCs/>
                      <w:color w:val="auto"/>
                    </w:rPr>
                    <w:t>t/a</w:t>
                  </w:r>
                </w:p>
              </w:tc>
              <w:tc>
                <w:tcPr>
                  <w:tcW w:w="640"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搬迁后总用量</w:t>
                  </w:r>
                  <w:r>
                    <w:rPr>
                      <w:rFonts w:ascii="Times New Roman" w:eastAsia="宋体" w:hAnsi="Times New Roman" w:cs="Times New Roman"/>
                      <w:b/>
                      <w:bCs/>
                      <w:color w:val="auto"/>
                    </w:rPr>
                    <w:t>t/a</w:t>
                  </w:r>
                </w:p>
              </w:tc>
              <w:tc>
                <w:tcPr>
                  <w:tcW w:w="711" w:type="pct"/>
                  <w:vAlign w:val="center"/>
                </w:tcPr>
                <w:p w:rsidR="006F2E92" w:rsidRDefault="00BA39DF">
                  <w:pPr>
                    <w:pStyle w:val="aff"/>
                    <w:rPr>
                      <w:rFonts w:ascii="Times New Roman" w:eastAsia="宋体" w:hAnsi="Times New Roman" w:cs="Times New Roman"/>
                      <w:b/>
                      <w:bCs/>
                      <w:color w:val="auto"/>
                    </w:rPr>
                  </w:pPr>
                  <w:r>
                    <w:rPr>
                      <w:rFonts w:ascii="Times New Roman" w:eastAsia="宋体" w:hAnsi="Times New Roman" w:cs="Times New Roman"/>
                      <w:b/>
                      <w:bCs/>
                      <w:color w:val="auto"/>
                    </w:rPr>
                    <w:t>厂内最大暂存量</w:t>
                  </w:r>
                  <w:r>
                    <w:rPr>
                      <w:rFonts w:ascii="Times New Roman" w:eastAsia="宋体" w:hAnsi="Times New Roman" w:cs="Times New Roman"/>
                      <w:b/>
                      <w:bCs/>
                      <w:color w:val="auto"/>
                    </w:rPr>
                    <w:t>t/a</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c>
                <w:tcPr>
                  <w:tcW w:w="1059"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绝缘纸板</w:t>
                  </w:r>
                </w:p>
              </w:tc>
              <w:tc>
                <w:tcPr>
                  <w:tcW w:w="930"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3200*4200</w:t>
                  </w:r>
                </w:p>
              </w:tc>
              <w:tc>
                <w:tcPr>
                  <w:tcW w:w="640"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2880</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1440</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4320</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300t</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p>
              </w:tc>
              <w:tc>
                <w:tcPr>
                  <w:tcW w:w="1059"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p>
              </w:tc>
              <w:tc>
                <w:tcPr>
                  <w:tcW w:w="930"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2000*3000</w:t>
                  </w:r>
                </w:p>
              </w:tc>
              <w:tc>
                <w:tcPr>
                  <w:tcW w:w="640"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1200</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600</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1800</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100t</w:t>
                  </w:r>
                </w:p>
              </w:tc>
            </w:tr>
            <w:tr w:rsidR="006F2E92">
              <w:trPr>
                <w:trHeight w:val="399"/>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3</w:t>
                  </w:r>
                </w:p>
              </w:tc>
              <w:tc>
                <w:tcPr>
                  <w:tcW w:w="1059" w:type="pct"/>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PVA</w:t>
                  </w:r>
                  <w:r>
                    <w:rPr>
                      <w:rFonts w:ascii="Times New Roman" w:eastAsia="宋体" w:hAnsi="Times New Roman" w:cs="Times New Roman"/>
                      <w:color w:val="auto"/>
                      <w:lang w:bidi="ar"/>
                    </w:rPr>
                    <w:t>胶</w:t>
                  </w:r>
                </w:p>
              </w:tc>
              <w:tc>
                <w:tcPr>
                  <w:tcW w:w="930" w:type="pct"/>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PVA</w:t>
                  </w:r>
                  <w:r>
                    <w:rPr>
                      <w:rFonts w:ascii="Times New Roman" w:eastAsia="宋体" w:hAnsi="Times New Roman" w:cs="Times New Roman"/>
                      <w:color w:val="auto"/>
                      <w:lang w:bidi="ar"/>
                    </w:rPr>
                    <w:t>胶</w:t>
                  </w:r>
                </w:p>
              </w:tc>
              <w:tc>
                <w:tcPr>
                  <w:tcW w:w="640"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2.4</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1.2</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3.6</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0.2</w:t>
                  </w:r>
                </w:p>
              </w:tc>
            </w:tr>
            <w:tr w:rsidR="006F2E92">
              <w:trPr>
                <w:trHeight w:val="302"/>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蒸馏水</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蒸馏水</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12</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6</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18</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0.8</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5</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耐高温工业膜</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工业膜</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8</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4</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12</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0.5</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6</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上胶纸</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0.07</w:t>
                  </w:r>
                  <w:r>
                    <w:rPr>
                      <w:rFonts w:ascii="Times New Roman" w:eastAsia="宋体" w:hAnsi="Times New Roman" w:cs="Times New Roman"/>
                      <w:color w:val="auto"/>
                      <w:lang w:bidi="ar"/>
                    </w:rPr>
                    <w:t>上胶纸</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48</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24</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72</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1.5</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7</w:t>
                  </w:r>
                </w:p>
              </w:tc>
              <w:tc>
                <w:tcPr>
                  <w:tcW w:w="1059" w:type="pct"/>
                  <w:shd w:val="clear" w:color="auto" w:fill="auto"/>
                  <w:vAlign w:val="center"/>
                </w:tcPr>
                <w:p w:rsidR="006F2E92" w:rsidRDefault="00823D3D">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塑料</w:t>
                  </w:r>
                  <w:r w:rsidR="00BA39DF">
                    <w:rPr>
                      <w:rFonts w:ascii="Times New Roman" w:eastAsia="宋体" w:hAnsi="Times New Roman" w:cs="Times New Roman"/>
                      <w:color w:val="auto"/>
                      <w:lang w:bidi="ar"/>
                    </w:rPr>
                    <w:t>尼龙扎带</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9×500</w:t>
                  </w:r>
                  <w:r>
                    <w:rPr>
                      <w:rFonts w:ascii="Times New Roman" w:eastAsia="宋体" w:hAnsi="Times New Roman" w:cs="Times New Roman"/>
                      <w:color w:val="auto"/>
                      <w:lang w:bidi="ar"/>
                    </w:rPr>
                    <w:t>尼龙扎带</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0.12</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0.06</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0.18</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0.01</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8</w:t>
                  </w:r>
                </w:p>
              </w:tc>
              <w:tc>
                <w:tcPr>
                  <w:tcW w:w="1059"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保鲜薄膜</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保鲜薄膜</w:t>
                  </w:r>
                  <w:r>
                    <w:rPr>
                      <w:rFonts w:ascii="Times New Roman" w:eastAsia="宋体" w:hAnsi="Times New Roman" w:cs="Times New Roman"/>
                      <w:color w:val="auto"/>
                      <w:lang w:bidi="ar"/>
                    </w:rPr>
                    <w:t>500</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6</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0.2</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9</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圆纱布</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打磨机砂纸</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4800</w:t>
                  </w:r>
                  <w:r>
                    <w:rPr>
                      <w:rFonts w:ascii="Times New Roman" w:eastAsia="宋体" w:hAnsi="Times New Roman" w:cs="Times New Roman"/>
                      <w:color w:val="auto"/>
                      <w:lang w:bidi="ar"/>
                    </w:rPr>
                    <w:t>片</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2400</w:t>
                  </w:r>
                  <w:r>
                    <w:rPr>
                      <w:rFonts w:ascii="Times New Roman" w:eastAsia="宋体" w:hAnsi="Times New Roman" w:cs="Times New Roman" w:hint="eastAsia"/>
                      <w:color w:val="auto"/>
                    </w:rPr>
                    <w:t>片</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7200</w:t>
                  </w:r>
                  <w:r>
                    <w:rPr>
                      <w:rFonts w:ascii="Times New Roman" w:eastAsia="宋体" w:hAnsi="Times New Roman" w:cs="Times New Roman"/>
                      <w:color w:val="auto"/>
                      <w:lang w:bidi="ar"/>
                    </w:rPr>
                    <w:t>片</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200</w:t>
                  </w:r>
                  <w:r>
                    <w:rPr>
                      <w:rFonts w:ascii="Times New Roman" w:eastAsia="宋体" w:hAnsi="Times New Roman" w:cs="Times New Roman"/>
                      <w:color w:val="auto"/>
                      <w:lang w:bidi="ar"/>
                    </w:rPr>
                    <w:t>片</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10</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皱纹纸</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0.05×25</w:t>
                  </w:r>
                  <w:r>
                    <w:rPr>
                      <w:rFonts w:ascii="Times New Roman" w:eastAsia="宋体" w:hAnsi="Times New Roman" w:cs="Times New Roman"/>
                      <w:color w:val="auto"/>
                      <w:lang w:bidi="ar"/>
                    </w:rPr>
                    <w:t>皱纹纸</w:t>
                  </w:r>
                  <w:r>
                    <w:rPr>
                      <w:rFonts w:ascii="Times New Roman" w:eastAsia="宋体" w:hAnsi="Times New Roman" w:cs="Times New Roman"/>
                      <w:color w:val="auto"/>
                      <w:lang w:bidi="ar"/>
                    </w:rPr>
                    <w:t>JW-50</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r>
                    <w:rPr>
                      <w:rFonts w:ascii="Times New Roman" w:eastAsia="宋体" w:hAnsi="Times New Roman" w:cs="Times New Roman" w:hint="eastAsia"/>
                      <w:color w:val="auto"/>
                      <w:lang w:bidi="ar"/>
                    </w:rPr>
                    <w:t>.4</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1.2</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3.6</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0.2</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11</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环氧酚醛纸板</w:t>
                  </w:r>
                </w:p>
              </w:tc>
              <w:tc>
                <w:tcPr>
                  <w:tcW w:w="93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8||</w:t>
                  </w:r>
                  <w:r>
                    <w:rPr>
                      <w:rFonts w:ascii="Times New Roman" w:eastAsia="宋体" w:hAnsi="Times New Roman" w:cs="Times New Roman"/>
                      <w:color w:val="auto"/>
                      <w:lang w:bidi="ar"/>
                    </w:rPr>
                    <w:t>环氧酚醛纸板</w:t>
                  </w:r>
                  <w:r>
                    <w:rPr>
                      <w:rFonts w:ascii="Times New Roman" w:eastAsia="宋体" w:hAnsi="Times New Roman" w:cs="Times New Roman"/>
                      <w:color w:val="auto"/>
                      <w:lang w:bidi="ar"/>
                    </w:rPr>
                    <w:t>||9309-1</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w:t>
                  </w:r>
                  <w:r>
                    <w:rPr>
                      <w:rFonts w:ascii="Times New Roman" w:eastAsia="宋体" w:hAnsi="Times New Roman" w:cs="Times New Roman" w:hint="eastAsia"/>
                      <w:color w:val="auto"/>
                      <w:lang w:bidi="ar"/>
                    </w:rPr>
                    <w:t>.8</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2.4</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7.2</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0.3</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12</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圆木棒</w:t>
                  </w:r>
                </w:p>
              </w:tc>
              <w:tc>
                <w:tcPr>
                  <w:tcW w:w="93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8||</w:t>
                  </w:r>
                  <w:proofErr w:type="gramStart"/>
                  <w:r>
                    <w:rPr>
                      <w:rFonts w:ascii="Times New Roman" w:eastAsia="宋体" w:hAnsi="Times New Roman" w:cs="Times New Roman"/>
                      <w:color w:val="auto"/>
                      <w:lang w:bidi="ar"/>
                    </w:rPr>
                    <w:t>引拔棒</w:t>
                  </w:r>
                  <w:proofErr w:type="gramEnd"/>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2</w:t>
                  </w:r>
                  <w:r>
                    <w:rPr>
                      <w:rFonts w:ascii="Times New Roman" w:eastAsia="宋体" w:hAnsi="Times New Roman" w:cs="Times New Roman" w:hint="eastAsia"/>
                      <w:color w:val="auto"/>
                      <w:lang w:bidi="ar"/>
                    </w:rPr>
                    <w:t>.4</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1.2</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3.6</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0.2</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13</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L</w:t>
                  </w:r>
                  <w:r>
                    <w:rPr>
                      <w:rFonts w:ascii="Times New Roman" w:eastAsia="宋体" w:hAnsi="Times New Roman" w:cs="Times New Roman"/>
                      <w:color w:val="auto"/>
                      <w:lang w:bidi="ar"/>
                    </w:rPr>
                    <w:t>型支架</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70*70*10</w:t>
                  </w:r>
                  <w:r>
                    <w:rPr>
                      <w:rFonts w:ascii="Times New Roman" w:eastAsia="宋体" w:hAnsi="Times New Roman" w:cs="Times New Roman"/>
                      <w:color w:val="auto"/>
                      <w:lang w:bidi="ar"/>
                    </w:rPr>
                    <w:t>纸板</w:t>
                  </w:r>
                  <w:r>
                    <w:rPr>
                      <w:rFonts w:ascii="Times New Roman" w:eastAsia="宋体" w:hAnsi="Times New Roman" w:cs="Times New Roman"/>
                      <w:color w:val="auto"/>
                      <w:lang w:bidi="ar"/>
                    </w:rPr>
                    <w:t>T4</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48t</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24</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72</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14</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铜箔</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0.05</w:t>
                  </w:r>
                  <w:r>
                    <w:rPr>
                      <w:rFonts w:ascii="Times New Roman" w:eastAsia="宋体" w:hAnsi="Times New Roman" w:cs="Times New Roman"/>
                      <w:color w:val="auto"/>
                      <w:lang w:bidi="ar"/>
                    </w:rPr>
                    <w:t>铜箔</w:t>
                  </w:r>
                  <w:r>
                    <w:rPr>
                      <w:rFonts w:ascii="Times New Roman" w:eastAsia="宋体" w:hAnsi="Times New Roman" w:cs="Times New Roman"/>
                      <w:color w:val="auto"/>
                      <w:lang w:bidi="ar"/>
                    </w:rPr>
                    <w:t>T2Y</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1</w:t>
                  </w:r>
                  <w:r>
                    <w:rPr>
                      <w:rFonts w:ascii="Times New Roman" w:eastAsia="宋体" w:hAnsi="Times New Roman" w:cs="Times New Roman" w:hint="eastAsia"/>
                      <w:color w:val="auto"/>
                      <w:lang w:bidi="ar"/>
                    </w:rPr>
                    <w:t>.2</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0.6</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1.8</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0.1</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15</w:t>
                  </w:r>
                </w:p>
              </w:tc>
              <w:tc>
                <w:tcPr>
                  <w:tcW w:w="1059"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proofErr w:type="gramStart"/>
                  <w:r>
                    <w:rPr>
                      <w:rFonts w:ascii="Times New Roman" w:eastAsia="宋体" w:hAnsi="Times New Roman" w:cs="Times New Roman"/>
                      <w:color w:val="auto"/>
                      <w:lang w:bidi="ar"/>
                    </w:rPr>
                    <w:t>棉维铜编织</w:t>
                  </w:r>
                  <w:proofErr w:type="gramEnd"/>
                  <w:r>
                    <w:rPr>
                      <w:rFonts w:ascii="Times New Roman" w:eastAsia="宋体" w:hAnsi="Times New Roman" w:cs="Times New Roman"/>
                      <w:color w:val="auto"/>
                      <w:lang w:bidi="ar"/>
                    </w:rPr>
                    <w:t>线</w:t>
                  </w:r>
                </w:p>
              </w:tc>
              <w:tc>
                <w:tcPr>
                  <w:tcW w:w="93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color w:val="auto"/>
                      <w:lang w:bidi="ar"/>
                    </w:rPr>
                    <w:t>0.14×20</w:t>
                  </w:r>
                  <w:r>
                    <w:rPr>
                      <w:rFonts w:ascii="Times New Roman" w:eastAsia="宋体" w:hAnsi="Times New Roman" w:cs="Times New Roman"/>
                      <w:color w:val="auto"/>
                      <w:lang w:bidi="ar"/>
                    </w:rPr>
                    <w:t>棉纬铜带</w:t>
                  </w:r>
                  <w:r>
                    <w:rPr>
                      <w:rFonts w:ascii="Times New Roman" w:eastAsia="宋体" w:hAnsi="Times New Roman" w:cs="Times New Roman"/>
                      <w:color w:val="auto"/>
                      <w:lang w:bidi="ar"/>
                    </w:rPr>
                    <w:t>MW</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0.5</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0.25</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0.75</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0.05</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16</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铝箔</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0.0075</w:t>
                  </w:r>
                  <w:r>
                    <w:rPr>
                      <w:rFonts w:ascii="Times New Roman" w:eastAsia="宋体" w:hAnsi="Times New Roman" w:cs="Times New Roman"/>
                      <w:color w:val="auto"/>
                      <w:lang w:bidi="ar"/>
                    </w:rPr>
                    <w:t>铝箔</w:t>
                  </w:r>
                  <w:r>
                    <w:rPr>
                      <w:rFonts w:ascii="Times New Roman" w:eastAsia="宋体" w:hAnsi="Times New Roman" w:cs="Times New Roman"/>
                      <w:color w:val="auto"/>
                      <w:lang w:bidi="ar"/>
                    </w:rPr>
                    <w:t>1060-O</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0.5</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0.25</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0.75</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0.05</w:t>
                  </w:r>
                </w:p>
              </w:tc>
            </w:tr>
            <w:tr w:rsidR="006F2E92">
              <w:trPr>
                <w:trHeight w:val="397"/>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lastRenderedPageBreak/>
                    <w:t>17</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铜扁线</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rPr>
                  </w:pPr>
                  <w:r>
                    <w:rPr>
                      <w:rFonts w:ascii="Times New Roman" w:eastAsia="宋体" w:hAnsi="Times New Roman" w:cs="Times New Roman"/>
                      <w:color w:val="auto"/>
                      <w:lang w:bidi="ar"/>
                    </w:rPr>
                    <w:t>1×8</w:t>
                  </w:r>
                  <w:proofErr w:type="gramStart"/>
                  <w:r>
                    <w:rPr>
                      <w:rFonts w:ascii="Times New Roman" w:eastAsia="宋体" w:hAnsi="Times New Roman" w:cs="Times New Roman"/>
                      <w:color w:val="auto"/>
                      <w:lang w:bidi="ar"/>
                    </w:rPr>
                    <w:t>软铜扁线</w:t>
                  </w:r>
                  <w:proofErr w:type="gramEnd"/>
                  <w:r>
                    <w:rPr>
                      <w:rFonts w:ascii="Times New Roman" w:eastAsia="宋体" w:hAnsi="Times New Roman" w:cs="Times New Roman"/>
                      <w:color w:val="auto"/>
                      <w:lang w:bidi="ar"/>
                    </w:rPr>
                    <w:t>TBR</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0.12</w:t>
                  </w:r>
                </w:p>
              </w:tc>
              <w:tc>
                <w:tcPr>
                  <w:tcW w:w="743"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0.06</w:t>
                  </w:r>
                </w:p>
              </w:tc>
              <w:tc>
                <w:tcPr>
                  <w:tcW w:w="640"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0.18</w:t>
                  </w:r>
                </w:p>
              </w:tc>
              <w:tc>
                <w:tcPr>
                  <w:tcW w:w="711" w:type="pct"/>
                  <w:shd w:val="clear" w:color="auto" w:fill="auto"/>
                  <w:vAlign w:val="center"/>
                </w:tcPr>
                <w:p w:rsidR="006F2E92" w:rsidRDefault="00BA39DF">
                  <w:pPr>
                    <w:widowControl/>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lang w:bidi="ar"/>
                    </w:rPr>
                    <w:t>0.01</w:t>
                  </w:r>
                </w:p>
              </w:tc>
            </w:tr>
            <w:tr w:rsidR="006F2E92">
              <w:trPr>
                <w:trHeight w:val="399"/>
                <w:jc w:val="center"/>
              </w:trPr>
              <w:tc>
                <w:tcPr>
                  <w:tcW w:w="273" w:type="pct"/>
                  <w:vAlign w:val="center"/>
                </w:tcPr>
                <w:p w:rsidR="006F2E92" w:rsidRDefault="00BA39DF">
                  <w:pPr>
                    <w:widowControl/>
                    <w:jc w:val="center"/>
                    <w:textAlignment w:val="center"/>
                    <w:rPr>
                      <w:rFonts w:ascii="Times New Roman" w:eastAsia="宋体" w:hAnsi="Times New Roman" w:cs="Times New Roman"/>
                      <w:color w:val="auto"/>
                      <w:lang w:bidi="ar"/>
                    </w:rPr>
                  </w:pPr>
                  <w:r>
                    <w:rPr>
                      <w:rFonts w:ascii="Times New Roman" w:eastAsia="宋体" w:hAnsi="Times New Roman" w:cs="Times New Roman"/>
                      <w:color w:val="auto"/>
                      <w:lang w:bidi="ar"/>
                    </w:rPr>
                    <w:t>18</w:t>
                  </w:r>
                </w:p>
              </w:tc>
              <w:tc>
                <w:tcPr>
                  <w:tcW w:w="1059"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lang w:bidi="ar"/>
                    </w:rPr>
                  </w:pPr>
                  <w:r>
                    <w:rPr>
                      <w:rFonts w:ascii="Times New Roman" w:eastAsia="宋体" w:hAnsi="Times New Roman" w:cs="Times New Roman" w:hint="eastAsia"/>
                      <w:color w:val="auto"/>
                      <w:lang w:bidi="ar"/>
                    </w:rPr>
                    <w:t>煤油</w:t>
                  </w:r>
                </w:p>
              </w:tc>
              <w:tc>
                <w:tcPr>
                  <w:tcW w:w="93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lang w:bidi="ar"/>
                    </w:rPr>
                  </w:pPr>
                  <w:r>
                    <w:rPr>
                      <w:rFonts w:ascii="Times New Roman" w:eastAsia="宋体" w:hAnsi="Times New Roman" w:cs="Times New Roman" w:hint="eastAsia"/>
                      <w:color w:val="auto"/>
                      <w:lang w:bidi="ar"/>
                    </w:rPr>
                    <w:t>/</w:t>
                  </w:r>
                </w:p>
              </w:tc>
              <w:tc>
                <w:tcPr>
                  <w:tcW w:w="64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lang w:bidi="ar"/>
                    </w:rPr>
                  </w:pPr>
                  <w:r>
                    <w:rPr>
                      <w:rFonts w:ascii="Times New Roman" w:eastAsia="宋体" w:hAnsi="Times New Roman" w:cs="Times New Roman" w:hint="eastAsia"/>
                      <w:color w:val="auto"/>
                      <w:lang w:bidi="ar"/>
                    </w:rPr>
                    <w:t>4.5</w:t>
                  </w:r>
                </w:p>
              </w:tc>
              <w:tc>
                <w:tcPr>
                  <w:tcW w:w="743"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lang w:bidi="ar"/>
                    </w:rPr>
                  </w:pPr>
                  <w:r>
                    <w:rPr>
                      <w:rFonts w:ascii="Times New Roman" w:eastAsia="宋体" w:hAnsi="Times New Roman" w:cs="Times New Roman" w:hint="eastAsia"/>
                      <w:color w:val="auto"/>
                      <w:lang w:bidi="ar"/>
                    </w:rPr>
                    <w:t>2.5</w:t>
                  </w:r>
                </w:p>
              </w:tc>
              <w:tc>
                <w:tcPr>
                  <w:tcW w:w="640"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lang w:bidi="ar"/>
                    </w:rPr>
                  </w:pPr>
                  <w:r>
                    <w:rPr>
                      <w:rFonts w:ascii="Times New Roman" w:eastAsia="宋体" w:hAnsi="Times New Roman" w:cs="Times New Roman" w:hint="eastAsia"/>
                      <w:color w:val="auto"/>
                      <w:lang w:bidi="ar"/>
                    </w:rPr>
                    <w:t>7</w:t>
                  </w:r>
                </w:p>
              </w:tc>
              <w:tc>
                <w:tcPr>
                  <w:tcW w:w="711" w:type="pct"/>
                  <w:shd w:val="clear" w:color="auto" w:fill="auto"/>
                  <w:vAlign w:val="center"/>
                </w:tcPr>
                <w:p w:rsidR="006F2E92" w:rsidRDefault="00BA39DF">
                  <w:pPr>
                    <w:widowControl/>
                    <w:jc w:val="center"/>
                    <w:textAlignment w:val="bottom"/>
                    <w:rPr>
                      <w:rFonts w:ascii="Times New Roman" w:eastAsia="宋体" w:hAnsi="Times New Roman" w:cs="Times New Roman"/>
                      <w:color w:val="auto"/>
                      <w:lang w:bidi="ar"/>
                    </w:rPr>
                  </w:pPr>
                  <w:r>
                    <w:rPr>
                      <w:rFonts w:ascii="Times New Roman" w:eastAsia="宋体" w:hAnsi="Times New Roman" w:cs="Times New Roman" w:hint="eastAsia"/>
                      <w:color w:val="auto"/>
                      <w:lang w:bidi="ar"/>
                    </w:rPr>
                    <w:t>搬迁后在东厂区的油罐区内新增</w:t>
                  </w:r>
                  <w:r>
                    <w:rPr>
                      <w:rFonts w:ascii="Times New Roman" w:eastAsia="宋体" w:hAnsi="Times New Roman" w:cs="Times New Roman" w:hint="eastAsia"/>
                      <w:color w:val="auto"/>
                      <w:lang w:bidi="ar"/>
                    </w:rPr>
                    <w:t>1</w:t>
                  </w:r>
                  <w:r>
                    <w:rPr>
                      <w:rFonts w:ascii="Times New Roman" w:eastAsia="宋体" w:hAnsi="Times New Roman" w:cs="Times New Roman" w:hint="eastAsia"/>
                      <w:color w:val="auto"/>
                      <w:lang w:bidi="ar"/>
                    </w:rPr>
                    <w:t>个</w:t>
                  </w:r>
                  <w:r>
                    <w:rPr>
                      <w:rFonts w:ascii="Times New Roman" w:eastAsia="宋体" w:hAnsi="Times New Roman" w:cs="Times New Roman" w:hint="eastAsia"/>
                      <w:color w:val="auto"/>
                      <w:lang w:bidi="ar"/>
                    </w:rPr>
                    <w:t>7t</w:t>
                  </w:r>
                  <w:r>
                    <w:rPr>
                      <w:rFonts w:ascii="Times New Roman" w:eastAsia="宋体" w:hAnsi="Times New Roman" w:cs="Times New Roman" w:hint="eastAsia"/>
                      <w:color w:val="auto"/>
                      <w:lang w:bidi="ar"/>
                    </w:rPr>
                    <w:t>煤油储罐和</w:t>
                  </w:r>
                  <w:r>
                    <w:rPr>
                      <w:rFonts w:ascii="Times New Roman" w:eastAsia="宋体" w:hAnsi="Times New Roman" w:cs="Times New Roman" w:hint="eastAsia"/>
                      <w:color w:val="auto"/>
                      <w:lang w:bidi="ar"/>
                    </w:rPr>
                    <w:t>1</w:t>
                  </w:r>
                  <w:r>
                    <w:rPr>
                      <w:rFonts w:ascii="Times New Roman" w:eastAsia="宋体" w:hAnsi="Times New Roman" w:cs="Times New Roman" w:hint="eastAsia"/>
                      <w:color w:val="auto"/>
                      <w:lang w:bidi="ar"/>
                    </w:rPr>
                    <w:t>个</w:t>
                  </w:r>
                  <w:r>
                    <w:rPr>
                      <w:rFonts w:ascii="Times New Roman" w:eastAsia="宋体" w:hAnsi="Times New Roman" w:cs="Times New Roman" w:hint="eastAsia"/>
                      <w:color w:val="auto"/>
                      <w:lang w:bidi="ar"/>
                    </w:rPr>
                    <w:t>7t</w:t>
                  </w:r>
                  <w:r>
                    <w:rPr>
                      <w:rFonts w:ascii="Times New Roman" w:eastAsia="宋体" w:hAnsi="Times New Roman" w:cs="Times New Roman" w:hint="eastAsia"/>
                      <w:color w:val="auto"/>
                      <w:lang w:bidi="ar"/>
                    </w:rPr>
                    <w:t>废煤油储罐</w:t>
                  </w:r>
                </w:p>
              </w:tc>
            </w:tr>
          </w:tbl>
          <w:bookmarkEnd w:id="7"/>
          <w:bookmarkEnd w:id="8"/>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项目主要原辅材料组分及含量见下表。</w:t>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2-</w:t>
            </w:r>
            <w:r>
              <w:rPr>
                <w:rFonts w:ascii="Times New Roman" w:eastAsia="宋体" w:hAnsi="Times New Roman" w:cs="Times New Roman" w:hint="eastAsia"/>
                <w:b/>
                <w:bCs/>
                <w:color w:val="auto"/>
                <w:spacing w:val="12"/>
              </w:rPr>
              <w:t>7</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物料组分理化性质一览表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
              <w:gridCol w:w="449"/>
              <w:gridCol w:w="435"/>
              <w:gridCol w:w="3689"/>
              <w:gridCol w:w="1499"/>
              <w:gridCol w:w="2231"/>
            </w:tblGrid>
            <w:tr w:rsidR="006F2E92">
              <w:trPr>
                <w:trHeight w:val="454"/>
                <w:jc w:val="center"/>
              </w:trPr>
              <w:tc>
                <w:tcPr>
                  <w:tcW w:w="225"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b/>
                      <w:bCs/>
                      <w:color w:val="auto"/>
                    </w:rPr>
                  </w:pPr>
                  <w:r>
                    <w:rPr>
                      <w:rFonts w:ascii="Times New Roman" w:eastAsia="宋体" w:hAnsi="Times New Roman" w:cs="Times New Roman"/>
                      <w:b/>
                      <w:bCs/>
                      <w:color w:val="auto"/>
                    </w:rPr>
                    <w:t>序号</w:t>
                  </w:r>
                </w:p>
              </w:tc>
              <w:tc>
                <w:tcPr>
                  <w:tcW w:w="258"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b/>
                      <w:bCs/>
                      <w:color w:val="auto"/>
                    </w:rPr>
                  </w:pPr>
                  <w:r>
                    <w:rPr>
                      <w:rFonts w:ascii="Times New Roman" w:eastAsia="宋体" w:hAnsi="Times New Roman" w:cs="Times New Roman"/>
                      <w:b/>
                      <w:bCs/>
                      <w:color w:val="auto"/>
                    </w:rPr>
                    <w:t>名称</w:t>
                  </w:r>
                </w:p>
              </w:tc>
              <w:tc>
                <w:tcPr>
                  <w:tcW w:w="250"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b/>
                      <w:bCs/>
                      <w:color w:val="auto"/>
                    </w:rPr>
                  </w:pPr>
                  <w:r>
                    <w:rPr>
                      <w:rFonts w:ascii="Times New Roman" w:eastAsia="宋体" w:hAnsi="Times New Roman" w:cs="Times New Roman"/>
                      <w:b/>
                      <w:bCs/>
                      <w:color w:val="auto"/>
                    </w:rPr>
                    <w:t>相态</w:t>
                  </w:r>
                </w:p>
              </w:tc>
              <w:tc>
                <w:tcPr>
                  <w:tcW w:w="2122"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b/>
                      <w:bCs/>
                      <w:color w:val="auto"/>
                    </w:rPr>
                  </w:pPr>
                  <w:r>
                    <w:rPr>
                      <w:rFonts w:ascii="Times New Roman" w:eastAsia="宋体" w:hAnsi="Times New Roman" w:cs="Times New Roman"/>
                      <w:b/>
                      <w:bCs/>
                      <w:color w:val="auto"/>
                    </w:rPr>
                    <w:t>理化性质</w:t>
                  </w:r>
                </w:p>
              </w:tc>
              <w:tc>
                <w:tcPr>
                  <w:tcW w:w="862"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b/>
                      <w:bCs/>
                      <w:color w:val="auto"/>
                    </w:rPr>
                  </w:pPr>
                  <w:r>
                    <w:rPr>
                      <w:rFonts w:ascii="Times New Roman" w:eastAsia="宋体" w:hAnsi="Times New Roman" w:cs="Times New Roman"/>
                      <w:b/>
                      <w:bCs/>
                      <w:color w:val="auto"/>
                    </w:rPr>
                    <w:t>主要用途</w:t>
                  </w:r>
                </w:p>
              </w:tc>
              <w:tc>
                <w:tcPr>
                  <w:tcW w:w="1280"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b/>
                      <w:bCs/>
                      <w:color w:val="auto"/>
                    </w:rPr>
                  </w:pPr>
                  <w:r>
                    <w:rPr>
                      <w:rFonts w:ascii="Times New Roman" w:eastAsia="宋体" w:hAnsi="Times New Roman" w:cs="Times New Roman"/>
                      <w:b/>
                      <w:bCs/>
                      <w:color w:val="auto"/>
                    </w:rPr>
                    <w:t>挥发性有机化合物含量</w:t>
                  </w:r>
                </w:p>
              </w:tc>
            </w:tr>
            <w:tr w:rsidR="006F2E92">
              <w:trPr>
                <w:trHeight w:val="454"/>
                <w:jc w:val="center"/>
              </w:trPr>
              <w:tc>
                <w:tcPr>
                  <w:tcW w:w="225" w:type="pct"/>
                  <w:tcBorders>
                    <w:tl2br w:val="nil"/>
                    <w:tr2bl w:val="nil"/>
                  </w:tcBorders>
                  <w:vAlign w:val="center"/>
                </w:tcPr>
                <w:p w:rsidR="006F2E92" w:rsidRDefault="00BA39DF">
                  <w:pPr>
                    <w:pStyle w:val="aff"/>
                    <w:kinsoku/>
                    <w:overflowPunct w:val="0"/>
                    <w:adjustRightInd/>
                    <w:snapToGrid/>
                    <w:rPr>
                      <w:rFonts w:ascii="Times New Roman" w:eastAsia="宋体" w:hAnsi="Times New Roman" w:cs="Times New Roman"/>
                      <w:color w:val="auto"/>
                    </w:rPr>
                  </w:pPr>
                  <w:r>
                    <w:rPr>
                      <w:rFonts w:ascii="Times New Roman" w:eastAsia="宋体" w:hAnsi="Times New Roman" w:cs="Times New Roman"/>
                      <w:color w:val="auto"/>
                    </w:rPr>
                    <w:t>1</w:t>
                  </w:r>
                </w:p>
              </w:tc>
              <w:tc>
                <w:tcPr>
                  <w:tcW w:w="258" w:type="pct"/>
                  <w:tcBorders>
                    <w:tl2br w:val="nil"/>
                    <w:tr2bl w:val="nil"/>
                  </w:tcBorders>
                  <w:vAlign w:val="center"/>
                </w:tcPr>
                <w:p w:rsidR="006F2E92" w:rsidRDefault="00BA39DF">
                  <w:pPr>
                    <w:kinsoku/>
                    <w:overflowPunct w:val="0"/>
                    <w:autoSpaceDE/>
                    <w:autoSpaceDN/>
                    <w:adjustRightInd/>
                    <w:snapToGrid/>
                    <w:jc w:val="center"/>
                    <w:textAlignment w:val="bottom"/>
                    <w:rPr>
                      <w:rFonts w:ascii="Times New Roman" w:eastAsia="宋体" w:hAnsi="Times New Roman" w:cs="Times New Roman"/>
                      <w:color w:val="auto"/>
                      <w:kern w:val="2"/>
                    </w:rPr>
                  </w:pPr>
                  <w:r>
                    <w:rPr>
                      <w:rFonts w:ascii="Times New Roman" w:eastAsia="宋体" w:hAnsi="Times New Roman" w:cs="Times New Roman"/>
                      <w:color w:val="auto"/>
                      <w:lang w:bidi="ar"/>
                    </w:rPr>
                    <w:t>PVA</w:t>
                  </w:r>
                  <w:r>
                    <w:rPr>
                      <w:rFonts w:ascii="Times New Roman" w:eastAsia="宋体" w:hAnsi="Times New Roman" w:cs="Times New Roman"/>
                      <w:color w:val="auto"/>
                      <w:lang w:bidi="ar"/>
                    </w:rPr>
                    <w:t>胶</w:t>
                  </w:r>
                </w:p>
              </w:tc>
              <w:tc>
                <w:tcPr>
                  <w:tcW w:w="250" w:type="pct"/>
                  <w:tcBorders>
                    <w:tl2br w:val="nil"/>
                    <w:tr2bl w:val="nil"/>
                  </w:tcBorders>
                  <w:vAlign w:val="center"/>
                </w:tcPr>
                <w:p w:rsidR="006F2E92" w:rsidRDefault="00BA39DF">
                  <w:pPr>
                    <w:kinsoku/>
                    <w:overflowPunct w:val="0"/>
                    <w:adjustRightInd/>
                    <w:snapToGrid/>
                    <w:jc w:val="center"/>
                    <w:rPr>
                      <w:rFonts w:ascii="Times New Roman" w:eastAsia="宋体" w:hAnsi="Times New Roman" w:cs="Times New Roman"/>
                      <w:color w:val="auto"/>
                    </w:rPr>
                  </w:pPr>
                  <w:r>
                    <w:rPr>
                      <w:rFonts w:ascii="Times New Roman" w:eastAsia="宋体" w:hAnsi="Times New Roman" w:cs="Times New Roman"/>
                      <w:color w:val="auto"/>
                    </w:rPr>
                    <w:t>液体</w:t>
                  </w:r>
                </w:p>
              </w:tc>
              <w:tc>
                <w:tcPr>
                  <w:tcW w:w="2122" w:type="pct"/>
                  <w:tcBorders>
                    <w:tl2br w:val="nil"/>
                    <w:tr2bl w:val="nil"/>
                  </w:tcBorders>
                  <w:vAlign w:val="center"/>
                </w:tcPr>
                <w:p w:rsidR="006F2E92" w:rsidRDefault="00BA39DF">
                  <w:pPr>
                    <w:kinsoku/>
                    <w:overflowPunct w:val="0"/>
                    <w:adjustRightInd/>
                    <w:snapToGrid/>
                    <w:jc w:val="center"/>
                    <w:rPr>
                      <w:rFonts w:ascii="Times New Roman" w:eastAsia="宋体" w:hAnsi="Times New Roman" w:cs="Times New Roman"/>
                      <w:color w:val="auto"/>
                    </w:rPr>
                  </w:pPr>
                  <w:r>
                    <w:rPr>
                      <w:rFonts w:ascii="Times New Roman" w:eastAsia="宋体" w:hAnsi="Times New Roman" w:cs="Times New Roman" w:hint="eastAsia"/>
                      <w:color w:val="auto"/>
                    </w:rPr>
                    <w:t>无色透明液体，呈酸性；比重为</w:t>
                  </w:r>
                  <w:r>
                    <w:rPr>
                      <w:rFonts w:ascii="Times New Roman" w:eastAsia="宋体" w:hAnsi="Times New Roman" w:cs="Times New Roman" w:hint="eastAsia"/>
                      <w:color w:val="auto"/>
                    </w:rPr>
                    <w:t>1.26-1.31</w:t>
                  </w:r>
                  <w:r>
                    <w:rPr>
                      <w:rFonts w:ascii="Times New Roman" w:eastAsia="宋体" w:hAnsi="Times New Roman" w:cs="Times New Roman"/>
                      <w:color w:val="auto"/>
                    </w:rPr>
                    <w:t>g/cm</w:t>
                  </w:r>
                  <w:r>
                    <w:rPr>
                      <w:rFonts w:ascii="Times New Roman" w:eastAsia="宋体" w:hAnsi="Times New Roman" w:cs="Times New Roman"/>
                      <w:color w:val="auto"/>
                      <w:vertAlign w:val="superscript"/>
                    </w:rPr>
                    <w:t>3</w:t>
                  </w:r>
                  <w:r>
                    <w:rPr>
                      <w:rFonts w:ascii="Times New Roman" w:eastAsia="宋体" w:hAnsi="Times New Roman" w:cs="Times New Roman" w:hint="eastAsia"/>
                      <w:color w:val="auto"/>
                    </w:rPr>
                    <w:t>；溶于水。（其他具体信息详见附件</w:t>
                  </w:r>
                  <w:r>
                    <w:rPr>
                      <w:rFonts w:ascii="Times New Roman" w:eastAsia="宋体" w:hAnsi="Times New Roman" w:cs="Times New Roman" w:hint="eastAsia"/>
                      <w:color w:val="auto"/>
                    </w:rPr>
                    <w:t>11</w:t>
                  </w:r>
                  <w:r>
                    <w:rPr>
                      <w:rFonts w:ascii="Times New Roman" w:eastAsia="宋体" w:hAnsi="Times New Roman" w:cs="Times New Roman" w:hint="eastAsia"/>
                      <w:color w:val="auto"/>
                    </w:rPr>
                    <w:t>胶粘剂</w:t>
                  </w:r>
                  <w:r>
                    <w:rPr>
                      <w:rFonts w:ascii="Times New Roman" w:eastAsia="宋体" w:hAnsi="Times New Roman" w:cs="Times New Roman" w:hint="eastAsia"/>
                      <w:color w:val="auto"/>
                    </w:rPr>
                    <w:t>MSDS</w:t>
                  </w:r>
                  <w:r>
                    <w:rPr>
                      <w:rFonts w:ascii="Times New Roman" w:eastAsia="宋体" w:hAnsi="Times New Roman" w:cs="Times New Roman" w:hint="eastAsia"/>
                      <w:color w:val="auto"/>
                    </w:rPr>
                    <w:t>报告）</w:t>
                  </w:r>
                </w:p>
                <w:p w:rsidR="006F2E92" w:rsidRDefault="006F2E92">
                  <w:pPr>
                    <w:kinsoku/>
                    <w:overflowPunct w:val="0"/>
                    <w:adjustRightInd/>
                    <w:snapToGrid/>
                    <w:jc w:val="center"/>
                    <w:rPr>
                      <w:rFonts w:ascii="Times New Roman" w:eastAsia="宋体" w:hAnsi="Times New Roman" w:cs="Times New Roman"/>
                      <w:color w:val="auto"/>
                    </w:rPr>
                  </w:pPr>
                </w:p>
              </w:tc>
              <w:tc>
                <w:tcPr>
                  <w:tcW w:w="862" w:type="pct"/>
                  <w:tcBorders>
                    <w:tl2br w:val="nil"/>
                    <w:tr2bl w:val="nil"/>
                  </w:tcBorders>
                  <w:vAlign w:val="center"/>
                </w:tcPr>
                <w:p w:rsidR="006F2E92" w:rsidRDefault="00BA39DF">
                  <w:pPr>
                    <w:kinsoku/>
                    <w:overflowPunct w:val="0"/>
                    <w:adjustRightInd/>
                    <w:snapToGrid/>
                    <w:jc w:val="center"/>
                    <w:rPr>
                      <w:rFonts w:ascii="Times New Roman" w:eastAsia="宋体" w:hAnsi="Times New Roman" w:cs="Times New Roman"/>
                      <w:color w:val="auto"/>
                    </w:rPr>
                  </w:pPr>
                  <w:r>
                    <w:rPr>
                      <w:rFonts w:ascii="Times New Roman" w:eastAsia="宋体" w:hAnsi="Times New Roman" w:cs="Times New Roman" w:hint="eastAsia"/>
                      <w:color w:val="auto"/>
                    </w:rPr>
                    <w:t>用于变压器用纸板筒的粘合、纸板筒上的撑条的粘合、铁心油道的粘合等。</w:t>
                  </w:r>
                </w:p>
              </w:tc>
              <w:tc>
                <w:tcPr>
                  <w:tcW w:w="1280" w:type="pct"/>
                  <w:tcBorders>
                    <w:tl2br w:val="nil"/>
                    <w:tr2bl w:val="nil"/>
                  </w:tcBorders>
                  <w:vAlign w:val="center"/>
                </w:tcPr>
                <w:p w:rsidR="006F2E92" w:rsidRDefault="00BA39DF">
                  <w:pPr>
                    <w:kinsoku/>
                    <w:overflowPunct w:val="0"/>
                    <w:adjustRightInd/>
                    <w:snapToGrid/>
                    <w:jc w:val="center"/>
                    <w:rPr>
                      <w:rFonts w:ascii="Times New Roman" w:eastAsia="宋体" w:hAnsi="Times New Roman" w:cs="Times New Roman"/>
                      <w:color w:val="auto"/>
                    </w:rPr>
                  </w:pPr>
                  <w:r>
                    <w:rPr>
                      <w:rFonts w:ascii="Times New Roman" w:eastAsia="宋体" w:hAnsi="Times New Roman" w:cs="Times New Roman" w:hint="eastAsia"/>
                      <w:color w:val="auto"/>
                    </w:rPr>
                    <w:t>按</w:t>
                  </w:r>
                  <w:r>
                    <w:rPr>
                      <w:rFonts w:ascii="Times New Roman" w:eastAsia="宋体" w:hAnsi="Times New Roman" w:cs="Times New Roman"/>
                      <w:color w:val="auto"/>
                    </w:rPr>
                    <w:t>《胶粘剂挥发性有机化合物限量》</w:t>
                  </w:r>
                  <w:r>
                    <w:rPr>
                      <w:rFonts w:ascii="Times New Roman" w:eastAsia="宋体" w:hAnsi="Times New Roman" w:cs="Times New Roman"/>
                      <w:color w:val="auto"/>
                    </w:rPr>
                    <w:t>(GB33372-2020)</w:t>
                  </w:r>
                  <w:r>
                    <w:rPr>
                      <w:rFonts w:ascii="Times New Roman" w:eastAsia="宋体" w:hAnsi="Times New Roman" w:cs="Times New Roman"/>
                      <w:color w:val="auto"/>
                    </w:rPr>
                    <w:t>表</w:t>
                  </w:r>
                  <w:r>
                    <w:rPr>
                      <w:rFonts w:ascii="Times New Roman" w:eastAsia="宋体" w:hAnsi="Times New Roman" w:cs="Times New Roman" w:hint="eastAsia"/>
                      <w:color w:val="auto"/>
                    </w:rPr>
                    <w:t>2</w:t>
                  </w:r>
                  <w:r>
                    <w:rPr>
                      <w:rFonts w:ascii="Times New Roman" w:eastAsia="宋体" w:hAnsi="Times New Roman" w:cs="Times New Roman" w:hint="eastAsia"/>
                      <w:color w:val="auto"/>
                    </w:rPr>
                    <w:t>水基</w:t>
                  </w:r>
                  <w:r>
                    <w:rPr>
                      <w:rFonts w:ascii="Times New Roman" w:eastAsia="宋体" w:hAnsi="Times New Roman" w:cs="Times New Roman"/>
                      <w:color w:val="auto"/>
                    </w:rPr>
                    <w:t>型胶粘剂</w:t>
                  </w:r>
                  <w:r>
                    <w:rPr>
                      <w:rFonts w:ascii="Times New Roman" w:eastAsia="宋体" w:hAnsi="Times New Roman" w:cs="Times New Roman"/>
                      <w:color w:val="auto"/>
                    </w:rPr>
                    <w:t>VOC</w:t>
                  </w:r>
                  <w:r>
                    <w:rPr>
                      <w:rFonts w:ascii="Times New Roman" w:eastAsia="宋体" w:hAnsi="Times New Roman" w:cs="Times New Roman"/>
                      <w:color w:val="auto"/>
                    </w:rPr>
                    <w:t>含量限量标准</w:t>
                  </w:r>
                  <w:r>
                    <w:rPr>
                      <w:rFonts w:ascii="Times New Roman" w:eastAsia="宋体" w:hAnsi="Times New Roman" w:cs="Times New Roman"/>
                      <w:color w:val="auto"/>
                    </w:rPr>
                    <w:t>(</w:t>
                  </w:r>
                  <w:r>
                    <w:rPr>
                      <w:rFonts w:ascii="Times New Roman" w:eastAsia="宋体" w:hAnsi="Times New Roman" w:cs="Times New Roman" w:hint="eastAsia"/>
                      <w:color w:val="auto"/>
                    </w:rPr>
                    <w:t>聚乙醇类</w:t>
                  </w:r>
                  <w:r>
                    <w:rPr>
                      <w:rFonts w:ascii="Times New Roman" w:eastAsia="宋体" w:hAnsi="Times New Roman" w:cs="Times New Roman" w:hint="eastAsia"/>
                      <w:color w:val="auto"/>
                    </w:rPr>
                    <w:t>-</w:t>
                  </w:r>
                  <w:r>
                    <w:rPr>
                      <w:rFonts w:ascii="Times New Roman" w:eastAsia="宋体" w:hAnsi="Times New Roman" w:cs="Times New Roman" w:hint="eastAsia"/>
                      <w:color w:val="auto"/>
                    </w:rPr>
                    <w:t>其他</w:t>
                  </w:r>
                  <w:r>
                    <w:rPr>
                      <w:rFonts w:ascii="Times New Roman" w:eastAsia="宋体" w:hAnsi="Times New Roman" w:cs="Times New Roman" w:hint="eastAsia"/>
                      <w:color w:val="auto"/>
                    </w:rPr>
                    <w:t>5</w:t>
                  </w:r>
                  <w:r>
                    <w:rPr>
                      <w:rFonts w:ascii="Times New Roman" w:eastAsia="宋体" w:hAnsi="Times New Roman" w:cs="Times New Roman"/>
                      <w:color w:val="auto"/>
                    </w:rPr>
                    <w:t>0g/</w:t>
                  </w:r>
                  <w:r>
                    <w:rPr>
                      <w:rFonts w:ascii="Times New Roman" w:eastAsia="宋体" w:hAnsi="Times New Roman" w:cs="Times New Roman" w:hint="eastAsia"/>
                      <w:color w:val="auto"/>
                    </w:rPr>
                    <w:t>L</w:t>
                  </w:r>
                  <w:r>
                    <w:rPr>
                      <w:rFonts w:ascii="Times New Roman" w:eastAsia="宋体" w:hAnsi="Times New Roman" w:cs="Times New Roman"/>
                      <w:color w:val="auto"/>
                    </w:rPr>
                    <w:t>)</w:t>
                  </w:r>
                  <w:r>
                    <w:rPr>
                      <w:rFonts w:ascii="Times New Roman" w:eastAsia="宋体" w:hAnsi="Times New Roman" w:cs="Times New Roman" w:hint="eastAsia"/>
                      <w:color w:val="auto"/>
                    </w:rPr>
                    <w:t>取值，折算为占比约</w:t>
                  </w:r>
                  <w:r>
                    <w:rPr>
                      <w:rFonts w:ascii="Times New Roman" w:eastAsia="宋体" w:hAnsi="Times New Roman" w:cs="Times New Roman" w:hint="eastAsia"/>
                      <w:color w:val="auto"/>
                    </w:rPr>
                    <w:t>5%</w:t>
                  </w:r>
                  <w:r>
                    <w:rPr>
                      <w:rFonts w:ascii="Times New Roman" w:eastAsia="宋体" w:hAnsi="Times New Roman" w:cs="Times New Roman" w:hint="eastAsia"/>
                      <w:color w:val="auto"/>
                    </w:rPr>
                    <w:t>。</w:t>
                  </w:r>
                </w:p>
              </w:tc>
            </w:tr>
            <w:tr w:rsidR="006F2E92">
              <w:trPr>
                <w:trHeight w:val="454"/>
                <w:jc w:val="center"/>
              </w:trPr>
              <w:tc>
                <w:tcPr>
                  <w:tcW w:w="5000" w:type="pct"/>
                  <w:gridSpan w:val="6"/>
                  <w:tcBorders>
                    <w:tl2br w:val="nil"/>
                    <w:tr2bl w:val="nil"/>
                  </w:tcBorders>
                  <w:vAlign w:val="center"/>
                </w:tcPr>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煤油的理化性质及危险特性表</w:t>
                  </w:r>
                </w:p>
                <w:tbl>
                  <w:tblPr>
                    <w:tblStyle w:val="af7"/>
                    <w:tblW w:w="8584" w:type="dxa"/>
                    <w:jc w:val="center"/>
                    <w:tblLayout w:type="fixed"/>
                    <w:tblLook w:val="04A0" w:firstRow="1" w:lastRow="0" w:firstColumn="1" w:lastColumn="0" w:noHBand="0" w:noVBand="1"/>
                  </w:tblPr>
                  <w:tblGrid>
                    <w:gridCol w:w="352"/>
                    <w:gridCol w:w="1482"/>
                    <w:gridCol w:w="566"/>
                    <w:gridCol w:w="1980"/>
                    <w:gridCol w:w="1322"/>
                    <w:gridCol w:w="521"/>
                    <w:gridCol w:w="2037"/>
                    <w:gridCol w:w="324"/>
                  </w:tblGrid>
                  <w:tr w:rsidR="006F2E92">
                    <w:trPr>
                      <w:jc w:val="center"/>
                    </w:trPr>
                    <w:tc>
                      <w:tcPr>
                        <w:tcW w:w="352" w:type="dxa"/>
                        <w:vMerge w:val="restart"/>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标识</w:t>
                        </w:r>
                      </w:p>
                    </w:tc>
                    <w:tc>
                      <w:tcPr>
                        <w:tcW w:w="5871" w:type="dxa"/>
                        <w:gridSpan w:val="5"/>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中文名</w:t>
                        </w:r>
                        <w:r>
                          <w:rPr>
                            <w:rFonts w:ascii="Times New Roman" w:eastAsiaTheme="majorEastAsia" w:hAnsi="Times New Roman" w:cs="Times New Roman" w:hint="eastAsia"/>
                            <w:color w:val="auto"/>
                          </w:rPr>
                          <w:t>：</w:t>
                        </w:r>
                        <w:r>
                          <w:rPr>
                            <w:rFonts w:ascii="Times New Roman" w:eastAsiaTheme="majorEastAsia" w:hAnsi="Times New Roman" w:cs="Times New Roman"/>
                            <w:color w:val="auto"/>
                          </w:rPr>
                          <w:t>煤油</w:t>
                        </w:r>
                        <w:r>
                          <w:rPr>
                            <w:rFonts w:ascii="Times New Roman" w:eastAsiaTheme="majorEastAsia" w:hAnsi="Times New Roman" w:cs="Times New Roman" w:hint="eastAsia"/>
                            <w:color w:val="auto"/>
                          </w:rPr>
                          <w:t>；</w:t>
                        </w:r>
                        <w:r>
                          <w:rPr>
                            <w:rFonts w:ascii="Times New Roman" w:eastAsiaTheme="majorEastAsia" w:hAnsi="Times New Roman" w:cs="Times New Roman"/>
                            <w:color w:val="auto"/>
                          </w:rPr>
                          <w:t>火油</w:t>
                        </w:r>
                        <w:r>
                          <w:rPr>
                            <w:rFonts w:ascii="Times New Roman" w:eastAsiaTheme="majorEastAsia" w:hAnsi="Times New Roman" w:cs="Times New Roman" w:hint="eastAsia"/>
                            <w:color w:val="auto"/>
                          </w:rPr>
                          <w:t>；</w:t>
                        </w:r>
                        <w:r>
                          <w:rPr>
                            <w:rFonts w:ascii="Times New Roman" w:eastAsiaTheme="majorEastAsia" w:hAnsi="Times New Roman" w:cs="Times New Roman"/>
                            <w:color w:val="auto"/>
                          </w:rPr>
                          <w:t>灯油</w:t>
                        </w:r>
                      </w:p>
                    </w:tc>
                    <w:tc>
                      <w:tcPr>
                        <w:tcW w:w="2361"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危险货物编号</w:t>
                        </w:r>
                        <w:r>
                          <w:rPr>
                            <w:rFonts w:ascii="Times New Roman" w:eastAsiaTheme="majorEastAsia" w:hAnsi="Times New Roman" w:cs="Times New Roman"/>
                            <w:color w:val="auto"/>
                          </w:rPr>
                          <w:t>:33501</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5871" w:type="dxa"/>
                        <w:gridSpan w:val="5"/>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英文名</w:t>
                        </w:r>
                        <w:r>
                          <w:rPr>
                            <w:rFonts w:ascii="Times New Roman" w:eastAsiaTheme="majorEastAsia" w:hAnsi="Times New Roman" w:cs="Times New Roman"/>
                            <w:color w:val="auto"/>
                          </w:rPr>
                          <w:t>:</w:t>
                        </w:r>
                        <w:proofErr w:type="gramStart"/>
                        <w:r>
                          <w:rPr>
                            <w:rFonts w:ascii="Times New Roman" w:eastAsiaTheme="majorEastAsia" w:hAnsi="Times New Roman" w:cs="Times New Roman"/>
                            <w:color w:val="auto"/>
                          </w:rPr>
                          <w:t>kerosence;lampoill</w:t>
                        </w:r>
                        <w:proofErr w:type="gramEnd"/>
                      </w:p>
                    </w:tc>
                    <w:tc>
                      <w:tcPr>
                        <w:tcW w:w="2361"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UN</w:t>
                        </w:r>
                        <w:r>
                          <w:rPr>
                            <w:rFonts w:ascii="Times New Roman" w:eastAsiaTheme="majorEastAsia" w:hAnsi="Times New Roman" w:cs="Times New Roman"/>
                            <w:color w:val="auto"/>
                          </w:rPr>
                          <w:t>编号</w:t>
                        </w:r>
                        <w:r>
                          <w:rPr>
                            <w:rFonts w:ascii="Times New Roman" w:eastAsiaTheme="majorEastAsia" w:hAnsi="Times New Roman" w:cs="Times New Roman"/>
                            <w:color w:val="auto"/>
                          </w:rPr>
                          <w:t>:1223</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分子式</w:t>
                        </w:r>
                        <w:r>
                          <w:rPr>
                            <w:rFonts w:ascii="Times New Roman" w:eastAsiaTheme="majorEastAsia" w:hAnsi="Times New Roman" w:cs="Times New Roman"/>
                            <w:color w:val="auto"/>
                          </w:rPr>
                          <w:t>:</w:t>
                        </w:r>
                      </w:p>
                    </w:tc>
                    <w:tc>
                      <w:tcPr>
                        <w:tcW w:w="4389" w:type="dxa"/>
                        <w:gridSpan w:val="4"/>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分子量</w:t>
                        </w:r>
                        <w:r>
                          <w:rPr>
                            <w:rFonts w:ascii="Times New Roman" w:eastAsiaTheme="majorEastAsia" w:hAnsi="Times New Roman" w:cs="Times New Roman"/>
                            <w:color w:val="auto"/>
                          </w:rPr>
                          <w:t>:</w:t>
                        </w:r>
                      </w:p>
                    </w:tc>
                    <w:tc>
                      <w:tcPr>
                        <w:tcW w:w="2361"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CAS</w:t>
                        </w:r>
                        <w:r>
                          <w:rPr>
                            <w:rFonts w:ascii="Times New Roman" w:eastAsiaTheme="majorEastAsia" w:hAnsi="Times New Roman" w:cs="Times New Roman"/>
                            <w:color w:val="auto"/>
                          </w:rPr>
                          <w:t>号</w:t>
                        </w:r>
                        <w:r>
                          <w:rPr>
                            <w:rFonts w:ascii="Times New Roman" w:eastAsiaTheme="majorEastAsia" w:hAnsi="Times New Roman" w:cs="Times New Roman"/>
                            <w:color w:val="auto"/>
                          </w:rPr>
                          <w:t>:8008-20-6</w:t>
                        </w:r>
                      </w:p>
                    </w:tc>
                  </w:tr>
                  <w:tr w:rsidR="006F2E92">
                    <w:trPr>
                      <w:jc w:val="center"/>
                    </w:trPr>
                    <w:tc>
                      <w:tcPr>
                        <w:tcW w:w="352" w:type="dxa"/>
                        <w:vMerge w:val="restart"/>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理化性质</w:t>
                        </w: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外观与性状</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无色或淡黄色液体，略带臭味。</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熔点（</w:t>
                        </w:r>
                        <w:r>
                          <w:rPr>
                            <w:rFonts w:ascii="Times New Roman" w:eastAsiaTheme="majorEastAsia" w:hAnsi="Times New Roman" w:cs="Times New Roman"/>
                            <w:color w:val="auto"/>
                          </w:rPr>
                          <w:t>℃</w:t>
                        </w:r>
                        <w:r>
                          <w:rPr>
                            <w:rFonts w:ascii="Times New Roman" w:eastAsiaTheme="majorEastAsia" w:hAnsi="Times New Roman" w:cs="Times New Roman"/>
                            <w:color w:val="auto"/>
                          </w:rPr>
                          <w:t>）</w:t>
                        </w:r>
                      </w:p>
                    </w:tc>
                    <w:tc>
                      <w:tcPr>
                        <w:tcW w:w="566"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hint="eastAsia"/>
                            <w:color w:val="auto"/>
                          </w:rPr>
                          <w:t>-</w:t>
                        </w:r>
                      </w:p>
                    </w:tc>
                    <w:tc>
                      <w:tcPr>
                        <w:tcW w:w="1980"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相对密度（水</w:t>
                        </w:r>
                        <w:r>
                          <w:rPr>
                            <w:rFonts w:ascii="Times New Roman" w:eastAsiaTheme="majorEastAsia" w:hAnsi="Times New Roman" w:cs="Times New Roman"/>
                            <w:color w:val="auto"/>
                          </w:rPr>
                          <w:t>=1</w:t>
                        </w:r>
                        <w:r>
                          <w:rPr>
                            <w:rFonts w:ascii="Times New Roman" w:eastAsiaTheme="majorEastAsia" w:hAnsi="Times New Roman" w:cs="Times New Roman"/>
                            <w:color w:val="auto"/>
                          </w:rPr>
                          <w:t>）</w:t>
                        </w:r>
                      </w:p>
                    </w:tc>
                    <w:tc>
                      <w:tcPr>
                        <w:tcW w:w="132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0.8-1.0</w:t>
                        </w:r>
                      </w:p>
                    </w:tc>
                    <w:tc>
                      <w:tcPr>
                        <w:tcW w:w="2558" w:type="dxa"/>
                        <w:gridSpan w:val="2"/>
                        <w:vAlign w:val="center"/>
                      </w:tcPr>
                      <w:p w:rsidR="006F2E92" w:rsidRDefault="00BA39DF">
                        <w:pPr>
                          <w:kinsoku/>
                          <w:overflowPunct w:val="0"/>
                          <w:topLinePunct/>
                          <w:adjustRightInd/>
                          <w:snapToGrid/>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相对密度（空气</w:t>
                        </w:r>
                        <w:r>
                          <w:rPr>
                            <w:rFonts w:ascii="Times New Roman" w:eastAsiaTheme="majorEastAsia" w:hAnsi="Times New Roman" w:cs="Times New Roman"/>
                            <w:color w:val="auto"/>
                          </w:rPr>
                          <w:t>=1.29</w:t>
                        </w:r>
                        <w:r>
                          <w:rPr>
                            <w:rFonts w:ascii="Times New Roman" w:eastAsiaTheme="majorEastAsia" w:hAnsi="Times New Roman" w:cs="Times New Roman"/>
                            <w:color w:val="auto"/>
                          </w:rPr>
                          <w:t>）</w:t>
                        </w:r>
                      </w:p>
                    </w:tc>
                    <w:tc>
                      <w:tcPr>
                        <w:tcW w:w="324" w:type="dxa"/>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沸点（</w:t>
                        </w:r>
                        <w:r>
                          <w:rPr>
                            <w:rFonts w:ascii="Times New Roman" w:eastAsiaTheme="majorEastAsia" w:hAnsi="Times New Roman" w:cs="Times New Roman"/>
                            <w:color w:val="auto"/>
                          </w:rPr>
                          <w:t>℃</w:t>
                        </w:r>
                        <w:r>
                          <w:rPr>
                            <w:rFonts w:ascii="Times New Roman" w:eastAsiaTheme="majorEastAsia" w:hAnsi="Times New Roman" w:cs="Times New Roman"/>
                            <w:color w:val="auto"/>
                          </w:rPr>
                          <w:t>）</w:t>
                        </w:r>
                      </w:p>
                    </w:tc>
                    <w:tc>
                      <w:tcPr>
                        <w:tcW w:w="2546"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175-325</w:t>
                        </w:r>
                      </w:p>
                    </w:tc>
                    <w:tc>
                      <w:tcPr>
                        <w:tcW w:w="1843"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饱和蒸汽压（</w:t>
                        </w:r>
                        <w:r>
                          <w:rPr>
                            <w:rFonts w:ascii="Times New Roman" w:eastAsiaTheme="majorEastAsia" w:hAnsi="Times New Roman" w:cs="Times New Roman"/>
                            <w:color w:val="auto"/>
                          </w:rPr>
                          <w:t>kpa</w:t>
                        </w:r>
                        <w:r>
                          <w:rPr>
                            <w:rFonts w:ascii="Times New Roman" w:eastAsiaTheme="majorEastAsia" w:hAnsi="Times New Roman" w:cs="Times New Roman"/>
                            <w:color w:val="auto"/>
                          </w:rPr>
                          <w:t>）</w:t>
                        </w:r>
                      </w:p>
                    </w:tc>
                    <w:tc>
                      <w:tcPr>
                        <w:tcW w:w="2361" w:type="dxa"/>
                        <w:gridSpan w:val="2"/>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r>
                  <w:tr w:rsidR="006F2E92">
                    <w:trPr>
                      <w:trHeight w:val="132"/>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溶解性</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可与石油系溶剂混溶，能溶解无水乙醇。</w:t>
                        </w:r>
                      </w:p>
                    </w:tc>
                  </w:tr>
                  <w:tr w:rsidR="006F2E92">
                    <w:trPr>
                      <w:jc w:val="center"/>
                    </w:trPr>
                    <w:tc>
                      <w:tcPr>
                        <w:tcW w:w="352" w:type="dxa"/>
                        <w:vMerge w:val="restart"/>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毒性及健康危害</w:t>
                        </w: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浸入途径</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吸入、食入</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毒性</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家兔经口</w:t>
                        </w:r>
                        <w:r>
                          <w:rPr>
                            <w:rFonts w:ascii="Times New Roman" w:eastAsiaTheme="majorEastAsia" w:hAnsi="Times New Roman" w:cs="Times New Roman"/>
                            <w:color w:val="auto"/>
                          </w:rPr>
                          <w:t>LD50:28g/Kg.</w:t>
                        </w:r>
                        <w:r>
                          <w:rPr>
                            <w:rFonts w:ascii="Times New Roman" w:eastAsiaTheme="majorEastAsia" w:hAnsi="Times New Roman" w:cs="Times New Roman"/>
                            <w:color w:val="auto"/>
                          </w:rPr>
                          <w:t>人最大耐受浓度为</w:t>
                        </w:r>
                        <w:r>
                          <w:rPr>
                            <w:rFonts w:ascii="Times New Roman" w:eastAsiaTheme="majorEastAsia" w:hAnsi="Times New Roman" w:cs="Times New Roman"/>
                            <w:color w:val="auto"/>
                          </w:rPr>
                          <w:t>15g/m3x10~15min</w:t>
                        </w:r>
                        <w:r>
                          <w:rPr>
                            <w:rFonts w:ascii="Times New Roman" w:eastAsiaTheme="majorEastAsia" w:hAnsi="Times New Roman" w:cs="Times New Roman"/>
                            <w:color w:val="auto"/>
                          </w:rPr>
                          <w:t>成人经口最小致死量估计为</w:t>
                        </w:r>
                        <w:r>
                          <w:rPr>
                            <w:rFonts w:ascii="Times New Roman" w:eastAsiaTheme="majorEastAsia" w:hAnsi="Times New Roman" w:cs="Times New Roman"/>
                            <w:color w:val="auto"/>
                          </w:rPr>
                          <w:t>100ml</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健康危害</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对皮肤、粘膜的刺激性较强。</w:t>
                        </w:r>
                      </w:p>
                    </w:tc>
                  </w:tr>
                  <w:tr w:rsidR="006F2E92">
                    <w:trPr>
                      <w:trHeight w:val="642"/>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急救方法</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中毒时立即移至空气新鲜处，松开衣服</w:t>
                        </w:r>
                        <w:r>
                          <w:rPr>
                            <w:rFonts w:ascii="Times New Roman" w:eastAsiaTheme="majorEastAsia" w:hAnsi="Times New Roman" w:cs="Times New Roman" w:hint="eastAsia"/>
                            <w:color w:val="auto"/>
                          </w:rPr>
                          <w:t>；</w:t>
                        </w:r>
                        <w:r>
                          <w:rPr>
                            <w:rFonts w:ascii="Times New Roman" w:eastAsiaTheme="majorEastAsia" w:hAnsi="Times New Roman" w:cs="Times New Roman"/>
                            <w:color w:val="auto"/>
                          </w:rPr>
                          <w:t>停止呼吸时，进行人工呼吸</w:t>
                        </w:r>
                      </w:p>
                    </w:tc>
                  </w:tr>
                  <w:tr w:rsidR="006F2E92">
                    <w:trPr>
                      <w:jc w:val="center"/>
                    </w:trPr>
                    <w:tc>
                      <w:tcPr>
                        <w:tcW w:w="352" w:type="dxa"/>
                        <w:vMerge w:val="restart"/>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燃烧爆炸危险性</w:t>
                        </w: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燃烧性</w:t>
                        </w:r>
                      </w:p>
                    </w:tc>
                    <w:tc>
                      <w:tcPr>
                        <w:tcW w:w="2546"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易燃</w:t>
                        </w:r>
                      </w:p>
                    </w:tc>
                    <w:tc>
                      <w:tcPr>
                        <w:tcW w:w="1843"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燃烧分解物</w:t>
                        </w:r>
                      </w:p>
                    </w:tc>
                    <w:tc>
                      <w:tcPr>
                        <w:tcW w:w="2361"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一氧化碳、二氧化碳</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闪点</w:t>
                        </w:r>
                        <w:r>
                          <w:rPr>
                            <w:rFonts w:ascii="Times New Roman" w:eastAsiaTheme="majorEastAsia" w:hAnsi="Times New Roman" w:cs="Times New Roman"/>
                            <w:color w:val="auto"/>
                          </w:rPr>
                          <w:t>(℃</w:t>
                        </w:r>
                        <w:r>
                          <w:rPr>
                            <w:rFonts w:ascii="Times New Roman" w:eastAsiaTheme="majorEastAsia" w:hAnsi="Times New Roman" w:cs="Times New Roman"/>
                            <w:color w:val="auto"/>
                          </w:rPr>
                          <w:t>）</w:t>
                        </w:r>
                      </w:p>
                    </w:tc>
                    <w:tc>
                      <w:tcPr>
                        <w:tcW w:w="2546"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&gt;40</w:t>
                        </w:r>
                      </w:p>
                    </w:tc>
                    <w:tc>
                      <w:tcPr>
                        <w:tcW w:w="1843"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爆炸上限</w:t>
                        </w:r>
                        <w:r>
                          <w:rPr>
                            <w:rFonts w:ascii="Times New Roman" w:eastAsiaTheme="majorEastAsia" w:hAnsi="Times New Roman" w:cs="Times New Roman"/>
                            <w:color w:val="auto"/>
                          </w:rPr>
                          <w:t>(V%)</w:t>
                        </w:r>
                      </w:p>
                    </w:tc>
                    <w:tc>
                      <w:tcPr>
                        <w:tcW w:w="2361"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5.0</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引燃温度</w:t>
                        </w:r>
                        <w:r>
                          <w:rPr>
                            <w:rFonts w:ascii="Times New Roman" w:eastAsiaTheme="majorEastAsia" w:hAnsi="Times New Roman" w:cs="Times New Roman"/>
                            <w:color w:val="auto"/>
                          </w:rPr>
                          <w:t>(℃)</w:t>
                        </w:r>
                      </w:p>
                    </w:tc>
                    <w:tc>
                      <w:tcPr>
                        <w:tcW w:w="2546"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210</w:t>
                        </w:r>
                      </w:p>
                    </w:tc>
                    <w:tc>
                      <w:tcPr>
                        <w:tcW w:w="1843"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爆炸下限</w:t>
                        </w:r>
                        <w:r>
                          <w:rPr>
                            <w:rFonts w:ascii="Times New Roman" w:eastAsiaTheme="majorEastAsia" w:hAnsi="Times New Roman" w:cs="Times New Roman"/>
                            <w:color w:val="auto"/>
                          </w:rPr>
                          <w:t>(V%)</w:t>
                        </w:r>
                      </w:p>
                    </w:tc>
                    <w:tc>
                      <w:tcPr>
                        <w:tcW w:w="2361" w:type="dxa"/>
                        <w:gridSpan w:val="2"/>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0.7</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危险特性</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proofErr w:type="gramStart"/>
                        <w:r>
                          <w:rPr>
                            <w:rFonts w:ascii="Times New Roman" w:eastAsiaTheme="majorEastAsia" w:hAnsi="Times New Roman" w:cs="Times New Roman"/>
                            <w:color w:val="auto"/>
                          </w:rPr>
                          <w:t>蒸气</w:t>
                        </w:r>
                        <w:proofErr w:type="gramEnd"/>
                        <w:r>
                          <w:rPr>
                            <w:rFonts w:ascii="Times New Roman" w:eastAsiaTheme="majorEastAsia" w:hAnsi="Times New Roman" w:cs="Times New Roman"/>
                            <w:color w:val="auto"/>
                          </w:rPr>
                          <w:t>能与空气形成爆炸性混合物，遇高热、明火、氧化剂有燃烧的危险</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储运条件与泄漏处理</w:t>
                        </w:r>
                      </w:p>
                    </w:tc>
                    <w:tc>
                      <w:tcPr>
                        <w:tcW w:w="6750" w:type="dxa"/>
                        <w:gridSpan w:val="6"/>
                        <w:vAlign w:val="center"/>
                      </w:tcPr>
                      <w:p w:rsidR="006F2E92" w:rsidRDefault="00BA39DF">
                        <w:pPr>
                          <w:kinsoku/>
                          <w:overflowPunct w:val="0"/>
                          <w:topLinePunct/>
                          <w:adjustRightInd/>
                          <w:snapToGrid/>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储运条件</w:t>
                        </w:r>
                        <w:r>
                          <w:rPr>
                            <w:rFonts w:ascii="Times New Roman" w:eastAsiaTheme="majorEastAsia" w:hAnsi="Times New Roman" w:cs="Times New Roman" w:hint="eastAsia"/>
                            <w:color w:val="auto"/>
                          </w:rPr>
                          <w:t>：</w:t>
                        </w:r>
                        <w:r>
                          <w:rPr>
                            <w:rFonts w:ascii="Times New Roman" w:eastAsiaTheme="majorEastAsia" w:hAnsi="Times New Roman" w:cs="Times New Roman"/>
                            <w:color w:val="auto"/>
                          </w:rPr>
                          <w:t>储存于阴凉、干燥、通风处，远离火种、热源。应与氧化剂分开储存；灌装时应注意流速，防止产生和积聚静电，应有接地装置。</w:t>
                        </w:r>
                      </w:p>
                      <w:p w:rsidR="006F2E92" w:rsidRDefault="00BA39DF">
                        <w:pPr>
                          <w:kinsoku/>
                          <w:overflowPunct w:val="0"/>
                          <w:topLinePunct/>
                          <w:adjustRightInd/>
                          <w:snapToGrid/>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泄漏处理</w:t>
                        </w:r>
                        <w:r>
                          <w:rPr>
                            <w:rFonts w:ascii="Times New Roman" w:eastAsiaTheme="majorEastAsia" w:hAnsi="Times New Roman" w:cs="Times New Roman" w:hint="eastAsia"/>
                            <w:color w:val="auto"/>
                          </w:rPr>
                          <w:t>：</w:t>
                        </w:r>
                        <w:r>
                          <w:rPr>
                            <w:rFonts w:ascii="Times New Roman" w:eastAsiaTheme="majorEastAsia" w:hAnsi="Times New Roman" w:cs="Times New Roman"/>
                            <w:color w:val="auto"/>
                          </w:rPr>
                          <w:t>切断火源。建议应急处理人员戴好防毒面具和手套。用砂士吸附，倒至空旷地方任其蒸发。对污染地面进行通风，蒸发残余液体，并消除蒸汽。</w:t>
                        </w:r>
                      </w:p>
                    </w:tc>
                  </w:tr>
                  <w:tr w:rsidR="006F2E92">
                    <w:trPr>
                      <w:jc w:val="center"/>
                    </w:trPr>
                    <w:tc>
                      <w:tcPr>
                        <w:tcW w:w="352" w:type="dxa"/>
                        <w:vMerge/>
                        <w:vAlign w:val="center"/>
                      </w:tcPr>
                      <w:p w:rsidR="006F2E92" w:rsidRDefault="006F2E92">
                        <w:pPr>
                          <w:kinsoku/>
                          <w:overflowPunct w:val="0"/>
                          <w:topLinePunct/>
                          <w:adjustRightInd/>
                          <w:snapToGrid/>
                          <w:jc w:val="center"/>
                          <w:textAlignment w:val="center"/>
                          <w:rPr>
                            <w:rFonts w:ascii="Times New Roman" w:eastAsiaTheme="majorEastAsia" w:hAnsi="Times New Roman" w:cs="Times New Roman"/>
                            <w:color w:val="auto"/>
                          </w:rPr>
                        </w:pPr>
                      </w:p>
                    </w:tc>
                    <w:tc>
                      <w:tcPr>
                        <w:tcW w:w="1482" w:type="dxa"/>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灭火方法</w:t>
                        </w:r>
                      </w:p>
                    </w:tc>
                    <w:tc>
                      <w:tcPr>
                        <w:tcW w:w="6750" w:type="dxa"/>
                        <w:gridSpan w:val="6"/>
                        <w:vAlign w:val="center"/>
                      </w:tcPr>
                      <w:p w:rsidR="006F2E92" w:rsidRDefault="00BA39DF">
                        <w:pPr>
                          <w:kinsoku/>
                          <w:overflowPunct w:val="0"/>
                          <w:topLinePunct/>
                          <w:adjustRightInd/>
                          <w:snapToGrid/>
                          <w:jc w:val="center"/>
                          <w:textAlignment w:val="center"/>
                          <w:rPr>
                            <w:rFonts w:ascii="Times New Roman" w:eastAsiaTheme="majorEastAsia" w:hAnsi="Times New Roman" w:cs="Times New Roman"/>
                            <w:color w:val="auto"/>
                          </w:rPr>
                        </w:pPr>
                        <w:r>
                          <w:rPr>
                            <w:rFonts w:ascii="Times New Roman" w:eastAsiaTheme="majorEastAsia" w:hAnsi="Times New Roman" w:cs="Times New Roman"/>
                            <w:color w:val="auto"/>
                          </w:rPr>
                          <w:t>用泡沫、雾状水、干粉、二氧化碳、沙土灭火。</w:t>
                        </w:r>
                      </w:p>
                    </w:tc>
                  </w:tr>
                </w:tbl>
                <w:p w:rsidR="006F2E92" w:rsidRDefault="006F2E92">
                  <w:pPr>
                    <w:kinsoku/>
                    <w:overflowPunct w:val="0"/>
                    <w:adjustRightInd/>
                    <w:snapToGrid/>
                    <w:jc w:val="center"/>
                    <w:rPr>
                      <w:rFonts w:ascii="Times New Roman" w:eastAsia="宋体" w:hAnsi="Times New Roman" w:cs="Times New Roman"/>
                      <w:color w:val="auto"/>
                    </w:rPr>
                  </w:pPr>
                </w:p>
              </w:tc>
            </w:tr>
          </w:tbl>
          <w:p w:rsidR="006F2E92" w:rsidRDefault="00BA39DF">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6 </w:t>
            </w:r>
            <w:r>
              <w:rPr>
                <w:rFonts w:ascii="Times New Roman" w:eastAsia="宋体" w:hAnsi="Times New Roman" w:cs="Times New Roman"/>
                <w:b/>
                <w:bCs/>
                <w:color w:val="auto"/>
                <w:spacing w:val="7"/>
                <w:sz w:val="24"/>
                <w:szCs w:val="24"/>
              </w:rPr>
              <w:t>、劳动定员和工作制度</w:t>
            </w:r>
          </w:p>
          <w:p w:rsidR="006F2E92" w:rsidRDefault="00BA39DF">
            <w:pPr>
              <w:adjustRightInd/>
              <w:snapToGrid/>
              <w:spacing w:line="360" w:lineRule="auto"/>
              <w:ind w:firstLine="482"/>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lastRenderedPageBreak/>
              <w:t>本项目所需员工均在原有员工中调配，</w:t>
            </w:r>
            <w:proofErr w:type="gramStart"/>
            <w:r>
              <w:rPr>
                <w:rFonts w:ascii="Times New Roman" w:eastAsia="宋体" w:hAnsi="Times New Roman" w:cs="Times New Roman"/>
                <w:color w:val="auto"/>
                <w:spacing w:val="12"/>
                <w:sz w:val="24"/>
                <w:szCs w:val="24"/>
              </w:rPr>
              <w:t>不</w:t>
            </w:r>
            <w:proofErr w:type="gramEnd"/>
            <w:r>
              <w:rPr>
                <w:rFonts w:ascii="Times New Roman" w:eastAsia="宋体" w:hAnsi="Times New Roman" w:cs="Times New Roman"/>
                <w:color w:val="auto"/>
                <w:spacing w:val="12"/>
                <w:sz w:val="24"/>
                <w:szCs w:val="24"/>
              </w:rPr>
              <w:t>另外聘请；</w:t>
            </w:r>
            <w:r>
              <w:rPr>
                <w:rFonts w:ascii="Times New Roman" w:eastAsia="宋体" w:hAnsi="Times New Roman" w:cs="Times New Roman"/>
                <w:color w:val="auto"/>
                <w:sz w:val="24"/>
                <w:szCs w:val="22"/>
              </w:rPr>
              <w:t>年工作时间按</w:t>
            </w:r>
            <w:r>
              <w:rPr>
                <w:rFonts w:ascii="Times New Roman" w:eastAsia="宋体" w:hAnsi="Times New Roman" w:cs="Times New Roman" w:hint="eastAsia"/>
                <w:color w:val="auto"/>
                <w:sz w:val="24"/>
                <w:szCs w:val="22"/>
              </w:rPr>
              <w:t>300</w:t>
            </w:r>
            <w:r>
              <w:rPr>
                <w:rFonts w:ascii="Times New Roman" w:eastAsia="宋体" w:hAnsi="Times New Roman" w:cs="Times New Roman"/>
                <w:color w:val="auto"/>
                <w:sz w:val="24"/>
                <w:szCs w:val="22"/>
              </w:rPr>
              <w:t>天、每天工作</w:t>
            </w:r>
            <w:r>
              <w:rPr>
                <w:rFonts w:ascii="Times New Roman" w:eastAsia="宋体" w:hAnsi="Times New Roman" w:cs="Times New Roman" w:hint="eastAsia"/>
                <w:color w:val="auto"/>
                <w:sz w:val="24"/>
                <w:szCs w:val="22"/>
              </w:rPr>
              <w:t>16</w:t>
            </w:r>
            <w:r>
              <w:rPr>
                <w:rFonts w:ascii="Times New Roman" w:eastAsia="宋体" w:hAnsi="Times New Roman" w:cs="Times New Roman"/>
                <w:color w:val="auto"/>
                <w:sz w:val="24"/>
                <w:szCs w:val="22"/>
              </w:rPr>
              <w:t>小时</w:t>
            </w:r>
            <w:r>
              <w:rPr>
                <w:rFonts w:ascii="Times New Roman" w:eastAsia="宋体" w:hAnsi="Times New Roman" w:cs="Times New Roman" w:hint="eastAsia"/>
                <w:color w:val="auto"/>
                <w:sz w:val="24"/>
                <w:szCs w:val="22"/>
              </w:rPr>
              <w:t>（两班制）</w:t>
            </w:r>
            <w:r>
              <w:rPr>
                <w:rFonts w:ascii="Times New Roman" w:eastAsia="宋体" w:hAnsi="Times New Roman" w:cs="Times New Roman"/>
                <w:color w:val="auto"/>
                <w:sz w:val="24"/>
                <w:szCs w:val="22"/>
              </w:rPr>
              <w:t>计算。</w:t>
            </w:r>
          </w:p>
          <w:p w:rsidR="006F2E92" w:rsidRDefault="00BA39DF">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7 </w:t>
            </w:r>
            <w:r>
              <w:rPr>
                <w:rFonts w:ascii="Times New Roman" w:eastAsia="宋体" w:hAnsi="Times New Roman" w:cs="Times New Roman"/>
                <w:b/>
                <w:bCs/>
                <w:color w:val="auto"/>
                <w:spacing w:val="7"/>
                <w:sz w:val="24"/>
                <w:szCs w:val="24"/>
              </w:rPr>
              <w:t>、公用工程</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给水：本项目用水来源为自来水，由园区管网一起供水。</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排水：采取雨污分流，项目</w:t>
            </w:r>
            <w:r>
              <w:rPr>
                <w:rFonts w:ascii="Times New Roman" w:eastAsia="宋体" w:hAnsi="Times New Roman" w:cs="Times New Roman"/>
                <w:color w:val="auto"/>
                <w:sz w:val="24"/>
                <w:szCs w:val="24"/>
              </w:rPr>
              <w:t>车间地面保洁方式为定期清扫，无需冲洗，因此</w:t>
            </w:r>
            <w:r>
              <w:rPr>
                <w:rFonts w:ascii="Times New Roman" w:eastAsia="宋体" w:hAnsi="Times New Roman" w:cs="Times New Roman"/>
                <w:color w:val="auto"/>
                <w:spacing w:val="12"/>
                <w:sz w:val="24"/>
                <w:szCs w:val="24"/>
              </w:rPr>
              <w:t>无地面冲洗废水；项目加工过程无生产用水，因此无生产废水产生；</w:t>
            </w:r>
            <w:r>
              <w:rPr>
                <w:rFonts w:ascii="Times New Roman" w:eastAsia="宋体" w:hAnsi="Times New Roman" w:cs="Times New Roman"/>
                <w:color w:val="auto"/>
                <w:sz w:val="24"/>
                <w:szCs w:val="24"/>
              </w:rPr>
              <w:t>所有生产设备及能动设备使用的冷却水均采用循环水</w:t>
            </w:r>
            <w:r>
              <w:rPr>
                <w:rFonts w:ascii="Times New Roman" w:eastAsia="宋体" w:hAnsi="Times New Roman" w:cs="Times New Roman" w:hint="eastAsia"/>
                <w:color w:val="auto"/>
                <w:sz w:val="24"/>
                <w:szCs w:val="24"/>
              </w:rPr>
              <w:t>；由于本项目所有员工</w:t>
            </w:r>
            <w:r>
              <w:rPr>
                <w:rFonts w:ascii="Times New Roman" w:eastAsia="宋体" w:hAnsi="Times New Roman" w:cs="Times New Roman" w:hint="eastAsia"/>
                <w:color w:val="auto"/>
                <w:spacing w:val="12"/>
                <w:sz w:val="24"/>
                <w:szCs w:val="24"/>
              </w:rPr>
              <w:t>在</w:t>
            </w:r>
            <w:r>
              <w:rPr>
                <w:rFonts w:ascii="Times New Roman" w:eastAsia="宋体" w:hAnsi="Times New Roman" w:cs="Times New Roman"/>
                <w:color w:val="auto"/>
                <w:spacing w:val="12"/>
                <w:sz w:val="24"/>
                <w:szCs w:val="24"/>
              </w:rPr>
              <w:t>原有员工中调配，</w:t>
            </w:r>
            <w:proofErr w:type="gramStart"/>
            <w:r>
              <w:rPr>
                <w:rFonts w:ascii="Times New Roman" w:eastAsia="宋体" w:hAnsi="Times New Roman" w:cs="Times New Roman"/>
                <w:color w:val="auto"/>
                <w:spacing w:val="12"/>
                <w:sz w:val="24"/>
                <w:szCs w:val="24"/>
              </w:rPr>
              <w:t>不</w:t>
            </w:r>
            <w:proofErr w:type="gramEnd"/>
            <w:r>
              <w:rPr>
                <w:rFonts w:ascii="Times New Roman" w:eastAsia="宋体" w:hAnsi="Times New Roman" w:cs="Times New Roman"/>
                <w:color w:val="auto"/>
                <w:spacing w:val="12"/>
                <w:sz w:val="24"/>
                <w:szCs w:val="24"/>
              </w:rPr>
              <w:t>另外聘请</w:t>
            </w:r>
            <w:r>
              <w:rPr>
                <w:rFonts w:ascii="Times New Roman" w:eastAsia="宋体" w:hAnsi="Times New Roman" w:cs="Times New Roman" w:hint="eastAsia"/>
                <w:color w:val="auto"/>
                <w:spacing w:val="12"/>
                <w:sz w:val="24"/>
                <w:szCs w:val="24"/>
              </w:rPr>
              <w:t>，因此无新增的生活污水。</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供电：本项目由市政电网供电，无备用发电机。</w:t>
            </w:r>
          </w:p>
          <w:p w:rsidR="006F2E92" w:rsidRDefault="00BA39DF">
            <w:pPr>
              <w:widowControl w:val="0"/>
              <w:kinsoku/>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8 </w:t>
            </w:r>
            <w:r>
              <w:rPr>
                <w:rFonts w:ascii="Times New Roman" w:eastAsia="宋体" w:hAnsi="Times New Roman" w:cs="Times New Roman"/>
                <w:b/>
                <w:bCs/>
                <w:color w:val="auto"/>
                <w:spacing w:val="7"/>
                <w:sz w:val="24"/>
                <w:szCs w:val="24"/>
              </w:rPr>
              <w:t>、项目平面布置情况</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w:t>
            </w:r>
            <w:r>
              <w:rPr>
                <w:rFonts w:ascii="Times New Roman" w:eastAsia="宋体" w:hAnsi="Times New Roman" w:cs="Times New Roman" w:hint="eastAsia"/>
                <w:color w:val="auto"/>
                <w:spacing w:val="12"/>
                <w:sz w:val="24"/>
                <w:szCs w:val="24"/>
              </w:rPr>
              <w:t>两个厂房均</w:t>
            </w:r>
            <w:r>
              <w:rPr>
                <w:rFonts w:ascii="Times New Roman" w:eastAsia="宋体" w:hAnsi="Times New Roman" w:cs="Times New Roman"/>
                <w:color w:val="auto"/>
                <w:spacing w:val="12"/>
                <w:sz w:val="24"/>
                <w:szCs w:val="24"/>
              </w:rPr>
              <w:t>位于</w:t>
            </w:r>
            <w:r>
              <w:rPr>
                <w:rFonts w:ascii="Times New Roman" w:eastAsia="宋体" w:hAnsi="Times New Roman" w:cs="Times New Roman" w:hint="eastAsia"/>
                <w:color w:val="auto"/>
                <w:spacing w:val="7"/>
                <w:sz w:val="24"/>
                <w:szCs w:val="24"/>
              </w:rPr>
              <w:t>衡阳市雁峰区白沙洲大道（衡阳市特变电工南方输变电产业园内）</w:t>
            </w: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厂房</w:t>
            </w:r>
            <w:proofErr w:type="gramStart"/>
            <w:r>
              <w:rPr>
                <w:rFonts w:ascii="Times New Roman" w:eastAsia="宋体" w:hAnsi="Times New Roman" w:cs="Times New Roman" w:hint="eastAsia"/>
                <w:color w:val="auto"/>
                <w:spacing w:val="12"/>
                <w:sz w:val="24"/>
                <w:szCs w:val="24"/>
              </w:rPr>
              <w:t>均为衡变公司</w:t>
            </w:r>
            <w:proofErr w:type="gramEnd"/>
            <w:r>
              <w:rPr>
                <w:rFonts w:ascii="Times New Roman" w:eastAsia="宋体" w:hAnsi="Times New Roman" w:cs="Times New Roman" w:hint="eastAsia"/>
                <w:color w:val="auto"/>
                <w:spacing w:val="7"/>
                <w:sz w:val="24"/>
                <w:szCs w:val="24"/>
              </w:rPr>
              <w:t>已建好的</w:t>
            </w:r>
            <w:r>
              <w:rPr>
                <w:rFonts w:ascii="Times New Roman" w:eastAsia="宋体" w:hAnsi="Times New Roman" w:cs="Times New Roman"/>
                <w:color w:val="auto"/>
                <w:spacing w:val="12"/>
                <w:sz w:val="24"/>
                <w:szCs w:val="24"/>
              </w:rPr>
              <w:t>标准厂房。</w:t>
            </w:r>
            <w:r>
              <w:rPr>
                <w:rFonts w:ascii="Times New Roman" w:eastAsia="宋体" w:hAnsi="Times New Roman" w:cs="Times New Roman" w:hint="eastAsia"/>
                <w:color w:val="auto"/>
                <w:spacing w:val="12"/>
                <w:sz w:val="24"/>
                <w:szCs w:val="24"/>
              </w:rPr>
              <w:t>其中线圈车间</w:t>
            </w:r>
            <w:proofErr w:type="gramStart"/>
            <w:r>
              <w:rPr>
                <w:rFonts w:ascii="Times New Roman" w:eastAsia="宋体" w:hAnsi="Times New Roman" w:cs="Times New Roman" w:hint="eastAsia"/>
                <w:color w:val="auto"/>
                <w:spacing w:val="12"/>
                <w:sz w:val="24"/>
                <w:szCs w:val="24"/>
              </w:rPr>
              <w:t>位于衡变公司</w:t>
            </w:r>
            <w:proofErr w:type="gramEnd"/>
            <w:r>
              <w:rPr>
                <w:rFonts w:ascii="Times New Roman" w:eastAsia="宋体" w:hAnsi="Times New Roman" w:cs="Times New Roman" w:hint="eastAsia"/>
                <w:color w:val="auto"/>
                <w:spacing w:val="12"/>
                <w:sz w:val="24"/>
                <w:szCs w:val="24"/>
              </w:rPr>
              <w:t>西厂区内（由原绝缘车间和原线圈</w:t>
            </w:r>
            <w:proofErr w:type="gramStart"/>
            <w:r>
              <w:rPr>
                <w:rFonts w:ascii="Times New Roman" w:eastAsia="宋体" w:hAnsi="Times New Roman" w:cs="Times New Roman" w:hint="eastAsia"/>
                <w:color w:val="auto"/>
                <w:spacing w:val="12"/>
                <w:sz w:val="24"/>
                <w:szCs w:val="24"/>
              </w:rPr>
              <w:t>一</w:t>
            </w:r>
            <w:proofErr w:type="gramEnd"/>
            <w:r>
              <w:rPr>
                <w:rFonts w:ascii="Times New Roman" w:eastAsia="宋体" w:hAnsi="Times New Roman" w:cs="Times New Roman" w:hint="eastAsia"/>
                <w:color w:val="auto"/>
                <w:spacing w:val="12"/>
                <w:sz w:val="24"/>
                <w:szCs w:val="24"/>
              </w:rPr>
              <w:t>车间改造而成），绝缘车间搬迁</w:t>
            </w:r>
            <w:proofErr w:type="gramStart"/>
            <w:r>
              <w:rPr>
                <w:rFonts w:ascii="Times New Roman" w:eastAsia="宋体" w:hAnsi="Times New Roman" w:cs="Times New Roman" w:hint="eastAsia"/>
                <w:color w:val="auto"/>
                <w:spacing w:val="12"/>
                <w:sz w:val="24"/>
                <w:szCs w:val="24"/>
              </w:rPr>
              <w:t>至衡变公司</w:t>
            </w:r>
            <w:proofErr w:type="gramEnd"/>
            <w:r>
              <w:rPr>
                <w:rFonts w:ascii="Times New Roman" w:eastAsia="宋体" w:hAnsi="Times New Roman" w:cs="Times New Roman" w:hint="eastAsia"/>
                <w:color w:val="auto"/>
                <w:spacing w:val="12"/>
                <w:sz w:val="24"/>
                <w:szCs w:val="24"/>
              </w:rPr>
              <w:t>东厂区闲置的智能产业厂房内。厂房</w:t>
            </w:r>
            <w:proofErr w:type="gramStart"/>
            <w:r>
              <w:rPr>
                <w:rFonts w:ascii="Times New Roman" w:eastAsia="宋体" w:hAnsi="Times New Roman" w:cs="Times New Roman" w:hint="eastAsia"/>
                <w:color w:val="auto"/>
                <w:spacing w:val="12"/>
                <w:sz w:val="24"/>
                <w:szCs w:val="24"/>
              </w:rPr>
              <w:t>在衡变公司</w:t>
            </w:r>
            <w:proofErr w:type="gramEnd"/>
            <w:r>
              <w:rPr>
                <w:rFonts w:ascii="Times New Roman" w:eastAsia="宋体" w:hAnsi="Times New Roman" w:cs="Times New Roman" w:hint="eastAsia"/>
                <w:color w:val="auto"/>
                <w:spacing w:val="12"/>
                <w:sz w:val="24"/>
                <w:szCs w:val="24"/>
              </w:rPr>
              <w:t>厂区内的具体位置详见附图</w:t>
            </w:r>
            <w:r>
              <w:rPr>
                <w:rFonts w:ascii="Times New Roman" w:eastAsia="宋体" w:hAnsi="Times New Roman" w:cs="Times New Roman" w:hint="eastAsia"/>
                <w:color w:val="auto"/>
                <w:spacing w:val="12"/>
                <w:sz w:val="24"/>
                <w:szCs w:val="24"/>
              </w:rPr>
              <w:t>2</w:t>
            </w:r>
            <w:r>
              <w:rPr>
                <w:rFonts w:ascii="Times New Roman" w:eastAsia="宋体" w:hAnsi="Times New Roman" w:cs="Times New Roman" w:hint="eastAsia"/>
                <w:color w:val="auto"/>
                <w:spacing w:val="12"/>
                <w:sz w:val="24"/>
                <w:szCs w:val="24"/>
              </w:rPr>
              <w:t>。</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厂房内部的</w:t>
            </w:r>
            <w:r>
              <w:rPr>
                <w:rFonts w:ascii="Times New Roman" w:eastAsia="宋体" w:hAnsi="Times New Roman" w:cs="Times New Roman"/>
                <w:color w:val="auto"/>
                <w:spacing w:val="12"/>
                <w:sz w:val="24"/>
                <w:szCs w:val="24"/>
              </w:rPr>
              <w:t>平面布局综合考虑区位环境、场地条件、行业特点、工艺流程、城市景观、企业形象等多方面因素的具体情况，</w:t>
            </w:r>
            <w:r>
              <w:rPr>
                <w:rFonts w:ascii="Times New Roman" w:eastAsia="宋体" w:hAnsi="Times New Roman" w:cs="Times New Roman" w:hint="eastAsia"/>
                <w:color w:val="auto"/>
                <w:spacing w:val="12"/>
                <w:sz w:val="24"/>
                <w:szCs w:val="24"/>
              </w:rPr>
              <w:t>两个车间内的</w:t>
            </w:r>
            <w:r>
              <w:rPr>
                <w:rFonts w:ascii="Times New Roman" w:eastAsia="宋体" w:hAnsi="Times New Roman" w:cs="Times New Roman"/>
                <w:color w:val="auto"/>
                <w:spacing w:val="12"/>
                <w:sz w:val="24"/>
                <w:szCs w:val="24"/>
              </w:rPr>
              <w:t>平面布置决定如下：</w:t>
            </w:r>
          </w:p>
          <w:p w:rsidR="006F2E92" w:rsidRDefault="00BA39DF">
            <w:pPr>
              <w:widowControl w:val="0"/>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线圈车间布局：</w:t>
            </w:r>
            <w:r>
              <w:rPr>
                <w:rFonts w:ascii="Times New Roman" w:eastAsia="宋体" w:hAnsi="Times New Roman" w:cs="Times New Roman"/>
                <w:color w:val="auto"/>
                <w:spacing w:val="12"/>
                <w:sz w:val="24"/>
                <w:szCs w:val="24"/>
              </w:rPr>
              <w:t>呈长方形布局，</w:t>
            </w:r>
            <w:r>
              <w:rPr>
                <w:rFonts w:ascii="Times New Roman" w:eastAsia="宋体" w:hAnsi="Times New Roman" w:cs="Times New Roman" w:hint="eastAsia"/>
                <w:color w:val="auto"/>
                <w:spacing w:val="12"/>
                <w:sz w:val="24"/>
                <w:szCs w:val="24"/>
              </w:rPr>
              <w:t>车间内</w:t>
            </w:r>
            <w:r>
              <w:rPr>
                <w:rFonts w:ascii="Times New Roman" w:eastAsia="宋体" w:hAnsi="Times New Roman" w:cs="Times New Roman"/>
                <w:color w:val="auto"/>
                <w:spacing w:val="12"/>
                <w:sz w:val="24"/>
                <w:szCs w:val="24"/>
              </w:rPr>
              <w:t>主要由</w:t>
            </w:r>
            <w:r>
              <w:rPr>
                <w:rFonts w:ascii="Times New Roman" w:eastAsia="宋体" w:hAnsi="Times New Roman" w:cs="Times New Roman" w:hint="eastAsia"/>
                <w:color w:val="auto"/>
                <w:spacing w:val="12"/>
                <w:sz w:val="24"/>
                <w:szCs w:val="24"/>
              </w:rPr>
              <w:t>线圈</w:t>
            </w:r>
            <w:r>
              <w:rPr>
                <w:rFonts w:ascii="Times New Roman" w:eastAsia="宋体" w:hAnsi="Times New Roman" w:cs="Times New Roman"/>
                <w:color w:val="auto"/>
                <w:spacing w:val="12"/>
                <w:sz w:val="24"/>
                <w:szCs w:val="24"/>
              </w:rPr>
              <w:t>原</w:t>
            </w:r>
            <w:r>
              <w:rPr>
                <w:rFonts w:ascii="Times New Roman" w:eastAsia="宋体" w:hAnsi="Times New Roman" w:cs="Times New Roman" w:hint="eastAsia"/>
                <w:color w:val="auto"/>
                <w:spacing w:val="12"/>
                <w:sz w:val="24"/>
                <w:szCs w:val="24"/>
              </w:rPr>
              <w:t>辅</w:t>
            </w:r>
            <w:r>
              <w:rPr>
                <w:rFonts w:ascii="Times New Roman" w:eastAsia="宋体" w:hAnsi="Times New Roman" w:cs="Times New Roman"/>
                <w:color w:val="auto"/>
                <w:spacing w:val="12"/>
                <w:sz w:val="24"/>
                <w:szCs w:val="24"/>
              </w:rPr>
              <w:t>材料存放区、</w:t>
            </w:r>
            <w:r>
              <w:rPr>
                <w:rFonts w:ascii="Times New Roman" w:eastAsia="宋体" w:hAnsi="Times New Roman" w:cs="Times New Roman" w:hint="eastAsia"/>
                <w:color w:val="auto"/>
                <w:spacing w:val="12"/>
                <w:sz w:val="24"/>
                <w:szCs w:val="24"/>
              </w:rPr>
              <w:t>电磁线准备间、电磁线放置区、</w:t>
            </w:r>
            <w:r>
              <w:rPr>
                <w:rFonts w:ascii="Times New Roman" w:eastAsia="宋体" w:hAnsi="Times New Roman" w:cs="Times New Roman"/>
                <w:color w:val="auto"/>
                <w:spacing w:val="12"/>
                <w:sz w:val="24"/>
                <w:szCs w:val="24"/>
              </w:rPr>
              <w:t>绕线</w:t>
            </w:r>
            <w:r>
              <w:rPr>
                <w:rFonts w:ascii="Times New Roman" w:eastAsia="宋体" w:hAnsi="Times New Roman" w:cs="Times New Roman" w:hint="eastAsia"/>
                <w:color w:val="auto"/>
                <w:spacing w:val="12"/>
                <w:sz w:val="24"/>
                <w:szCs w:val="24"/>
              </w:rPr>
              <w:t>绕制</w:t>
            </w:r>
            <w:r>
              <w:rPr>
                <w:rFonts w:ascii="Times New Roman" w:eastAsia="宋体" w:hAnsi="Times New Roman" w:cs="Times New Roman"/>
                <w:color w:val="auto"/>
                <w:spacing w:val="12"/>
                <w:sz w:val="24"/>
                <w:szCs w:val="24"/>
              </w:rPr>
              <w:t>区、线圈</w:t>
            </w:r>
            <w:r>
              <w:rPr>
                <w:rFonts w:ascii="Times New Roman" w:eastAsia="宋体" w:hAnsi="Times New Roman" w:cs="Times New Roman" w:hint="eastAsia"/>
                <w:color w:val="auto"/>
                <w:spacing w:val="12"/>
                <w:sz w:val="24"/>
                <w:szCs w:val="24"/>
              </w:rPr>
              <w:t>压制区、线圈</w:t>
            </w:r>
            <w:r>
              <w:rPr>
                <w:rFonts w:ascii="Times New Roman" w:eastAsia="宋体" w:hAnsi="Times New Roman" w:cs="Times New Roman"/>
                <w:color w:val="auto"/>
                <w:spacing w:val="12"/>
                <w:sz w:val="24"/>
                <w:szCs w:val="24"/>
              </w:rPr>
              <w:t>干燥区</w:t>
            </w:r>
            <w:r>
              <w:rPr>
                <w:rFonts w:ascii="Times New Roman" w:eastAsia="宋体" w:hAnsi="Times New Roman" w:cs="Times New Roman" w:hint="eastAsia"/>
                <w:color w:val="auto"/>
                <w:spacing w:val="12"/>
                <w:sz w:val="24"/>
                <w:szCs w:val="24"/>
              </w:rPr>
              <w:t>、试验区</w:t>
            </w:r>
            <w:r>
              <w:rPr>
                <w:rFonts w:ascii="Times New Roman" w:eastAsia="宋体" w:hAnsi="Times New Roman" w:cs="Times New Roman"/>
                <w:color w:val="auto"/>
                <w:spacing w:val="12"/>
                <w:sz w:val="24"/>
                <w:szCs w:val="24"/>
              </w:rPr>
              <w:t>及</w:t>
            </w:r>
            <w:r>
              <w:rPr>
                <w:rFonts w:ascii="Times New Roman" w:eastAsia="宋体" w:hAnsi="Times New Roman" w:cs="Times New Roman" w:hint="eastAsia"/>
                <w:color w:val="auto"/>
                <w:spacing w:val="12"/>
                <w:sz w:val="24"/>
                <w:szCs w:val="24"/>
              </w:rPr>
              <w:t>线圈组</w:t>
            </w:r>
            <w:r>
              <w:rPr>
                <w:rFonts w:ascii="Times New Roman" w:eastAsia="宋体" w:hAnsi="Times New Roman" w:cs="Times New Roman"/>
                <w:color w:val="auto"/>
                <w:spacing w:val="12"/>
                <w:sz w:val="24"/>
                <w:szCs w:val="24"/>
              </w:rPr>
              <w:t>存放区等组成。厂区东西长约</w:t>
            </w:r>
            <w:r>
              <w:rPr>
                <w:rFonts w:ascii="Times New Roman" w:eastAsia="宋体" w:hAnsi="Times New Roman" w:cs="Times New Roman" w:hint="eastAsia"/>
                <w:color w:val="auto"/>
                <w:spacing w:val="12"/>
                <w:sz w:val="24"/>
                <w:szCs w:val="24"/>
              </w:rPr>
              <w:t>200</w:t>
            </w:r>
            <w:r>
              <w:rPr>
                <w:rFonts w:ascii="Times New Roman" w:eastAsia="宋体" w:hAnsi="Times New Roman" w:cs="Times New Roman"/>
                <w:color w:val="auto"/>
                <w:spacing w:val="12"/>
                <w:sz w:val="24"/>
                <w:szCs w:val="24"/>
              </w:rPr>
              <w:t>m</w:t>
            </w:r>
            <w:r>
              <w:rPr>
                <w:rFonts w:ascii="Times New Roman" w:eastAsia="宋体" w:hAnsi="Times New Roman" w:cs="Times New Roman"/>
                <w:color w:val="auto"/>
                <w:spacing w:val="12"/>
                <w:sz w:val="24"/>
                <w:szCs w:val="24"/>
              </w:rPr>
              <w:t>，南北宽</w:t>
            </w:r>
            <w:r>
              <w:rPr>
                <w:rFonts w:ascii="Times New Roman" w:eastAsia="宋体" w:hAnsi="Times New Roman" w:cs="Times New Roman" w:hint="eastAsia"/>
                <w:color w:val="auto"/>
                <w:spacing w:val="12"/>
                <w:sz w:val="24"/>
                <w:szCs w:val="24"/>
              </w:rPr>
              <w:t>16</w:t>
            </w:r>
            <w:r>
              <w:rPr>
                <w:rFonts w:ascii="Times New Roman" w:eastAsia="宋体" w:hAnsi="Times New Roman" w:cs="Times New Roman"/>
                <w:color w:val="auto"/>
                <w:spacing w:val="12"/>
                <w:sz w:val="24"/>
                <w:szCs w:val="24"/>
              </w:rPr>
              <w:t>m</w:t>
            </w:r>
            <w:r>
              <w:rPr>
                <w:rFonts w:ascii="Times New Roman" w:eastAsia="宋体" w:hAnsi="Times New Roman" w:cs="Times New Roman"/>
                <w:color w:val="auto"/>
                <w:spacing w:val="12"/>
                <w:sz w:val="24"/>
                <w:szCs w:val="24"/>
              </w:rPr>
              <w:t>，原材料进出口设置在东面，产品出</w:t>
            </w:r>
            <w:proofErr w:type="gramStart"/>
            <w:r>
              <w:rPr>
                <w:rFonts w:ascii="Times New Roman" w:eastAsia="宋体" w:hAnsi="Times New Roman" w:cs="Times New Roman"/>
                <w:color w:val="auto"/>
                <w:spacing w:val="12"/>
                <w:sz w:val="24"/>
                <w:szCs w:val="24"/>
              </w:rPr>
              <w:t>仓门</w:t>
            </w:r>
            <w:proofErr w:type="gramEnd"/>
            <w:r>
              <w:rPr>
                <w:rFonts w:ascii="Times New Roman" w:eastAsia="宋体" w:hAnsi="Times New Roman" w:cs="Times New Roman"/>
                <w:color w:val="auto"/>
                <w:spacing w:val="12"/>
                <w:sz w:val="24"/>
                <w:szCs w:val="24"/>
              </w:rPr>
              <w:t>设置在</w:t>
            </w:r>
            <w:r>
              <w:rPr>
                <w:rFonts w:ascii="Times New Roman" w:eastAsia="宋体" w:hAnsi="Times New Roman" w:cs="Times New Roman" w:hint="eastAsia"/>
                <w:color w:val="auto"/>
                <w:spacing w:val="12"/>
                <w:sz w:val="24"/>
                <w:szCs w:val="24"/>
              </w:rPr>
              <w:t>西北角</w:t>
            </w:r>
            <w:r>
              <w:rPr>
                <w:rFonts w:ascii="Times New Roman" w:eastAsia="宋体" w:hAnsi="Times New Roman" w:cs="Times New Roman"/>
                <w:color w:val="auto"/>
                <w:spacing w:val="12"/>
                <w:sz w:val="24"/>
                <w:szCs w:val="24"/>
              </w:rPr>
              <w:t>。具体平面布置见附图</w:t>
            </w:r>
            <w:r>
              <w:rPr>
                <w:rFonts w:ascii="Times New Roman" w:eastAsia="宋体" w:hAnsi="Times New Roman" w:cs="Times New Roman" w:hint="eastAsia"/>
                <w:color w:val="auto"/>
                <w:spacing w:val="12"/>
                <w:sz w:val="24"/>
                <w:szCs w:val="24"/>
              </w:rPr>
              <w:t>3-1</w:t>
            </w:r>
            <w:r>
              <w:rPr>
                <w:rFonts w:ascii="Times New Roman" w:eastAsia="宋体" w:hAnsi="Times New Roman" w:cs="Times New Roman"/>
                <w:color w:val="auto"/>
                <w:spacing w:val="12"/>
                <w:sz w:val="24"/>
                <w:szCs w:val="24"/>
              </w:rPr>
              <w:t>。</w:t>
            </w:r>
          </w:p>
          <w:p w:rsidR="006F2E92" w:rsidRDefault="00BA39DF">
            <w:pPr>
              <w:widowControl w:val="0"/>
              <w:kinsoku/>
              <w:overflowPunct w:val="0"/>
              <w:topLinePunct/>
              <w:adjustRightInd/>
              <w:snapToGrid/>
              <w:spacing w:line="360" w:lineRule="auto"/>
              <w:ind w:firstLineChars="200" w:firstLine="506"/>
              <w:textAlignment w:val="center"/>
              <w:rPr>
                <w:rFonts w:ascii="Times New Roman" w:eastAsia="宋体" w:hAnsi="Times New Roman" w:cs="Times New Roman"/>
                <w:color w:val="auto"/>
              </w:rPr>
            </w:pPr>
            <w:r>
              <w:rPr>
                <w:rFonts w:ascii="Times New Roman" w:eastAsia="宋体" w:hAnsi="Times New Roman" w:cs="Times New Roman"/>
                <w:b/>
                <w:bCs/>
                <w:color w:val="auto"/>
                <w:spacing w:val="12"/>
                <w:sz w:val="24"/>
                <w:szCs w:val="24"/>
              </w:rPr>
              <w:t xml:space="preserve"> </w:t>
            </w:r>
            <w:r>
              <w:rPr>
                <w:rFonts w:ascii="Times New Roman" w:eastAsia="宋体" w:hAnsi="Times New Roman" w:cs="Times New Roman" w:hint="eastAsia"/>
                <w:color w:val="auto"/>
                <w:spacing w:val="12"/>
                <w:sz w:val="24"/>
                <w:szCs w:val="24"/>
              </w:rPr>
              <w:t>绝缘车间布局：</w:t>
            </w:r>
            <w:r>
              <w:rPr>
                <w:rFonts w:ascii="Times New Roman" w:eastAsia="宋体" w:hAnsi="Times New Roman" w:cs="Times New Roman"/>
                <w:color w:val="auto"/>
                <w:spacing w:val="12"/>
                <w:sz w:val="24"/>
                <w:szCs w:val="24"/>
              </w:rPr>
              <w:t>呈长方形布局，</w:t>
            </w:r>
            <w:r>
              <w:rPr>
                <w:rFonts w:ascii="Times New Roman" w:eastAsia="宋体" w:hAnsi="Times New Roman" w:cs="Times New Roman" w:hint="eastAsia"/>
                <w:color w:val="auto"/>
                <w:spacing w:val="12"/>
                <w:sz w:val="24"/>
                <w:szCs w:val="24"/>
              </w:rPr>
              <w:t>车间内</w:t>
            </w:r>
            <w:r>
              <w:rPr>
                <w:rFonts w:ascii="Times New Roman" w:eastAsia="宋体" w:hAnsi="Times New Roman" w:cs="Times New Roman"/>
                <w:color w:val="auto"/>
                <w:spacing w:val="12"/>
                <w:sz w:val="24"/>
                <w:szCs w:val="24"/>
              </w:rPr>
              <w:t>主要由</w:t>
            </w:r>
            <w:r>
              <w:rPr>
                <w:rFonts w:ascii="Times New Roman" w:eastAsia="宋体" w:hAnsi="Times New Roman" w:cs="Times New Roman" w:hint="eastAsia"/>
                <w:color w:val="auto"/>
                <w:spacing w:val="12"/>
                <w:sz w:val="24"/>
                <w:szCs w:val="24"/>
              </w:rPr>
              <w:t>纸板库货架棚、绝缘件</w:t>
            </w:r>
            <w:r>
              <w:rPr>
                <w:rFonts w:ascii="Times New Roman" w:eastAsia="宋体" w:hAnsi="Times New Roman" w:cs="Times New Roman"/>
                <w:color w:val="auto"/>
                <w:spacing w:val="12"/>
                <w:sz w:val="24"/>
                <w:szCs w:val="24"/>
              </w:rPr>
              <w:t>原</w:t>
            </w:r>
            <w:r>
              <w:rPr>
                <w:rFonts w:ascii="Times New Roman" w:eastAsia="宋体" w:hAnsi="Times New Roman" w:cs="Times New Roman" w:hint="eastAsia"/>
                <w:color w:val="auto"/>
                <w:spacing w:val="12"/>
                <w:sz w:val="24"/>
                <w:szCs w:val="24"/>
              </w:rPr>
              <w:t>辅</w:t>
            </w:r>
            <w:r>
              <w:rPr>
                <w:rFonts w:ascii="Times New Roman" w:eastAsia="宋体" w:hAnsi="Times New Roman" w:cs="Times New Roman"/>
                <w:color w:val="auto"/>
                <w:spacing w:val="12"/>
                <w:sz w:val="24"/>
                <w:szCs w:val="24"/>
              </w:rPr>
              <w:t>材料存放区、</w:t>
            </w:r>
            <w:r>
              <w:rPr>
                <w:rFonts w:ascii="Times New Roman" w:eastAsia="宋体" w:hAnsi="Times New Roman" w:cs="Times New Roman" w:hint="eastAsia"/>
                <w:color w:val="auto"/>
                <w:spacing w:val="12"/>
                <w:sz w:val="24"/>
                <w:szCs w:val="24"/>
              </w:rPr>
              <w:t>板材加工区、粘接区、热压区、</w:t>
            </w:r>
            <w:r>
              <w:rPr>
                <w:rFonts w:ascii="Times New Roman" w:eastAsia="宋体" w:hAnsi="Times New Roman" w:cs="Times New Roman"/>
                <w:color w:val="auto"/>
                <w:spacing w:val="12"/>
                <w:sz w:val="24"/>
                <w:szCs w:val="24"/>
              </w:rPr>
              <w:t>干燥区</w:t>
            </w:r>
            <w:r>
              <w:rPr>
                <w:rFonts w:ascii="Times New Roman" w:eastAsia="宋体" w:hAnsi="Times New Roman" w:cs="Times New Roman" w:hint="eastAsia"/>
                <w:color w:val="auto"/>
                <w:spacing w:val="12"/>
                <w:sz w:val="24"/>
                <w:szCs w:val="24"/>
              </w:rPr>
              <w:t>、试验区</w:t>
            </w:r>
            <w:r>
              <w:rPr>
                <w:rFonts w:ascii="Times New Roman" w:eastAsia="宋体" w:hAnsi="Times New Roman" w:cs="Times New Roman"/>
                <w:color w:val="auto"/>
                <w:spacing w:val="12"/>
                <w:sz w:val="24"/>
                <w:szCs w:val="24"/>
              </w:rPr>
              <w:t>及</w:t>
            </w:r>
            <w:r>
              <w:rPr>
                <w:rFonts w:ascii="Times New Roman" w:eastAsia="宋体" w:hAnsi="Times New Roman" w:cs="Times New Roman" w:hint="eastAsia"/>
                <w:color w:val="auto"/>
                <w:spacing w:val="12"/>
                <w:sz w:val="24"/>
                <w:szCs w:val="24"/>
              </w:rPr>
              <w:t>绝缘成品堆放</w:t>
            </w:r>
            <w:r>
              <w:rPr>
                <w:rFonts w:ascii="Times New Roman" w:eastAsia="宋体" w:hAnsi="Times New Roman" w:cs="Times New Roman"/>
                <w:color w:val="auto"/>
                <w:spacing w:val="12"/>
                <w:sz w:val="24"/>
                <w:szCs w:val="24"/>
              </w:rPr>
              <w:t>区等组成。厂区东西长约</w:t>
            </w:r>
            <w:r>
              <w:rPr>
                <w:rFonts w:ascii="Times New Roman" w:eastAsia="宋体" w:hAnsi="Times New Roman" w:cs="Times New Roman" w:hint="eastAsia"/>
                <w:color w:val="auto"/>
                <w:spacing w:val="12"/>
                <w:sz w:val="24"/>
                <w:szCs w:val="24"/>
              </w:rPr>
              <w:t>133</w:t>
            </w:r>
            <w:r>
              <w:rPr>
                <w:rFonts w:ascii="Times New Roman" w:eastAsia="宋体" w:hAnsi="Times New Roman" w:cs="Times New Roman"/>
                <w:color w:val="auto"/>
                <w:spacing w:val="12"/>
                <w:sz w:val="24"/>
                <w:szCs w:val="24"/>
              </w:rPr>
              <w:t>m</w:t>
            </w:r>
            <w:r>
              <w:rPr>
                <w:rFonts w:ascii="Times New Roman" w:eastAsia="宋体" w:hAnsi="Times New Roman" w:cs="Times New Roman"/>
                <w:color w:val="auto"/>
                <w:spacing w:val="12"/>
                <w:sz w:val="24"/>
                <w:szCs w:val="24"/>
              </w:rPr>
              <w:t>，南北宽</w:t>
            </w:r>
            <w:r>
              <w:rPr>
                <w:rFonts w:ascii="Times New Roman" w:eastAsia="宋体" w:hAnsi="Times New Roman" w:cs="Times New Roman" w:hint="eastAsia"/>
                <w:color w:val="auto"/>
                <w:spacing w:val="12"/>
                <w:sz w:val="24"/>
                <w:szCs w:val="24"/>
              </w:rPr>
              <w:t>72</w:t>
            </w:r>
            <w:r>
              <w:rPr>
                <w:rFonts w:ascii="Times New Roman" w:eastAsia="宋体" w:hAnsi="Times New Roman" w:cs="Times New Roman"/>
                <w:color w:val="auto"/>
                <w:spacing w:val="12"/>
                <w:sz w:val="24"/>
                <w:szCs w:val="24"/>
              </w:rPr>
              <w:t>m</w:t>
            </w:r>
            <w:r>
              <w:rPr>
                <w:rFonts w:ascii="Times New Roman" w:eastAsia="宋体" w:hAnsi="Times New Roman" w:cs="Times New Roman"/>
                <w:color w:val="auto"/>
                <w:spacing w:val="12"/>
                <w:sz w:val="24"/>
                <w:szCs w:val="24"/>
              </w:rPr>
              <w:t>，原材料进出口设置在东面，产品出</w:t>
            </w:r>
            <w:proofErr w:type="gramStart"/>
            <w:r>
              <w:rPr>
                <w:rFonts w:ascii="Times New Roman" w:eastAsia="宋体" w:hAnsi="Times New Roman" w:cs="Times New Roman"/>
                <w:color w:val="auto"/>
                <w:spacing w:val="12"/>
                <w:sz w:val="24"/>
                <w:szCs w:val="24"/>
              </w:rPr>
              <w:t>仓门</w:t>
            </w:r>
            <w:proofErr w:type="gramEnd"/>
            <w:r>
              <w:rPr>
                <w:rFonts w:ascii="Times New Roman" w:eastAsia="宋体" w:hAnsi="Times New Roman" w:cs="Times New Roman"/>
                <w:color w:val="auto"/>
                <w:spacing w:val="12"/>
                <w:sz w:val="24"/>
                <w:szCs w:val="24"/>
              </w:rPr>
              <w:t>设置在</w:t>
            </w:r>
            <w:r>
              <w:rPr>
                <w:rFonts w:ascii="Times New Roman" w:eastAsia="宋体" w:hAnsi="Times New Roman" w:cs="Times New Roman" w:hint="eastAsia"/>
                <w:color w:val="auto"/>
                <w:spacing w:val="12"/>
                <w:sz w:val="24"/>
                <w:szCs w:val="24"/>
              </w:rPr>
              <w:t>西面</w:t>
            </w:r>
            <w:r>
              <w:rPr>
                <w:rFonts w:ascii="Times New Roman" w:eastAsia="宋体" w:hAnsi="Times New Roman" w:cs="Times New Roman"/>
                <w:color w:val="auto"/>
                <w:spacing w:val="12"/>
                <w:sz w:val="24"/>
                <w:szCs w:val="24"/>
              </w:rPr>
              <w:t>。具体平面布置见附图</w:t>
            </w:r>
            <w:r>
              <w:rPr>
                <w:rFonts w:ascii="Times New Roman" w:eastAsia="宋体" w:hAnsi="Times New Roman" w:cs="Times New Roman" w:hint="eastAsia"/>
                <w:color w:val="auto"/>
                <w:spacing w:val="12"/>
                <w:sz w:val="24"/>
                <w:szCs w:val="24"/>
              </w:rPr>
              <w:t>3-2</w:t>
            </w:r>
            <w:r>
              <w:rPr>
                <w:rFonts w:ascii="Times New Roman" w:eastAsia="宋体" w:hAnsi="Times New Roman" w:cs="Times New Roman"/>
                <w:color w:val="auto"/>
                <w:spacing w:val="12"/>
                <w:sz w:val="24"/>
                <w:szCs w:val="24"/>
              </w:rPr>
              <w:t>。</w:t>
            </w:r>
          </w:p>
        </w:tc>
      </w:tr>
      <w:tr w:rsidR="006F2E92">
        <w:trPr>
          <w:trHeight w:val="90"/>
        </w:trPr>
        <w:tc>
          <w:tcPr>
            <w:tcW w:w="464" w:type="dxa"/>
            <w:tcBorders>
              <w:right w:val="single" w:sz="4" w:space="0" w:color="auto"/>
            </w:tcBorders>
            <w:textDirection w:val="tbRlV"/>
          </w:tcPr>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6"/>
                <w:sz w:val="28"/>
                <w:szCs w:val="28"/>
              </w:rPr>
            </w:pPr>
            <w:r>
              <w:rPr>
                <w:rFonts w:ascii="Times New Roman" w:eastAsia="宋体" w:hAnsi="Times New Roman" w:cs="Times New Roman"/>
                <w:b/>
                <w:bCs/>
                <w:color w:val="auto"/>
                <w:spacing w:val="-16"/>
                <w:sz w:val="28"/>
                <w:szCs w:val="28"/>
              </w:rPr>
              <w:lastRenderedPageBreak/>
              <w:t>工</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艺</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流</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程</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和</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产</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排</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污</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环</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节</w:t>
            </w:r>
          </w:p>
        </w:tc>
        <w:tc>
          <w:tcPr>
            <w:tcW w:w="8890" w:type="dxa"/>
            <w:tcBorders>
              <w:top w:val="single" w:sz="4" w:space="0" w:color="auto"/>
              <w:left w:val="single" w:sz="4" w:space="0" w:color="auto"/>
              <w:bottom w:val="single" w:sz="4" w:space="0" w:color="auto"/>
              <w:right w:val="single" w:sz="4" w:space="0" w:color="auto"/>
            </w:tcBorders>
          </w:tcPr>
          <w:p w:rsidR="006F2E92" w:rsidRDefault="00BA39DF">
            <w:pPr>
              <w:widowControl w:val="0"/>
              <w:kinsoku/>
              <w:wordWrap w:val="0"/>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 xml:space="preserve">1 </w:t>
            </w:r>
            <w:r>
              <w:rPr>
                <w:rFonts w:ascii="Times New Roman" w:eastAsia="宋体" w:hAnsi="Times New Roman" w:cs="Times New Roman"/>
                <w:b/>
                <w:bCs/>
                <w:color w:val="auto"/>
                <w:spacing w:val="7"/>
                <w:sz w:val="24"/>
                <w:szCs w:val="24"/>
              </w:rPr>
              <w:t>、施工期工艺流程简述</w:t>
            </w:r>
          </w:p>
          <w:p w:rsidR="006F2E92" w:rsidRDefault="00BA39DF">
            <w:pPr>
              <w:widowControl w:val="0"/>
              <w:kinsoku/>
              <w:wordWrap w:val="0"/>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本项目为</w:t>
            </w:r>
            <w:r>
              <w:rPr>
                <w:rFonts w:ascii="Times New Roman" w:eastAsia="宋体" w:hAnsi="Times New Roman" w:cs="Times New Roman" w:hint="eastAsia"/>
                <w:color w:val="auto"/>
                <w:spacing w:val="12"/>
                <w:sz w:val="24"/>
                <w:szCs w:val="24"/>
              </w:rPr>
              <w:t>改扩建及迁建</w:t>
            </w:r>
            <w:r>
              <w:rPr>
                <w:rFonts w:ascii="Times New Roman" w:eastAsia="宋体" w:hAnsi="Times New Roman" w:cs="Times New Roman"/>
                <w:color w:val="auto"/>
                <w:spacing w:val="12"/>
                <w:sz w:val="24"/>
                <w:szCs w:val="24"/>
              </w:rPr>
              <w:t>项目，</w:t>
            </w:r>
            <w:r>
              <w:rPr>
                <w:rFonts w:ascii="Times New Roman" w:eastAsia="宋体" w:hAnsi="Times New Roman" w:cs="Times New Roman" w:hint="eastAsia"/>
                <w:color w:val="auto"/>
                <w:spacing w:val="12"/>
                <w:sz w:val="24"/>
                <w:szCs w:val="24"/>
              </w:rPr>
              <w:t>厂房</w:t>
            </w:r>
            <w:proofErr w:type="gramStart"/>
            <w:r>
              <w:rPr>
                <w:rFonts w:ascii="Times New Roman" w:eastAsia="宋体" w:hAnsi="Times New Roman" w:cs="Times New Roman" w:hint="eastAsia"/>
                <w:color w:val="auto"/>
                <w:spacing w:val="12"/>
                <w:sz w:val="24"/>
                <w:szCs w:val="24"/>
              </w:rPr>
              <w:t>均为</w:t>
            </w:r>
            <w:r>
              <w:rPr>
                <w:rFonts w:ascii="Times New Roman" w:eastAsia="宋体" w:hAnsi="Times New Roman" w:cs="Times New Roman"/>
                <w:color w:val="auto"/>
                <w:spacing w:val="7"/>
                <w:sz w:val="24"/>
                <w:szCs w:val="24"/>
              </w:rPr>
              <w:t>衡变公司</w:t>
            </w:r>
            <w:proofErr w:type="gramEnd"/>
            <w:r>
              <w:rPr>
                <w:rFonts w:ascii="Times New Roman" w:eastAsia="宋体" w:hAnsi="Times New Roman" w:cs="Times New Roman"/>
                <w:color w:val="auto"/>
                <w:spacing w:val="7"/>
                <w:sz w:val="24"/>
                <w:szCs w:val="24"/>
              </w:rPr>
              <w:t>已建标准厂房，</w:t>
            </w:r>
            <w:r>
              <w:rPr>
                <w:rFonts w:ascii="Times New Roman" w:eastAsia="宋体" w:hAnsi="Times New Roman" w:cs="Times New Roman"/>
                <w:color w:val="auto"/>
                <w:spacing w:val="12"/>
                <w:sz w:val="24"/>
                <w:szCs w:val="24"/>
              </w:rPr>
              <w:t>施工期工程内容主要为</w:t>
            </w:r>
            <w:r>
              <w:rPr>
                <w:rFonts w:ascii="Times New Roman" w:eastAsia="宋体" w:hAnsi="Times New Roman" w:cs="Times New Roman" w:hint="eastAsia"/>
                <w:color w:val="auto"/>
                <w:sz w:val="24"/>
                <w:szCs w:val="22"/>
                <w:lang w:bidi="en-US"/>
              </w:rPr>
              <w:t>即</w:t>
            </w:r>
            <w:r>
              <w:rPr>
                <w:rFonts w:ascii="Times New Roman" w:eastAsia="宋体" w:hAnsi="Times New Roman" w:cs="Times New Roman" w:hint="eastAsia"/>
                <w:color w:val="auto"/>
                <w:spacing w:val="12"/>
                <w:sz w:val="24"/>
                <w:szCs w:val="24"/>
              </w:rPr>
              <w:t>①将西厂区内原绝缘车间的所有设备搬迁至东厂区闲置的智能产业</w:t>
            </w:r>
            <w:r>
              <w:rPr>
                <w:rFonts w:ascii="Times New Roman" w:eastAsia="宋体" w:hAnsi="Times New Roman" w:cs="Times New Roman" w:hint="eastAsia"/>
                <w:color w:val="auto"/>
                <w:spacing w:val="12"/>
                <w:sz w:val="24"/>
                <w:szCs w:val="24"/>
              </w:rPr>
              <w:lastRenderedPageBreak/>
              <w:t>厂房内；②将西厂区内的原绝缘车间和原线圈</w:t>
            </w:r>
            <w:proofErr w:type="gramStart"/>
            <w:r>
              <w:rPr>
                <w:rFonts w:ascii="Times New Roman" w:eastAsia="宋体" w:hAnsi="Times New Roman" w:cs="Times New Roman" w:hint="eastAsia"/>
                <w:color w:val="auto"/>
                <w:spacing w:val="12"/>
                <w:sz w:val="24"/>
                <w:szCs w:val="24"/>
              </w:rPr>
              <w:t>一</w:t>
            </w:r>
            <w:proofErr w:type="gramEnd"/>
            <w:r>
              <w:rPr>
                <w:rFonts w:ascii="Times New Roman" w:eastAsia="宋体" w:hAnsi="Times New Roman" w:cs="Times New Roman" w:hint="eastAsia"/>
                <w:color w:val="auto"/>
                <w:spacing w:val="12"/>
                <w:sz w:val="24"/>
                <w:szCs w:val="24"/>
              </w:rPr>
              <w:t>车间改造为线圈车间；③对两个车间进行内部装修布局和设备安装调试设备</w:t>
            </w:r>
            <w:r>
              <w:rPr>
                <w:rFonts w:ascii="Times New Roman" w:eastAsia="宋体" w:hAnsi="Times New Roman" w:cs="Times New Roman"/>
                <w:color w:val="auto"/>
                <w:spacing w:val="12"/>
                <w:sz w:val="24"/>
                <w:szCs w:val="24"/>
              </w:rPr>
              <w:t>。其主要产生施工固废，施工噪声。其次是施工人员产生的生活污水和生活垃圾，对周围环境影响较小。</w:t>
            </w:r>
          </w:p>
          <w:p w:rsidR="006F2E92" w:rsidRDefault="00BA39DF">
            <w:pPr>
              <w:widowControl w:val="0"/>
              <w:kinsoku/>
              <w:wordWrap w:val="0"/>
              <w:overflowPunct w:val="0"/>
              <w:topLinePunct/>
              <w:adjustRightInd/>
              <w:snapToGrid/>
              <w:spacing w:line="360" w:lineRule="auto"/>
              <w:ind w:firstLineChars="200" w:firstLine="496"/>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2</w:t>
            </w:r>
            <w:r>
              <w:rPr>
                <w:rFonts w:ascii="Times New Roman" w:eastAsia="宋体" w:hAnsi="Times New Roman" w:cs="Times New Roman"/>
                <w:b/>
                <w:bCs/>
                <w:color w:val="auto"/>
                <w:spacing w:val="7"/>
                <w:sz w:val="24"/>
                <w:szCs w:val="24"/>
              </w:rPr>
              <w:t>、运营期工艺流程简述</w:t>
            </w:r>
          </w:p>
          <w:p w:rsidR="006F2E92" w:rsidRDefault="00BA39DF">
            <w:pPr>
              <w:widowControl w:val="0"/>
              <w:kinsoku/>
              <w:wordWrap w:val="0"/>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w:t>
            </w:r>
            <w:r>
              <w:rPr>
                <w:rFonts w:ascii="Times New Roman" w:eastAsia="宋体" w:hAnsi="Times New Roman" w:cs="Times New Roman" w:hint="eastAsia"/>
                <w:color w:val="auto"/>
                <w:spacing w:val="12"/>
                <w:sz w:val="24"/>
                <w:szCs w:val="24"/>
              </w:rPr>
              <w:t>线圈加工</w:t>
            </w:r>
            <w:r>
              <w:rPr>
                <w:rFonts w:ascii="Times New Roman" w:eastAsia="宋体" w:hAnsi="Times New Roman" w:cs="Times New Roman"/>
                <w:color w:val="auto"/>
                <w:spacing w:val="12"/>
                <w:sz w:val="24"/>
                <w:szCs w:val="24"/>
              </w:rPr>
              <w:t>主要工艺流程</w:t>
            </w:r>
            <w:proofErr w:type="gramStart"/>
            <w:r>
              <w:rPr>
                <w:rFonts w:ascii="Times New Roman" w:eastAsia="宋体" w:hAnsi="Times New Roman" w:cs="Times New Roman"/>
                <w:color w:val="auto"/>
                <w:spacing w:val="12"/>
                <w:sz w:val="24"/>
                <w:szCs w:val="24"/>
              </w:rPr>
              <w:t>及产污节点</w:t>
            </w:r>
            <w:proofErr w:type="gramEnd"/>
            <w:r>
              <w:rPr>
                <w:rFonts w:ascii="Times New Roman" w:eastAsia="宋体" w:hAnsi="Times New Roman" w:cs="Times New Roman"/>
                <w:color w:val="auto"/>
                <w:spacing w:val="12"/>
                <w:sz w:val="24"/>
                <w:szCs w:val="24"/>
              </w:rPr>
              <w:t>图如下图</w:t>
            </w:r>
            <w:r>
              <w:rPr>
                <w:rFonts w:ascii="Times New Roman" w:eastAsia="宋体" w:hAnsi="Times New Roman" w:cs="Times New Roman"/>
                <w:color w:val="auto"/>
                <w:spacing w:val="12"/>
                <w:sz w:val="24"/>
                <w:szCs w:val="24"/>
              </w:rPr>
              <w:t>1</w:t>
            </w:r>
            <w:r>
              <w:rPr>
                <w:rFonts w:ascii="Times New Roman" w:eastAsia="宋体" w:hAnsi="Times New Roman" w:cs="Times New Roman"/>
                <w:color w:val="auto"/>
                <w:spacing w:val="12"/>
                <w:sz w:val="24"/>
                <w:szCs w:val="24"/>
              </w:rPr>
              <w:t>：</w:t>
            </w:r>
          </w:p>
          <w:p w:rsidR="006F2E92" w:rsidRDefault="00BA39DF">
            <w:pPr>
              <w:widowControl w:val="0"/>
              <w:kinsoku/>
              <w:overflowPunct w:val="0"/>
              <w:topLinePunct/>
              <w:adjustRightInd/>
              <w:snapToGrid/>
              <w:spacing w:line="360" w:lineRule="auto"/>
              <w:textAlignment w:val="center"/>
              <w:rPr>
                <w:rFonts w:ascii="Times New Roman" w:eastAsia="宋体" w:hAnsi="Times New Roman" w:cs="Times New Roman"/>
                <w:b/>
                <w:bCs/>
                <w:color w:val="auto"/>
                <w:spacing w:val="12"/>
                <w:sz w:val="24"/>
                <w:szCs w:val="24"/>
              </w:rPr>
            </w:pPr>
            <w:r>
              <w:rPr>
                <w:noProof/>
                <w:color w:val="auto"/>
              </w:rPr>
              <w:drawing>
                <wp:inline distT="0" distB="0" distL="114300" distR="114300">
                  <wp:extent cx="5635625" cy="3021965"/>
                  <wp:effectExtent l="0" t="0" r="3175" b="698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6"/>
                          <a:stretch>
                            <a:fillRect/>
                          </a:stretch>
                        </pic:blipFill>
                        <pic:spPr>
                          <a:xfrm>
                            <a:off x="0" y="0"/>
                            <a:ext cx="5635625" cy="3021965"/>
                          </a:xfrm>
                          <a:prstGeom prst="rect">
                            <a:avLst/>
                          </a:prstGeom>
                          <a:noFill/>
                          <a:ln>
                            <a:noFill/>
                          </a:ln>
                        </pic:spPr>
                      </pic:pic>
                    </a:graphicData>
                  </a:graphic>
                </wp:inline>
              </w:drawing>
            </w:r>
          </w:p>
        </w:tc>
      </w:tr>
      <w:tr w:rsidR="006F2E92">
        <w:trPr>
          <w:trHeight w:val="8077"/>
        </w:trPr>
        <w:tc>
          <w:tcPr>
            <w:tcW w:w="464" w:type="dxa"/>
            <w:tcBorders>
              <w:right w:val="single" w:sz="4" w:space="0" w:color="auto"/>
            </w:tcBorders>
            <w:textDirection w:val="tbRlV"/>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b/>
                <w:bCs/>
                <w:color w:val="auto"/>
                <w:spacing w:val="-16"/>
                <w:sz w:val="28"/>
                <w:szCs w:val="28"/>
              </w:rPr>
            </w:pPr>
            <w:r>
              <w:rPr>
                <w:rFonts w:ascii="Times New Roman" w:eastAsia="宋体" w:hAnsi="Times New Roman" w:cs="Times New Roman"/>
                <w:b/>
                <w:bCs/>
                <w:color w:val="auto"/>
                <w:spacing w:val="-16"/>
                <w:sz w:val="28"/>
                <w:szCs w:val="28"/>
              </w:rPr>
              <w:lastRenderedPageBreak/>
              <w:t>工</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艺</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流</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程</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和</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产</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排</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污</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环</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节</w:t>
            </w:r>
          </w:p>
        </w:tc>
        <w:tc>
          <w:tcPr>
            <w:tcW w:w="8890" w:type="dxa"/>
            <w:tcBorders>
              <w:top w:val="single" w:sz="4" w:space="0" w:color="auto"/>
              <w:left w:val="single" w:sz="4" w:space="0" w:color="auto"/>
              <w:bottom w:val="single" w:sz="4" w:space="0" w:color="auto"/>
              <w:right w:val="single" w:sz="4" w:space="0" w:color="auto"/>
            </w:tcBorders>
          </w:tcPr>
          <w:p w:rsidR="006F2E92" w:rsidRDefault="00BA39DF">
            <w:pPr>
              <w:widowControl w:val="0"/>
              <w:kinsoku/>
              <w:wordWrap w:val="0"/>
              <w:overflowPunct w:val="0"/>
              <w:topLinePunct/>
              <w:adjustRightInd/>
              <w:snapToGrid/>
              <w:spacing w:line="360" w:lineRule="auto"/>
              <w:ind w:firstLineChars="200" w:firstLine="518"/>
              <w:jc w:val="both"/>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hint="eastAsia"/>
                <w:b/>
                <w:bCs/>
                <w:color w:val="auto"/>
                <w:spacing w:val="18"/>
                <w:sz w:val="24"/>
                <w:szCs w:val="24"/>
              </w:rPr>
              <w:t>2.1</w:t>
            </w:r>
            <w:r>
              <w:rPr>
                <w:rFonts w:ascii="Times New Roman" w:eastAsia="宋体" w:hAnsi="Times New Roman" w:cs="Times New Roman"/>
                <w:b/>
                <w:bCs/>
                <w:color w:val="auto"/>
                <w:spacing w:val="18"/>
                <w:sz w:val="24"/>
                <w:szCs w:val="24"/>
              </w:rPr>
              <w:t>线圈生产</w:t>
            </w:r>
            <w:r>
              <w:rPr>
                <w:rFonts w:ascii="Times New Roman" w:eastAsia="宋体" w:hAnsi="Times New Roman" w:cs="Times New Roman" w:hint="eastAsia"/>
                <w:b/>
                <w:bCs/>
                <w:color w:val="auto"/>
                <w:spacing w:val="18"/>
                <w:sz w:val="24"/>
                <w:szCs w:val="24"/>
              </w:rPr>
              <w:t>工艺</w:t>
            </w:r>
            <w:r>
              <w:rPr>
                <w:rFonts w:ascii="Times New Roman" w:eastAsia="宋体" w:hAnsi="Times New Roman" w:cs="Times New Roman"/>
                <w:b/>
                <w:bCs/>
                <w:color w:val="auto"/>
                <w:spacing w:val="18"/>
                <w:sz w:val="24"/>
                <w:szCs w:val="24"/>
              </w:rPr>
              <w:t>流程</w:t>
            </w:r>
            <w:r>
              <w:rPr>
                <w:rFonts w:ascii="Times New Roman" w:eastAsia="宋体" w:hAnsi="Times New Roman" w:cs="Times New Roman" w:hint="eastAsia"/>
                <w:b/>
                <w:bCs/>
                <w:color w:val="auto"/>
                <w:spacing w:val="18"/>
                <w:sz w:val="24"/>
                <w:szCs w:val="24"/>
              </w:rPr>
              <w:t>说明：</w:t>
            </w:r>
          </w:p>
          <w:p w:rsidR="006F2E92" w:rsidRDefault="00BA39DF">
            <w:pPr>
              <w:widowControl w:val="0"/>
              <w:kinsoku/>
              <w:overflowPunct w:val="0"/>
              <w:topLinePunct/>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①</w:t>
            </w:r>
            <w:r>
              <w:rPr>
                <w:rFonts w:ascii="Times New Roman" w:eastAsia="宋体" w:hAnsi="Times New Roman" w:cs="Times New Roman" w:hint="eastAsia"/>
                <w:color w:val="auto"/>
                <w:spacing w:val="18"/>
                <w:sz w:val="24"/>
                <w:szCs w:val="24"/>
              </w:rPr>
              <w:t>绕线工序：首先根据生产计划要求，用行车将电磁线吊运到工位上后，使用弯头工装进行导线弯头；其次根据产品结构选取模具，再使用绕线机按图纸进行线圈绕制，最后使用行车将绕制完的线圈从模具上吊运出来。以上过程会产生废包装纸和加工噪声。</w:t>
            </w:r>
          </w:p>
          <w:p w:rsidR="006F2E92" w:rsidRDefault="00BA39DF">
            <w:pPr>
              <w:widowControl w:val="0"/>
              <w:kinsoku/>
              <w:overflowPunct w:val="0"/>
              <w:topLinePunct/>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②</w:t>
            </w:r>
            <w:r>
              <w:rPr>
                <w:rFonts w:ascii="Times New Roman" w:eastAsia="宋体" w:hAnsi="Times New Roman" w:cs="Times New Roman" w:hint="eastAsia"/>
                <w:color w:val="auto"/>
                <w:spacing w:val="18"/>
                <w:sz w:val="24"/>
                <w:szCs w:val="24"/>
              </w:rPr>
              <w:t>压装工序</w:t>
            </w:r>
            <w:r>
              <w:rPr>
                <w:rFonts w:ascii="Times New Roman" w:eastAsia="宋体" w:hAnsi="Times New Roman" w:cs="Times New Roman"/>
                <w:color w:val="auto"/>
                <w:spacing w:val="18"/>
                <w:sz w:val="24"/>
                <w:szCs w:val="24"/>
              </w:rPr>
              <w:t>：</w:t>
            </w:r>
            <w:r>
              <w:rPr>
                <w:rFonts w:ascii="Times New Roman" w:eastAsia="宋体" w:hAnsi="Times New Roman" w:cs="Times New Roman" w:hint="eastAsia"/>
                <w:color w:val="auto"/>
                <w:spacing w:val="18"/>
                <w:sz w:val="24"/>
                <w:szCs w:val="24"/>
              </w:rPr>
              <w:t>绕线好的线圈使用工装对</w:t>
            </w:r>
            <w:proofErr w:type="gramStart"/>
            <w:r>
              <w:rPr>
                <w:rFonts w:ascii="Times New Roman" w:eastAsia="宋体" w:hAnsi="Times New Roman" w:cs="Times New Roman" w:hint="eastAsia"/>
                <w:color w:val="auto"/>
                <w:spacing w:val="18"/>
                <w:sz w:val="24"/>
                <w:szCs w:val="24"/>
              </w:rPr>
              <w:t>线圈垫块按</w:t>
            </w:r>
            <w:proofErr w:type="gramEnd"/>
            <w:r>
              <w:rPr>
                <w:rFonts w:ascii="Times New Roman" w:eastAsia="宋体" w:hAnsi="Times New Roman" w:cs="Times New Roman" w:hint="eastAsia"/>
                <w:color w:val="auto"/>
                <w:spacing w:val="18"/>
                <w:sz w:val="24"/>
                <w:szCs w:val="24"/>
              </w:rPr>
              <w:t>工艺、检验标准进行校</w:t>
            </w:r>
          </w:p>
          <w:p w:rsidR="006F2E92" w:rsidRDefault="00BA39DF">
            <w:pPr>
              <w:widowControl w:val="0"/>
              <w:kinsoku/>
              <w:overflowPunct w:val="0"/>
              <w:topLinePunct/>
              <w:adjustRightInd/>
              <w:snapToGrid/>
              <w:spacing w:line="360" w:lineRule="auto"/>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正；校正</w:t>
            </w:r>
            <w:bookmarkStart w:id="9" w:name="OLE_LINK2"/>
            <w:r>
              <w:rPr>
                <w:rFonts w:ascii="Times New Roman" w:eastAsia="宋体" w:hAnsi="Times New Roman" w:cs="Times New Roman" w:hint="eastAsia"/>
                <w:color w:val="auto"/>
                <w:spacing w:val="18"/>
                <w:sz w:val="24"/>
                <w:szCs w:val="24"/>
              </w:rPr>
              <w:t>后使用行车将线圈吊运至压床上，再根据图纸参数对线圈进行初压</w:t>
            </w:r>
            <w:bookmarkEnd w:id="9"/>
            <w:r>
              <w:rPr>
                <w:rFonts w:ascii="Times New Roman" w:eastAsia="宋体" w:hAnsi="Times New Roman" w:cs="Times New Roman" w:hint="eastAsia"/>
                <w:color w:val="auto"/>
                <w:spacing w:val="18"/>
                <w:sz w:val="24"/>
                <w:szCs w:val="24"/>
              </w:rPr>
              <w:t>；初压后使用行车将线圈吊运至真空恒压干燥罐内进行干燥（属于煤油气相干燥，干燥时间</w:t>
            </w:r>
            <w:r>
              <w:rPr>
                <w:rFonts w:ascii="Times New Roman" w:eastAsia="宋体" w:hAnsi="Times New Roman" w:cs="Times New Roman" w:hint="eastAsia"/>
                <w:color w:val="auto"/>
                <w:spacing w:val="18"/>
                <w:sz w:val="24"/>
                <w:szCs w:val="24"/>
              </w:rPr>
              <w:t>26h</w:t>
            </w:r>
            <w:r>
              <w:rPr>
                <w:rFonts w:ascii="Times New Roman" w:eastAsia="宋体" w:hAnsi="Times New Roman" w:cs="Times New Roman" w:hint="eastAsia"/>
                <w:color w:val="auto"/>
                <w:spacing w:val="18"/>
                <w:sz w:val="24"/>
                <w:szCs w:val="24"/>
              </w:rPr>
              <w:t>，干燥温度为</w:t>
            </w:r>
            <w:r>
              <w:rPr>
                <w:rFonts w:ascii="Times New Roman" w:eastAsia="宋体" w:hAnsi="Times New Roman" w:cs="Times New Roman" w:hint="eastAsia"/>
                <w:color w:val="auto"/>
                <w:spacing w:val="18"/>
                <w:sz w:val="24"/>
                <w:szCs w:val="24"/>
              </w:rPr>
              <w:t>130</w:t>
            </w:r>
            <w:r>
              <w:rPr>
                <w:rFonts w:ascii="Times New Roman" w:eastAsia="宋体" w:hAnsi="Times New Roman" w:cs="Times New Roman" w:hint="eastAsia"/>
                <w:color w:val="auto"/>
                <w:spacing w:val="18"/>
                <w:sz w:val="24"/>
                <w:szCs w:val="24"/>
              </w:rPr>
              <w:t>℃）；</w:t>
            </w:r>
            <w:bookmarkStart w:id="10" w:name="OLE_LINK5"/>
            <w:r>
              <w:rPr>
                <w:rFonts w:ascii="Times New Roman" w:eastAsia="宋体" w:hAnsi="Times New Roman" w:cs="Times New Roman" w:hint="eastAsia"/>
                <w:color w:val="auto"/>
                <w:spacing w:val="18"/>
                <w:sz w:val="24"/>
                <w:szCs w:val="24"/>
              </w:rPr>
              <w:t>干燥出罐后的线圈需要根据图纸参数对线圈进行次</w:t>
            </w:r>
            <w:r>
              <w:rPr>
                <w:rFonts w:ascii="Times New Roman" w:eastAsia="宋体" w:hAnsi="Times New Roman" w:cs="Times New Roman" w:hint="eastAsia"/>
                <w:color w:val="auto"/>
                <w:spacing w:val="18"/>
                <w:sz w:val="24"/>
                <w:szCs w:val="24"/>
              </w:rPr>
              <w:t>压；完成次压后的线圈暂存在车间内等待下一步套装使用。以上过程会产生</w:t>
            </w:r>
            <w:r>
              <w:rPr>
                <w:rFonts w:ascii="Times New Roman" w:eastAsia="宋体" w:hAnsi="Times New Roman" w:cs="Times New Roman"/>
                <w:bCs/>
                <w:color w:val="auto"/>
                <w:sz w:val="24"/>
                <w:szCs w:val="24"/>
              </w:rPr>
              <w:t>煤油气相干燥设备真空系统真空泵排出含有少量煤油蒸汽</w:t>
            </w:r>
            <w:r>
              <w:rPr>
                <w:rFonts w:ascii="Times New Roman" w:eastAsia="宋体" w:hAnsi="Times New Roman" w:cs="Times New Roman" w:hint="eastAsia"/>
                <w:bCs/>
                <w:color w:val="auto"/>
                <w:sz w:val="24"/>
                <w:szCs w:val="24"/>
              </w:rPr>
              <w:t>的</w:t>
            </w:r>
            <w:r>
              <w:rPr>
                <w:rFonts w:ascii="Times New Roman" w:eastAsia="宋体" w:hAnsi="Times New Roman" w:cs="Times New Roman" w:hint="eastAsia"/>
                <w:color w:val="auto"/>
                <w:spacing w:val="18"/>
                <w:sz w:val="24"/>
                <w:szCs w:val="24"/>
              </w:rPr>
              <w:t>干燥废气、废包装纸和加工噪声。</w:t>
            </w:r>
          </w:p>
          <w:bookmarkEnd w:id="10"/>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③</w:t>
            </w:r>
            <w:r>
              <w:rPr>
                <w:rFonts w:ascii="Times New Roman" w:eastAsia="宋体" w:hAnsi="Times New Roman" w:cs="Times New Roman" w:hint="eastAsia"/>
                <w:color w:val="auto"/>
                <w:spacing w:val="18"/>
                <w:sz w:val="24"/>
                <w:szCs w:val="24"/>
              </w:rPr>
              <w:t>套装工序</w:t>
            </w:r>
            <w:r>
              <w:rPr>
                <w:rFonts w:ascii="Times New Roman" w:eastAsia="宋体" w:hAnsi="Times New Roman" w:cs="Times New Roman"/>
                <w:color w:val="auto"/>
                <w:spacing w:val="18"/>
                <w:sz w:val="24"/>
                <w:szCs w:val="24"/>
              </w:rPr>
              <w:t>：</w:t>
            </w:r>
            <w:r>
              <w:rPr>
                <w:rFonts w:ascii="Times New Roman" w:eastAsia="宋体" w:hAnsi="Times New Roman" w:cs="Times New Roman" w:hint="eastAsia"/>
                <w:color w:val="auto"/>
                <w:spacing w:val="18"/>
                <w:sz w:val="24"/>
                <w:szCs w:val="24"/>
              </w:rPr>
              <w:t>首先操作人员把压板放置平台上，上下压板对齐，使用快速夹具夹紧；再根据图纸使用绝缘纸对其出头进行包扎（其中包扎过程会使用到少量的</w:t>
            </w:r>
            <w:r>
              <w:rPr>
                <w:rFonts w:ascii="Times New Roman" w:eastAsia="宋体" w:hAnsi="Times New Roman" w:cs="Times New Roman" w:hint="eastAsia"/>
                <w:color w:val="auto"/>
                <w:spacing w:val="18"/>
                <w:sz w:val="24"/>
                <w:szCs w:val="24"/>
              </w:rPr>
              <w:t>PVA</w:t>
            </w:r>
            <w:r>
              <w:rPr>
                <w:rFonts w:ascii="Times New Roman" w:eastAsia="宋体" w:hAnsi="Times New Roman" w:cs="Times New Roman" w:hint="eastAsia"/>
                <w:color w:val="auto"/>
                <w:spacing w:val="18"/>
                <w:sz w:val="24"/>
                <w:szCs w:val="24"/>
              </w:rPr>
              <w:t>胶）；包扎好之后再进行套线圈（使用行车将压装好的线圈吊运到工位上从上至下缓慢下降至底部）；接下来再进行组装绝缘件（根据图纸按项号进行绝缘件组装，组装过程中使用计量器具对尺寸进行检查，同时使用少量</w:t>
            </w:r>
            <w:r>
              <w:rPr>
                <w:rFonts w:ascii="Times New Roman" w:eastAsia="宋体" w:hAnsi="Times New Roman" w:cs="Times New Roman" w:hint="eastAsia"/>
                <w:color w:val="auto"/>
                <w:spacing w:val="18"/>
                <w:sz w:val="24"/>
                <w:szCs w:val="24"/>
              </w:rPr>
              <w:t>PVA</w:t>
            </w:r>
            <w:r>
              <w:rPr>
                <w:rFonts w:ascii="Times New Roman" w:eastAsia="宋体" w:hAnsi="Times New Roman" w:cs="Times New Roman" w:hint="eastAsia"/>
                <w:color w:val="auto"/>
                <w:spacing w:val="18"/>
                <w:sz w:val="24"/>
                <w:szCs w:val="24"/>
              </w:rPr>
              <w:t>胶进行粘接）；完成组装后的线圈需要再次进入干燥罐内进行真空恒压干燥罐内进行干燥（属于煤油气相干燥，干燥时间</w:t>
            </w:r>
            <w:r>
              <w:rPr>
                <w:rFonts w:ascii="Times New Roman" w:eastAsia="宋体" w:hAnsi="Times New Roman" w:cs="Times New Roman" w:hint="eastAsia"/>
                <w:color w:val="auto"/>
                <w:spacing w:val="18"/>
                <w:sz w:val="24"/>
                <w:szCs w:val="24"/>
              </w:rPr>
              <w:t>26h</w:t>
            </w:r>
            <w:r>
              <w:rPr>
                <w:rFonts w:ascii="Times New Roman" w:eastAsia="宋体" w:hAnsi="Times New Roman" w:cs="Times New Roman" w:hint="eastAsia"/>
                <w:color w:val="auto"/>
                <w:spacing w:val="18"/>
                <w:sz w:val="24"/>
                <w:szCs w:val="24"/>
              </w:rPr>
              <w:t>，干燥温度为</w:t>
            </w:r>
            <w:r>
              <w:rPr>
                <w:rFonts w:ascii="Times New Roman" w:eastAsia="宋体" w:hAnsi="Times New Roman" w:cs="Times New Roman" w:hint="eastAsia"/>
                <w:color w:val="auto"/>
                <w:spacing w:val="18"/>
                <w:sz w:val="24"/>
                <w:szCs w:val="24"/>
              </w:rPr>
              <w:t>130</w:t>
            </w:r>
            <w:r>
              <w:rPr>
                <w:rFonts w:ascii="Times New Roman" w:eastAsia="宋体" w:hAnsi="Times New Roman" w:cs="Times New Roman" w:hint="eastAsia"/>
                <w:color w:val="auto"/>
                <w:spacing w:val="18"/>
                <w:sz w:val="24"/>
                <w:szCs w:val="24"/>
              </w:rPr>
              <w:t>℃）；干燥出罐后的完整线圈需要根据图纸参数对线圈再</w:t>
            </w:r>
            <w:r>
              <w:rPr>
                <w:rFonts w:ascii="Times New Roman" w:eastAsia="宋体" w:hAnsi="Times New Roman" w:cs="Times New Roman" w:hint="eastAsia"/>
                <w:color w:val="auto"/>
                <w:spacing w:val="18"/>
                <w:sz w:val="24"/>
                <w:szCs w:val="24"/>
              </w:rPr>
              <w:t>次</w:t>
            </w:r>
            <w:proofErr w:type="gramStart"/>
            <w:r>
              <w:rPr>
                <w:rFonts w:ascii="Times New Roman" w:eastAsia="宋体" w:hAnsi="Times New Roman" w:cs="Times New Roman" w:hint="eastAsia"/>
                <w:color w:val="auto"/>
                <w:spacing w:val="18"/>
                <w:sz w:val="24"/>
                <w:szCs w:val="24"/>
              </w:rPr>
              <w:t>次</w:t>
            </w:r>
            <w:proofErr w:type="gramEnd"/>
            <w:r>
              <w:rPr>
                <w:rFonts w:ascii="Times New Roman" w:eastAsia="宋体" w:hAnsi="Times New Roman" w:cs="Times New Roman" w:hint="eastAsia"/>
                <w:color w:val="auto"/>
                <w:spacing w:val="18"/>
                <w:sz w:val="24"/>
                <w:szCs w:val="24"/>
              </w:rPr>
              <w:t>压；完成次压后的完整线圈使用行车将其从压床上吊运至电动平车上转运到下道工序。以上过程会产生胶粘废气</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PVA</w:t>
            </w:r>
            <w:r>
              <w:rPr>
                <w:rFonts w:ascii="Times New Roman" w:eastAsia="宋体" w:hAnsi="Times New Roman" w:cs="Times New Roman" w:hint="eastAsia"/>
                <w:color w:val="auto"/>
                <w:spacing w:val="18"/>
                <w:sz w:val="24"/>
                <w:szCs w:val="24"/>
              </w:rPr>
              <w:t>胶</w:t>
            </w:r>
            <w:proofErr w:type="gramStart"/>
            <w:r>
              <w:rPr>
                <w:rFonts w:ascii="Times New Roman" w:eastAsia="宋体" w:hAnsi="Times New Roman" w:cs="Times New Roman" w:hint="eastAsia"/>
                <w:color w:val="auto"/>
                <w:spacing w:val="18"/>
                <w:sz w:val="24"/>
                <w:szCs w:val="24"/>
              </w:rPr>
              <w:t>胶粘过程</w:t>
            </w:r>
            <w:proofErr w:type="gramEnd"/>
            <w:r>
              <w:rPr>
                <w:rFonts w:ascii="Times New Roman" w:eastAsia="宋体" w:hAnsi="Times New Roman" w:cs="Times New Roman" w:hint="eastAsia"/>
                <w:color w:val="auto"/>
                <w:spacing w:val="18"/>
                <w:sz w:val="24"/>
                <w:szCs w:val="24"/>
              </w:rPr>
              <w:t>产生的挥发气体）</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bCs/>
                <w:color w:val="auto"/>
                <w:sz w:val="24"/>
                <w:szCs w:val="24"/>
              </w:rPr>
              <w:t>煤油气相干燥设备真空系统真空泵排出含有少量煤油蒸汽</w:t>
            </w:r>
            <w:r>
              <w:rPr>
                <w:rFonts w:ascii="Times New Roman" w:eastAsia="宋体" w:hAnsi="Times New Roman" w:cs="Times New Roman" w:hint="eastAsia"/>
                <w:bCs/>
                <w:color w:val="auto"/>
                <w:sz w:val="24"/>
                <w:szCs w:val="24"/>
              </w:rPr>
              <w:t>的</w:t>
            </w:r>
            <w:r>
              <w:rPr>
                <w:rFonts w:ascii="Times New Roman" w:eastAsia="宋体" w:hAnsi="Times New Roman" w:cs="Times New Roman" w:hint="eastAsia"/>
                <w:color w:val="auto"/>
                <w:spacing w:val="18"/>
                <w:sz w:val="24"/>
                <w:szCs w:val="24"/>
              </w:rPr>
              <w:t>干燥废气、废包装纸和加工噪声。</w:t>
            </w:r>
          </w:p>
          <w:p w:rsidR="006F2E92" w:rsidRDefault="00BA39DF">
            <w:pPr>
              <w:widowControl w:val="0"/>
              <w:kinsoku/>
              <w:wordWrap w:val="0"/>
              <w:overflowPunct w:val="0"/>
              <w:topLinePunct/>
              <w:adjustRightInd/>
              <w:snapToGrid/>
              <w:spacing w:line="360" w:lineRule="auto"/>
              <w:ind w:firstLineChars="200" w:firstLine="506"/>
              <w:jc w:val="both"/>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b/>
                <w:bCs/>
                <w:color w:val="auto"/>
                <w:spacing w:val="12"/>
                <w:sz w:val="24"/>
                <w:szCs w:val="24"/>
              </w:rPr>
              <w:t>备注：以上的</w:t>
            </w:r>
            <w:r>
              <w:rPr>
                <w:rFonts w:ascii="Times New Roman" w:eastAsia="宋体" w:hAnsi="Times New Roman" w:cs="Times New Roman" w:hint="eastAsia"/>
                <w:b/>
                <w:bCs/>
                <w:color w:val="auto"/>
                <w:spacing w:val="18"/>
                <w:sz w:val="24"/>
                <w:szCs w:val="24"/>
              </w:rPr>
              <w:t>干燥热源均来源于现有工程锅炉房产生的蒸汽。</w:t>
            </w:r>
          </w:p>
          <w:p w:rsidR="006F2E92" w:rsidRDefault="00BA39DF">
            <w:pPr>
              <w:widowControl w:val="0"/>
              <w:kinsoku/>
              <w:wordWrap w:val="0"/>
              <w:overflowPunct w:val="0"/>
              <w:topLinePunct/>
              <w:adjustRightInd/>
              <w:snapToGrid/>
              <w:spacing w:line="360" w:lineRule="auto"/>
              <w:ind w:firstLineChars="200" w:firstLine="504"/>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2"/>
                <w:sz w:val="24"/>
                <w:szCs w:val="24"/>
              </w:rPr>
              <w:t>本项目</w:t>
            </w:r>
            <w:r>
              <w:rPr>
                <w:rFonts w:ascii="Times New Roman" w:eastAsia="宋体" w:hAnsi="Times New Roman" w:cs="Times New Roman" w:hint="eastAsia"/>
                <w:color w:val="auto"/>
                <w:spacing w:val="12"/>
                <w:sz w:val="24"/>
                <w:szCs w:val="24"/>
              </w:rPr>
              <w:t>绝缘件加工</w:t>
            </w:r>
            <w:r>
              <w:rPr>
                <w:rFonts w:ascii="Times New Roman" w:eastAsia="宋体" w:hAnsi="Times New Roman" w:cs="Times New Roman"/>
                <w:color w:val="auto"/>
                <w:spacing w:val="12"/>
                <w:sz w:val="24"/>
                <w:szCs w:val="24"/>
              </w:rPr>
              <w:t>主要工艺流程</w:t>
            </w:r>
            <w:proofErr w:type="gramStart"/>
            <w:r>
              <w:rPr>
                <w:rFonts w:ascii="Times New Roman" w:eastAsia="宋体" w:hAnsi="Times New Roman" w:cs="Times New Roman"/>
                <w:color w:val="auto"/>
                <w:spacing w:val="12"/>
                <w:sz w:val="24"/>
                <w:szCs w:val="24"/>
              </w:rPr>
              <w:t>及产污节点</w:t>
            </w:r>
            <w:proofErr w:type="gramEnd"/>
            <w:r>
              <w:rPr>
                <w:rFonts w:ascii="Times New Roman" w:eastAsia="宋体" w:hAnsi="Times New Roman" w:cs="Times New Roman"/>
                <w:color w:val="auto"/>
                <w:spacing w:val="12"/>
                <w:sz w:val="24"/>
                <w:szCs w:val="24"/>
              </w:rPr>
              <w:t>图如下图</w:t>
            </w:r>
            <w:r>
              <w:rPr>
                <w:rFonts w:ascii="Times New Roman" w:eastAsia="宋体" w:hAnsi="Times New Roman" w:cs="Times New Roman" w:hint="eastAsia"/>
                <w:color w:val="auto"/>
                <w:spacing w:val="12"/>
                <w:sz w:val="24"/>
                <w:szCs w:val="24"/>
              </w:rPr>
              <w:t>2</w:t>
            </w:r>
            <w:r>
              <w:rPr>
                <w:rFonts w:ascii="Times New Roman" w:eastAsia="宋体" w:hAnsi="Times New Roman" w:cs="Times New Roman"/>
                <w:color w:val="auto"/>
                <w:spacing w:val="12"/>
                <w:sz w:val="24"/>
                <w:szCs w:val="24"/>
              </w:rPr>
              <w:t>：</w:t>
            </w:r>
          </w:p>
          <w:p w:rsidR="006F2E92" w:rsidRDefault="00BA39DF">
            <w:pPr>
              <w:pStyle w:val="22"/>
              <w:ind w:leftChars="0" w:left="0" w:firstLineChars="0" w:firstLine="0"/>
              <w:jc w:val="center"/>
              <w:rPr>
                <w:rFonts w:ascii="Times New Roman" w:eastAsia="宋体" w:hAnsi="Times New Roman" w:cs="Times New Roman"/>
                <w:b/>
                <w:bCs/>
                <w:color w:val="auto"/>
                <w:spacing w:val="7"/>
                <w:sz w:val="24"/>
                <w:szCs w:val="24"/>
              </w:rPr>
            </w:pPr>
            <w:r>
              <w:rPr>
                <w:noProof/>
                <w:color w:val="auto"/>
              </w:rPr>
              <w:lastRenderedPageBreak/>
              <w:drawing>
                <wp:inline distT="0" distB="0" distL="114300" distR="114300">
                  <wp:extent cx="5637530" cy="3475990"/>
                  <wp:effectExtent l="0" t="0" r="1270" b="1016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17"/>
                          <a:stretch>
                            <a:fillRect/>
                          </a:stretch>
                        </pic:blipFill>
                        <pic:spPr>
                          <a:xfrm>
                            <a:off x="0" y="0"/>
                            <a:ext cx="5637530" cy="3475990"/>
                          </a:xfrm>
                          <a:prstGeom prst="rect">
                            <a:avLst/>
                          </a:prstGeom>
                          <a:noFill/>
                          <a:ln>
                            <a:noFill/>
                          </a:ln>
                        </pic:spPr>
                      </pic:pic>
                    </a:graphicData>
                  </a:graphic>
                </wp:inline>
              </w:drawing>
            </w:r>
          </w:p>
          <w:p w:rsidR="006F2E92" w:rsidRDefault="00BA39DF">
            <w:pPr>
              <w:jc w:val="center"/>
              <w:rPr>
                <w:rFonts w:eastAsia="宋体"/>
                <w:color w:val="auto"/>
              </w:rPr>
            </w:pPr>
            <w:r>
              <w:rPr>
                <w:rFonts w:ascii="Times New Roman" w:eastAsia="宋体" w:hAnsi="Times New Roman" w:cs="Times New Roman" w:hint="eastAsia"/>
                <w:b/>
                <w:bCs/>
                <w:color w:val="auto"/>
                <w:spacing w:val="7"/>
                <w:sz w:val="24"/>
                <w:szCs w:val="24"/>
              </w:rPr>
              <w:t>图</w:t>
            </w:r>
            <w:r>
              <w:rPr>
                <w:rFonts w:ascii="Times New Roman" w:eastAsia="宋体" w:hAnsi="Times New Roman" w:cs="Times New Roman" w:hint="eastAsia"/>
                <w:b/>
                <w:bCs/>
                <w:color w:val="auto"/>
                <w:spacing w:val="7"/>
                <w:sz w:val="24"/>
                <w:szCs w:val="24"/>
              </w:rPr>
              <w:t>2</w:t>
            </w:r>
            <w:r>
              <w:rPr>
                <w:rFonts w:ascii="Times New Roman" w:eastAsia="宋体" w:hAnsi="Times New Roman" w:cs="Times New Roman" w:hint="eastAsia"/>
                <w:b/>
                <w:bCs/>
                <w:color w:val="auto"/>
                <w:spacing w:val="7"/>
                <w:sz w:val="24"/>
                <w:szCs w:val="24"/>
              </w:rPr>
              <w:t>：绝缘件</w:t>
            </w:r>
            <w:r>
              <w:rPr>
                <w:rFonts w:ascii="Times New Roman" w:eastAsia="宋体" w:hAnsi="Times New Roman" w:cs="Times New Roman"/>
                <w:b/>
                <w:bCs/>
                <w:color w:val="auto"/>
                <w:spacing w:val="7"/>
                <w:sz w:val="24"/>
                <w:szCs w:val="24"/>
              </w:rPr>
              <w:t>生产工艺及产排污环节示意图</w:t>
            </w:r>
          </w:p>
          <w:p w:rsidR="006F2E92" w:rsidRDefault="00BA39DF">
            <w:pPr>
              <w:widowControl w:val="0"/>
              <w:kinsoku/>
              <w:wordWrap w:val="0"/>
              <w:overflowPunct w:val="0"/>
              <w:topLinePunct/>
              <w:adjustRightInd/>
              <w:snapToGrid/>
              <w:spacing w:line="360" w:lineRule="auto"/>
              <w:ind w:firstLineChars="200" w:firstLine="518"/>
              <w:jc w:val="both"/>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2.</w:t>
            </w:r>
            <w:r>
              <w:rPr>
                <w:rFonts w:ascii="Times New Roman" w:eastAsia="宋体" w:hAnsi="Times New Roman" w:cs="Times New Roman" w:hint="eastAsia"/>
                <w:b/>
                <w:bCs/>
                <w:color w:val="auto"/>
                <w:spacing w:val="18"/>
                <w:sz w:val="24"/>
                <w:szCs w:val="24"/>
              </w:rPr>
              <w:t>2</w:t>
            </w:r>
            <w:r>
              <w:rPr>
                <w:rFonts w:ascii="Times New Roman" w:eastAsia="宋体" w:hAnsi="Times New Roman" w:cs="Times New Roman" w:hint="eastAsia"/>
                <w:b/>
                <w:bCs/>
                <w:color w:val="auto"/>
                <w:spacing w:val="18"/>
                <w:sz w:val="24"/>
                <w:szCs w:val="24"/>
              </w:rPr>
              <w:t>绝缘件主要</w:t>
            </w:r>
            <w:r>
              <w:rPr>
                <w:rFonts w:ascii="Times New Roman" w:eastAsia="宋体" w:hAnsi="Times New Roman" w:cs="Times New Roman"/>
                <w:b/>
                <w:bCs/>
                <w:color w:val="auto"/>
                <w:spacing w:val="18"/>
                <w:sz w:val="24"/>
                <w:szCs w:val="24"/>
              </w:rPr>
              <w:t>生产工艺流程</w:t>
            </w:r>
            <w:r>
              <w:rPr>
                <w:rFonts w:ascii="Times New Roman" w:eastAsia="宋体" w:hAnsi="Times New Roman" w:cs="Times New Roman" w:hint="eastAsia"/>
                <w:b/>
                <w:bCs/>
                <w:color w:val="auto"/>
                <w:spacing w:val="18"/>
                <w:sz w:val="24"/>
                <w:szCs w:val="24"/>
              </w:rPr>
              <w:t>说明：</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①</w:t>
            </w:r>
            <w:r>
              <w:rPr>
                <w:rFonts w:ascii="Times New Roman" w:eastAsia="宋体" w:hAnsi="Times New Roman" w:cs="Times New Roman" w:hint="eastAsia"/>
                <w:color w:val="auto"/>
                <w:spacing w:val="18"/>
                <w:sz w:val="24"/>
                <w:szCs w:val="24"/>
              </w:rPr>
              <w:t>电子</w:t>
            </w:r>
            <w:proofErr w:type="gramStart"/>
            <w:r>
              <w:rPr>
                <w:rFonts w:ascii="Times New Roman" w:eastAsia="宋体" w:hAnsi="Times New Roman" w:cs="Times New Roman" w:hint="eastAsia"/>
                <w:color w:val="auto"/>
                <w:spacing w:val="18"/>
                <w:sz w:val="24"/>
                <w:szCs w:val="24"/>
              </w:rPr>
              <w:t>锯</w:t>
            </w:r>
            <w:proofErr w:type="gramEnd"/>
            <w:r>
              <w:rPr>
                <w:rFonts w:ascii="Times New Roman" w:eastAsia="宋体" w:hAnsi="Times New Roman" w:cs="Times New Roman" w:hint="eastAsia"/>
                <w:color w:val="auto"/>
                <w:spacing w:val="18"/>
                <w:sz w:val="24"/>
                <w:szCs w:val="24"/>
              </w:rPr>
              <w:t>下料：根据生产计划，将纸板拆包后使用</w:t>
            </w:r>
            <w:r>
              <w:rPr>
                <w:rFonts w:ascii="Times New Roman" w:eastAsia="宋体" w:hAnsi="Times New Roman" w:cs="Times New Roman" w:hint="eastAsia"/>
                <w:color w:val="auto"/>
                <w:spacing w:val="18"/>
                <w:sz w:val="24"/>
                <w:szCs w:val="24"/>
              </w:rPr>
              <w:t>AGV</w:t>
            </w:r>
            <w:r>
              <w:rPr>
                <w:rFonts w:ascii="Times New Roman" w:eastAsia="宋体" w:hAnsi="Times New Roman" w:cs="Times New Roman" w:hint="eastAsia"/>
                <w:color w:val="auto"/>
                <w:spacing w:val="18"/>
                <w:sz w:val="24"/>
                <w:szCs w:val="24"/>
              </w:rPr>
              <w:t>将纸板运送到工位上，</w:t>
            </w:r>
            <w:bookmarkStart w:id="11" w:name="OLE_LINK1"/>
            <w:r>
              <w:rPr>
                <w:rFonts w:ascii="Times New Roman" w:eastAsia="宋体" w:hAnsi="Times New Roman" w:cs="Times New Roman" w:hint="eastAsia"/>
                <w:color w:val="auto"/>
                <w:spacing w:val="18"/>
                <w:sz w:val="24"/>
                <w:szCs w:val="24"/>
              </w:rPr>
              <w:t>再利用电子</w:t>
            </w:r>
            <w:proofErr w:type="gramStart"/>
            <w:r>
              <w:rPr>
                <w:rFonts w:ascii="Times New Roman" w:eastAsia="宋体" w:hAnsi="Times New Roman" w:cs="Times New Roman" w:hint="eastAsia"/>
                <w:color w:val="auto"/>
                <w:spacing w:val="18"/>
                <w:sz w:val="24"/>
                <w:szCs w:val="24"/>
              </w:rPr>
              <w:t>锯</w:t>
            </w:r>
            <w:proofErr w:type="gramEnd"/>
            <w:r>
              <w:rPr>
                <w:rFonts w:ascii="Times New Roman" w:eastAsia="宋体" w:hAnsi="Times New Roman" w:cs="Times New Roman" w:hint="eastAsia"/>
                <w:color w:val="auto"/>
                <w:spacing w:val="18"/>
                <w:sz w:val="24"/>
                <w:szCs w:val="24"/>
              </w:rPr>
              <w:t>进行锯料。此过程中会锯切粉尘、废包装纸和加工噪声</w:t>
            </w:r>
            <w:bookmarkEnd w:id="11"/>
            <w:r>
              <w:rPr>
                <w:rFonts w:ascii="Times New Roman" w:eastAsia="宋体" w:hAnsi="Times New Roman" w:cs="Times New Roman" w:hint="eastAsia"/>
                <w:color w:val="auto"/>
                <w:spacing w:val="18"/>
                <w:sz w:val="24"/>
                <w:szCs w:val="24"/>
              </w:rPr>
              <w:t>。</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②</w:t>
            </w:r>
            <w:r>
              <w:rPr>
                <w:rFonts w:ascii="Times New Roman" w:eastAsia="宋体" w:hAnsi="Times New Roman" w:cs="Times New Roman" w:hint="eastAsia"/>
                <w:color w:val="auto"/>
                <w:spacing w:val="18"/>
                <w:sz w:val="24"/>
                <w:szCs w:val="24"/>
              </w:rPr>
              <w:t>圆剪下料：根据生产计划，将绝缘纸板放置到</w:t>
            </w:r>
            <w:proofErr w:type="gramStart"/>
            <w:r>
              <w:rPr>
                <w:rFonts w:ascii="Times New Roman" w:eastAsia="宋体" w:hAnsi="Times New Roman" w:cs="Times New Roman" w:hint="eastAsia"/>
                <w:color w:val="auto"/>
                <w:spacing w:val="18"/>
                <w:sz w:val="24"/>
                <w:szCs w:val="24"/>
              </w:rPr>
              <w:t>数控圆剪机</w:t>
            </w:r>
            <w:proofErr w:type="gramEnd"/>
            <w:r>
              <w:rPr>
                <w:rFonts w:ascii="Times New Roman" w:eastAsia="宋体" w:hAnsi="Times New Roman" w:cs="Times New Roman" w:hint="eastAsia"/>
                <w:color w:val="auto"/>
                <w:spacing w:val="18"/>
                <w:sz w:val="24"/>
                <w:szCs w:val="24"/>
              </w:rPr>
              <w:t>中剪切圆环。此过程会产生废纸板碎屑和加工噪声。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③</w:t>
            </w:r>
            <w:r>
              <w:rPr>
                <w:rFonts w:ascii="Times New Roman" w:eastAsia="宋体" w:hAnsi="Times New Roman" w:cs="Times New Roman" w:hint="eastAsia"/>
                <w:color w:val="auto"/>
                <w:spacing w:val="18"/>
                <w:sz w:val="24"/>
                <w:szCs w:val="24"/>
              </w:rPr>
              <w:t>粘板热压：将下料后的纸板使用上胶纸将纸板粘合后，利用行车送入热压机中进行热压（热压温度控制在</w:t>
            </w:r>
            <w:r>
              <w:rPr>
                <w:rFonts w:ascii="Times New Roman" w:eastAsia="宋体" w:hAnsi="Times New Roman" w:cs="Times New Roman" w:hint="eastAsia"/>
                <w:color w:val="auto"/>
                <w:spacing w:val="18"/>
                <w:sz w:val="24"/>
                <w:szCs w:val="24"/>
              </w:rPr>
              <w:t>120-140</w:t>
            </w:r>
            <w:r>
              <w:rPr>
                <w:rFonts w:ascii="Times New Roman" w:eastAsia="宋体" w:hAnsi="Times New Roman" w:cs="Times New Roman" w:hint="eastAsia"/>
                <w:color w:val="auto"/>
                <w:spacing w:val="18"/>
                <w:sz w:val="24"/>
                <w:szCs w:val="24"/>
              </w:rPr>
              <w:t>℃之间）。此过程中产生少量热压</w:t>
            </w:r>
            <w:r>
              <w:rPr>
                <w:rFonts w:ascii="Times New Roman" w:eastAsia="宋体" w:hAnsi="Times New Roman" w:cs="Times New Roman" w:hint="eastAsia"/>
                <w:color w:val="auto"/>
                <w:spacing w:val="18"/>
                <w:sz w:val="24"/>
                <w:szCs w:val="24"/>
              </w:rPr>
              <w:t>过程挥发的有机</w:t>
            </w:r>
            <w:r>
              <w:rPr>
                <w:rFonts w:ascii="Times New Roman" w:eastAsia="宋体" w:hAnsi="Times New Roman" w:cs="Times New Roman" w:hint="eastAsia"/>
                <w:color w:val="auto"/>
                <w:spacing w:val="18"/>
                <w:sz w:val="24"/>
                <w:szCs w:val="24"/>
              </w:rPr>
              <w:t>废气、</w:t>
            </w:r>
            <w:proofErr w:type="gramStart"/>
            <w:r>
              <w:rPr>
                <w:rFonts w:ascii="Times New Roman" w:eastAsia="宋体" w:hAnsi="Times New Roman" w:cs="Times New Roman" w:hint="eastAsia"/>
                <w:color w:val="auto"/>
                <w:spacing w:val="18"/>
                <w:sz w:val="24"/>
                <w:szCs w:val="24"/>
              </w:rPr>
              <w:t>废上胶纸</w:t>
            </w:r>
            <w:proofErr w:type="gramEnd"/>
            <w:r>
              <w:rPr>
                <w:rFonts w:ascii="Times New Roman" w:eastAsia="宋体" w:hAnsi="Times New Roman" w:cs="Times New Roman" w:hint="eastAsia"/>
                <w:color w:val="auto"/>
                <w:spacing w:val="18"/>
                <w:sz w:val="24"/>
                <w:szCs w:val="24"/>
              </w:rPr>
              <w:t>和加工噪声。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④</w:t>
            </w:r>
            <w:r>
              <w:rPr>
                <w:rFonts w:ascii="Times New Roman" w:eastAsia="宋体" w:hAnsi="Times New Roman" w:cs="Times New Roman" w:hint="eastAsia"/>
                <w:color w:val="auto"/>
                <w:spacing w:val="18"/>
                <w:sz w:val="24"/>
                <w:szCs w:val="24"/>
              </w:rPr>
              <w:t>数控加工及终检：使用行车将层压绝缘件吊运至加工中心台面上，加工中心启动完成压板加工，最后使用工具对</w:t>
            </w:r>
            <w:r>
              <w:rPr>
                <w:rFonts w:ascii="Times New Roman" w:eastAsia="宋体" w:hAnsi="Times New Roman" w:cs="Times New Roman" w:hint="eastAsia"/>
                <w:color w:val="auto"/>
                <w:spacing w:val="18"/>
                <w:sz w:val="24"/>
                <w:szCs w:val="24"/>
              </w:rPr>
              <w:t>加工完成之后的压板进行检验。此加工过程会有加工粉尘和加工噪声产生。</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⑤</w:t>
            </w:r>
            <w:r>
              <w:rPr>
                <w:rFonts w:ascii="Times New Roman" w:eastAsia="宋体" w:hAnsi="Times New Roman" w:cs="Times New Roman" w:hint="eastAsia"/>
                <w:color w:val="auto"/>
                <w:spacing w:val="18"/>
                <w:sz w:val="24"/>
                <w:szCs w:val="24"/>
              </w:rPr>
              <w:t>静电屏制作及终检：将加工中心加工完成的静电</w:t>
            </w:r>
            <w:proofErr w:type="gramStart"/>
            <w:r>
              <w:rPr>
                <w:rFonts w:ascii="Times New Roman" w:eastAsia="宋体" w:hAnsi="Times New Roman" w:cs="Times New Roman" w:hint="eastAsia"/>
                <w:color w:val="auto"/>
                <w:spacing w:val="18"/>
                <w:sz w:val="24"/>
                <w:szCs w:val="24"/>
              </w:rPr>
              <w:t>板通过</w:t>
            </w:r>
            <w:proofErr w:type="gramEnd"/>
            <w:r>
              <w:rPr>
                <w:rFonts w:ascii="Times New Roman" w:eastAsia="宋体" w:hAnsi="Times New Roman" w:cs="Times New Roman" w:hint="eastAsia"/>
                <w:color w:val="auto"/>
                <w:spacing w:val="18"/>
                <w:sz w:val="24"/>
                <w:szCs w:val="24"/>
              </w:rPr>
              <w:t>工装车转运至静电板房，利用包扎机对静电板进行包扎，再使用工具对加工完成之后的静电板进行检验。此过程中会产生加工噪声。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⑥撑</w:t>
            </w:r>
            <w:proofErr w:type="gramStart"/>
            <w:r>
              <w:rPr>
                <w:rFonts w:ascii="Times New Roman" w:eastAsia="宋体" w:hAnsi="Times New Roman" w:cs="Times New Roman" w:hint="eastAsia"/>
                <w:color w:val="auto"/>
                <w:spacing w:val="18"/>
                <w:sz w:val="24"/>
                <w:szCs w:val="24"/>
              </w:rPr>
              <w:t>条加工</w:t>
            </w:r>
            <w:proofErr w:type="gramEnd"/>
            <w:r>
              <w:rPr>
                <w:rFonts w:ascii="Times New Roman" w:eastAsia="宋体" w:hAnsi="Times New Roman" w:cs="Times New Roman" w:hint="eastAsia"/>
                <w:color w:val="auto"/>
                <w:spacing w:val="18"/>
                <w:sz w:val="24"/>
                <w:szCs w:val="24"/>
              </w:rPr>
              <w:t>及终检：使用</w:t>
            </w:r>
            <w:r>
              <w:rPr>
                <w:rFonts w:ascii="Times New Roman" w:eastAsia="宋体" w:hAnsi="Times New Roman" w:cs="Times New Roman" w:hint="eastAsia"/>
                <w:color w:val="auto"/>
                <w:spacing w:val="18"/>
                <w:sz w:val="24"/>
                <w:szCs w:val="24"/>
              </w:rPr>
              <w:t>AGV</w:t>
            </w:r>
            <w:r>
              <w:rPr>
                <w:rFonts w:ascii="Times New Roman" w:eastAsia="宋体" w:hAnsi="Times New Roman" w:cs="Times New Roman" w:hint="eastAsia"/>
                <w:color w:val="auto"/>
                <w:spacing w:val="18"/>
                <w:sz w:val="24"/>
                <w:szCs w:val="24"/>
              </w:rPr>
              <w:t>将层压绝缘件</w:t>
            </w:r>
            <w:proofErr w:type="gramStart"/>
            <w:r>
              <w:rPr>
                <w:rFonts w:ascii="Times New Roman" w:eastAsia="宋体" w:hAnsi="Times New Roman" w:cs="Times New Roman" w:hint="eastAsia"/>
                <w:color w:val="auto"/>
                <w:spacing w:val="18"/>
                <w:sz w:val="24"/>
                <w:szCs w:val="24"/>
              </w:rPr>
              <w:t>转运至撑条</w:t>
            </w:r>
            <w:proofErr w:type="gramEnd"/>
            <w:r>
              <w:rPr>
                <w:rFonts w:ascii="Times New Roman" w:eastAsia="宋体" w:hAnsi="Times New Roman" w:cs="Times New Roman" w:hint="eastAsia"/>
                <w:color w:val="auto"/>
                <w:spacing w:val="18"/>
                <w:sz w:val="24"/>
                <w:szCs w:val="24"/>
              </w:rPr>
              <w:t>分切机和撑开槽机上进行撑条加工。此过程会有加工粉尘和加工噪声产生。</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⑦滚剪去毛：将电子锯</w:t>
            </w:r>
            <w:proofErr w:type="gramStart"/>
            <w:r>
              <w:rPr>
                <w:rFonts w:ascii="Times New Roman" w:eastAsia="宋体" w:hAnsi="Times New Roman" w:cs="Times New Roman" w:hint="eastAsia"/>
                <w:color w:val="auto"/>
                <w:spacing w:val="18"/>
                <w:sz w:val="24"/>
                <w:szCs w:val="24"/>
              </w:rPr>
              <w:t>下好的垫块</w:t>
            </w:r>
            <w:proofErr w:type="gramEnd"/>
            <w:r>
              <w:rPr>
                <w:rFonts w:ascii="Times New Roman" w:eastAsia="宋体" w:hAnsi="Times New Roman" w:cs="Times New Roman" w:hint="eastAsia"/>
                <w:color w:val="auto"/>
                <w:spacing w:val="18"/>
                <w:sz w:val="24"/>
                <w:szCs w:val="24"/>
              </w:rPr>
              <w:t>条料，</w:t>
            </w:r>
            <w:proofErr w:type="gramStart"/>
            <w:r>
              <w:rPr>
                <w:rFonts w:ascii="Times New Roman" w:eastAsia="宋体" w:hAnsi="Times New Roman" w:cs="Times New Roman" w:hint="eastAsia"/>
                <w:color w:val="auto"/>
                <w:spacing w:val="18"/>
                <w:sz w:val="24"/>
                <w:szCs w:val="24"/>
              </w:rPr>
              <w:t>通过滚剪机</w:t>
            </w:r>
            <w:proofErr w:type="gramEnd"/>
            <w:r>
              <w:rPr>
                <w:rFonts w:ascii="Times New Roman" w:eastAsia="宋体" w:hAnsi="Times New Roman" w:cs="Times New Roman" w:hint="eastAsia"/>
                <w:color w:val="auto"/>
                <w:spacing w:val="18"/>
                <w:sz w:val="24"/>
                <w:szCs w:val="24"/>
              </w:rPr>
              <w:t>和去毛机</w:t>
            </w:r>
            <w:proofErr w:type="gramStart"/>
            <w:r>
              <w:rPr>
                <w:rFonts w:ascii="Times New Roman" w:eastAsia="宋体" w:hAnsi="Times New Roman" w:cs="Times New Roman" w:hint="eastAsia"/>
                <w:color w:val="auto"/>
                <w:spacing w:val="18"/>
                <w:sz w:val="24"/>
                <w:szCs w:val="24"/>
              </w:rPr>
              <w:t>完成垫块条</w:t>
            </w:r>
            <w:r>
              <w:rPr>
                <w:rFonts w:ascii="Times New Roman" w:eastAsia="宋体" w:hAnsi="Times New Roman" w:cs="Times New Roman" w:hint="eastAsia"/>
                <w:color w:val="auto"/>
                <w:spacing w:val="18"/>
                <w:sz w:val="24"/>
                <w:szCs w:val="24"/>
              </w:rPr>
              <w:lastRenderedPageBreak/>
              <w:t>料</w:t>
            </w:r>
            <w:proofErr w:type="gramEnd"/>
            <w:r>
              <w:rPr>
                <w:rFonts w:ascii="Times New Roman" w:eastAsia="宋体" w:hAnsi="Times New Roman" w:cs="Times New Roman" w:hint="eastAsia"/>
                <w:color w:val="auto"/>
                <w:spacing w:val="18"/>
                <w:sz w:val="24"/>
                <w:szCs w:val="24"/>
              </w:rPr>
              <w:t>的分切和去毛。此过程会有加工粉尘和加工噪声产生。</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⑧冲床</w:t>
            </w:r>
            <w:r>
              <w:rPr>
                <w:rFonts w:ascii="Times New Roman" w:eastAsia="宋体" w:hAnsi="Times New Roman" w:cs="Times New Roman" w:hint="eastAsia"/>
                <w:color w:val="auto"/>
                <w:spacing w:val="18"/>
                <w:sz w:val="24"/>
                <w:szCs w:val="24"/>
              </w:rPr>
              <w:t>/</w:t>
            </w:r>
            <w:proofErr w:type="gramStart"/>
            <w:r>
              <w:rPr>
                <w:rFonts w:ascii="Times New Roman" w:eastAsia="宋体" w:hAnsi="Times New Roman" w:cs="Times New Roman" w:hint="eastAsia"/>
                <w:color w:val="auto"/>
                <w:spacing w:val="18"/>
                <w:sz w:val="24"/>
                <w:szCs w:val="24"/>
              </w:rPr>
              <w:t>铣</w:t>
            </w:r>
            <w:proofErr w:type="gramEnd"/>
            <w:r>
              <w:rPr>
                <w:rFonts w:ascii="Times New Roman" w:eastAsia="宋体" w:hAnsi="Times New Roman" w:cs="Times New Roman" w:hint="eastAsia"/>
                <w:color w:val="auto"/>
                <w:spacing w:val="18"/>
                <w:sz w:val="24"/>
                <w:szCs w:val="24"/>
              </w:rPr>
              <w:t>切</w:t>
            </w:r>
            <w:bookmarkStart w:id="12" w:name="OLE_LINK6"/>
            <w:r>
              <w:rPr>
                <w:rFonts w:ascii="Times New Roman" w:eastAsia="宋体" w:hAnsi="Times New Roman" w:cs="Times New Roman" w:hint="eastAsia"/>
                <w:color w:val="auto"/>
                <w:spacing w:val="18"/>
                <w:sz w:val="24"/>
                <w:szCs w:val="24"/>
              </w:rPr>
              <w:t>：将加工</w:t>
            </w:r>
            <w:proofErr w:type="gramStart"/>
            <w:r>
              <w:rPr>
                <w:rFonts w:ascii="Times New Roman" w:eastAsia="宋体" w:hAnsi="Times New Roman" w:cs="Times New Roman" w:hint="eastAsia"/>
                <w:color w:val="auto"/>
                <w:spacing w:val="18"/>
                <w:sz w:val="24"/>
                <w:szCs w:val="24"/>
              </w:rPr>
              <w:t>好的垫块条料</w:t>
            </w:r>
            <w:proofErr w:type="gramEnd"/>
            <w:r>
              <w:rPr>
                <w:rFonts w:ascii="Times New Roman" w:eastAsia="宋体" w:hAnsi="Times New Roman" w:cs="Times New Roman" w:hint="eastAsia"/>
                <w:color w:val="auto"/>
                <w:spacing w:val="18"/>
                <w:sz w:val="24"/>
                <w:szCs w:val="24"/>
              </w:rPr>
              <w:t>通过工装车</w:t>
            </w:r>
            <w:r>
              <w:rPr>
                <w:rFonts w:ascii="Times New Roman" w:eastAsia="宋体" w:hAnsi="Times New Roman" w:cs="Times New Roman" w:hint="eastAsia"/>
                <w:color w:val="auto"/>
                <w:spacing w:val="18"/>
                <w:sz w:val="24"/>
                <w:szCs w:val="24"/>
              </w:rPr>
              <w:t>送至自动冲床和垫块</w:t>
            </w:r>
            <w:proofErr w:type="gramStart"/>
            <w:r>
              <w:rPr>
                <w:rFonts w:ascii="Times New Roman" w:eastAsia="宋体" w:hAnsi="Times New Roman" w:cs="Times New Roman" w:hint="eastAsia"/>
                <w:color w:val="auto"/>
                <w:spacing w:val="18"/>
                <w:sz w:val="24"/>
                <w:szCs w:val="24"/>
              </w:rPr>
              <w:t>铣</w:t>
            </w:r>
            <w:proofErr w:type="gramEnd"/>
            <w:r>
              <w:rPr>
                <w:rFonts w:ascii="Times New Roman" w:eastAsia="宋体" w:hAnsi="Times New Roman" w:cs="Times New Roman" w:hint="eastAsia"/>
                <w:color w:val="auto"/>
                <w:spacing w:val="18"/>
                <w:sz w:val="24"/>
                <w:szCs w:val="24"/>
              </w:rPr>
              <w:t>切机，通过</w:t>
            </w:r>
            <w:proofErr w:type="gramStart"/>
            <w:r>
              <w:rPr>
                <w:rFonts w:ascii="Times New Roman" w:eastAsia="宋体" w:hAnsi="Times New Roman" w:cs="Times New Roman" w:hint="eastAsia"/>
                <w:color w:val="auto"/>
                <w:spacing w:val="18"/>
                <w:sz w:val="24"/>
                <w:szCs w:val="24"/>
              </w:rPr>
              <w:t>铣</w:t>
            </w:r>
            <w:proofErr w:type="gramEnd"/>
            <w:r>
              <w:rPr>
                <w:rFonts w:ascii="Times New Roman" w:eastAsia="宋体" w:hAnsi="Times New Roman" w:cs="Times New Roman" w:hint="eastAsia"/>
                <w:color w:val="auto"/>
                <w:spacing w:val="18"/>
                <w:sz w:val="24"/>
                <w:szCs w:val="24"/>
              </w:rPr>
              <w:t>切和冲制后得到</w:t>
            </w:r>
            <w:proofErr w:type="gramStart"/>
            <w:r>
              <w:rPr>
                <w:rFonts w:ascii="Times New Roman" w:eastAsia="宋体" w:hAnsi="Times New Roman" w:cs="Times New Roman" w:hint="eastAsia"/>
                <w:color w:val="auto"/>
                <w:spacing w:val="18"/>
                <w:sz w:val="24"/>
                <w:szCs w:val="24"/>
              </w:rPr>
              <w:t>油隙垫块</w:t>
            </w:r>
            <w:proofErr w:type="gramEnd"/>
            <w:r>
              <w:rPr>
                <w:rFonts w:ascii="Times New Roman" w:eastAsia="宋体" w:hAnsi="Times New Roman" w:cs="Times New Roman" w:hint="eastAsia"/>
                <w:color w:val="auto"/>
                <w:spacing w:val="18"/>
                <w:sz w:val="24"/>
                <w:szCs w:val="24"/>
              </w:rPr>
              <w:t>成品。</w:t>
            </w:r>
            <w:bookmarkEnd w:id="12"/>
            <w:r>
              <w:rPr>
                <w:rFonts w:ascii="Times New Roman" w:eastAsia="宋体" w:hAnsi="Times New Roman" w:cs="Times New Roman" w:hint="eastAsia"/>
                <w:color w:val="auto"/>
                <w:spacing w:val="18"/>
                <w:sz w:val="24"/>
                <w:szCs w:val="24"/>
              </w:rPr>
              <w:t>此过程会有加工粉尘和加工噪声产生。</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bookmarkStart w:id="13" w:name="OLE_LINK3"/>
            <w:bookmarkStart w:id="14" w:name="OLE_LINK4"/>
            <w:r>
              <w:rPr>
                <w:rFonts w:ascii="Times New Roman" w:eastAsia="宋体" w:hAnsi="Times New Roman" w:cs="Times New Roman" w:hint="eastAsia"/>
                <w:color w:val="auto"/>
                <w:spacing w:val="18"/>
                <w:sz w:val="24"/>
                <w:szCs w:val="24"/>
              </w:rPr>
              <w:t>⑨</w:t>
            </w:r>
            <w:bookmarkEnd w:id="13"/>
            <w:bookmarkEnd w:id="14"/>
            <w:r>
              <w:rPr>
                <w:rFonts w:ascii="Times New Roman" w:eastAsia="宋体" w:hAnsi="Times New Roman" w:cs="Times New Roman" w:hint="eastAsia"/>
                <w:color w:val="auto"/>
                <w:spacing w:val="18"/>
                <w:sz w:val="24"/>
                <w:szCs w:val="24"/>
              </w:rPr>
              <w:t>绝缘筒</w:t>
            </w:r>
            <w:proofErr w:type="gramStart"/>
            <w:r>
              <w:rPr>
                <w:rFonts w:ascii="Times New Roman" w:eastAsia="宋体" w:hAnsi="Times New Roman" w:cs="Times New Roman" w:hint="eastAsia"/>
                <w:color w:val="auto"/>
                <w:spacing w:val="18"/>
                <w:sz w:val="24"/>
                <w:szCs w:val="24"/>
              </w:rPr>
              <w:t>铣</w:t>
            </w:r>
            <w:proofErr w:type="gramEnd"/>
            <w:r>
              <w:rPr>
                <w:rFonts w:ascii="Times New Roman" w:eastAsia="宋体" w:hAnsi="Times New Roman" w:cs="Times New Roman" w:hint="eastAsia"/>
                <w:color w:val="auto"/>
                <w:spacing w:val="18"/>
                <w:sz w:val="24"/>
                <w:szCs w:val="24"/>
              </w:rPr>
              <w:t>边</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湿水：通过工装车将下好料的绝缘纸板送至</w:t>
            </w:r>
            <w:proofErr w:type="gramStart"/>
            <w:r>
              <w:rPr>
                <w:rFonts w:ascii="Times New Roman" w:eastAsia="宋体" w:hAnsi="Times New Roman" w:cs="Times New Roman" w:hint="eastAsia"/>
                <w:color w:val="auto"/>
                <w:spacing w:val="18"/>
                <w:sz w:val="24"/>
                <w:szCs w:val="24"/>
              </w:rPr>
              <w:t>铣</w:t>
            </w:r>
            <w:proofErr w:type="gramEnd"/>
            <w:r>
              <w:rPr>
                <w:rFonts w:ascii="Times New Roman" w:eastAsia="宋体" w:hAnsi="Times New Roman" w:cs="Times New Roman" w:hint="eastAsia"/>
                <w:color w:val="auto"/>
                <w:spacing w:val="18"/>
                <w:sz w:val="24"/>
                <w:szCs w:val="24"/>
              </w:rPr>
              <w:t>边机</w:t>
            </w:r>
            <w:proofErr w:type="gramStart"/>
            <w:r>
              <w:rPr>
                <w:rFonts w:ascii="Times New Roman" w:eastAsia="宋体" w:hAnsi="Times New Roman" w:cs="Times New Roman" w:hint="eastAsia"/>
                <w:color w:val="auto"/>
                <w:spacing w:val="18"/>
                <w:sz w:val="24"/>
                <w:szCs w:val="24"/>
              </w:rPr>
              <w:t>铣</w:t>
            </w:r>
            <w:proofErr w:type="gramEnd"/>
            <w:r>
              <w:rPr>
                <w:rFonts w:ascii="Times New Roman" w:eastAsia="宋体" w:hAnsi="Times New Roman" w:cs="Times New Roman" w:hint="eastAsia"/>
                <w:color w:val="auto"/>
                <w:spacing w:val="18"/>
                <w:sz w:val="24"/>
                <w:szCs w:val="24"/>
              </w:rPr>
              <w:t>边，</w:t>
            </w:r>
            <w:proofErr w:type="gramStart"/>
            <w:r>
              <w:rPr>
                <w:rFonts w:ascii="Times New Roman" w:eastAsia="宋体" w:hAnsi="Times New Roman" w:cs="Times New Roman" w:hint="eastAsia"/>
                <w:color w:val="auto"/>
                <w:spacing w:val="18"/>
                <w:sz w:val="24"/>
                <w:szCs w:val="24"/>
              </w:rPr>
              <w:t>铣完边</w:t>
            </w:r>
            <w:proofErr w:type="gramEnd"/>
            <w:r>
              <w:rPr>
                <w:rFonts w:ascii="Times New Roman" w:eastAsia="宋体" w:hAnsi="Times New Roman" w:cs="Times New Roman" w:hint="eastAsia"/>
                <w:color w:val="auto"/>
                <w:spacing w:val="18"/>
                <w:sz w:val="24"/>
                <w:szCs w:val="24"/>
              </w:rPr>
              <w:t>之后使用喷壶对纸板进行湿水。</w:t>
            </w:r>
            <w:proofErr w:type="gramStart"/>
            <w:r>
              <w:rPr>
                <w:rFonts w:ascii="Times New Roman" w:eastAsia="宋体" w:hAnsi="Times New Roman" w:cs="Times New Roman" w:hint="eastAsia"/>
                <w:color w:val="auto"/>
                <w:spacing w:val="18"/>
                <w:sz w:val="24"/>
                <w:szCs w:val="24"/>
              </w:rPr>
              <w:t>铣边过程</w:t>
            </w:r>
            <w:proofErr w:type="gramEnd"/>
            <w:r>
              <w:rPr>
                <w:rFonts w:ascii="Times New Roman" w:eastAsia="宋体" w:hAnsi="Times New Roman" w:cs="Times New Roman" w:hint="eastAsia"/>
                <w:color w:val="auto"/>
                <w:spacing w:val="18"/>
                <w:sz w:val="24"/>
                <w:szCs w:val="24"/>
              </w:rPr>
              <w:t>会有加工粉尘和加工噪声产生。</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⑩滚圆</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干燥</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压接打磨：将</w:t>
            </w:r>
            <w:proofErr w:type="gramStart"/>
            <w:r>
              <w:rPr>
                <w:rFonts w:ascii="Times New Roman" w:eastAsia="宋体" w:hAnsi="Times New Roman" w:cs="Times New Roman" w:hint="eastAsia"/>
                <w:color w:val="auto"/>
                <w:spacing w:val="18"/>
                <w:sz w:val="24"/>
                <w:szCs w:val="24"/>
              </w:rPr>
              <w:t>湿完水</w:t>
            </w:r>
            <w:proofErr w:type="gramEnd"/>
            <w:r>
              <w:rPr>
                <w:rFonts w:ascii="Times New Roman" w:eastAsia="宋体" w:hAnsi="Times New Roman" w:cs="Times New Roman" w:hint="eastAsia"/>
                <w:color w:val="auto"/>
                <w:spacing w:val="18"/>
                <w:sz w:val="24"/>
                <w:szCs w:val="24"/>
              </w:rPr>
              <w:t>后的绝缘纸板利用</w:t>
            </w:r>
            <w:proofErr w:type="gramStart"/>
            <w:r>
              <w:rPr>
                <w:rFonts w:ascii="Times New Roman" w:eastAsia="宋体" w:hAnsi="Times New Roman" w:cs="Times New Roman" w:hint="eastAsia"/>
                <w:color w:val="auto"/>
                <w:spacing w:val="18"/>
                <w:sz w:val="24"/>
                <w:szCs w:val="24"/>
              </w:rPr>
              <w:t>滚圆机</w:t>
            </w:r>
            <w:proofErr w:type="gramEnd"/>
            <w:r>
              <w:rPr>
                <w:rFonts w:ascii="Times New Roman" w:eastAsia="宋体" w:hAnsi="Times New Roman" w:cs="Times New Roman" w:hint="eastAsia"/>
                <w:color w:val="auto"/>
                <w:spacing w:val="18"/>
                <w:sz w:val="24"/>
                <w:szCs w:val="24"/>
              </w:rPr>
              <w:t>将纸板滚成圆形，使用工装车运至干燥罐进行干燥（属于煤油气相干燥，干燥时间</w:t>
            </w:r>
            <w:r>
              <w:rPr>
                <w:rFonts w:ascii="Times New Roman" w:eastAsia="宋体" w:hAnsi="Times New Roman" w:cs="Times New Roman" w:hint="eastAsia"/>
                <w:color w:val="auto"/>
                <w:spacing w:val="18"/>
                <w:sz w:val="24"/>
                <w:szCs w:val="24"/>
              </w:rPr>
              <w:t>24-30</w:t>
            </w:r>
            <w:r>
              <w:rPr>
                <w:rFonts w:ascii="Times New Roman" w:eastAsia="宋体" w:hAnsi="Times New Roman" w:cs="Times New Roman" w:hint="eastAsia"/>
                <w:color w:val="auto"/>
                <w:spacing w:val="18"/>
                <w:sz w:val="24"/>
                <w:szCs w:val="24"/>
              </w:rPr>
              <w:t>小时，根据不同电压等级产品时间不同，温度最高</w:t>
            </w:r>
            <w:r>
              <w:rPr>
                <w:rFonts w:ascii="Times New Roman" w:eastAsia="宋体" w:hAnsi="Times New Roman" w:cs="Times New Roman" w:hint="eastAsia"/>
                <w:color w:val="auto"/>
                <w:spacing w:val="18"/>
                <w:sz w:val="24"/>
                <w:szCs w:val="24"/>
              </w:rPr>
              <w:t>110</w:t>
            </w:r>
            <w:r>
              <w:rPr>
                <w:rFonts w:ascii="Times New Roman" w:eastAsia="宋体" w:hAnsi="Times New Roman" w:cs="Times New Roman" w:hint="eastAsia"/>
                <w:color w:val="auto"/>
                <w:spacing w:val="18"/>
                <w:sz w:val="24"/>
                <w:szCs w:val="24"/>
              </w:rPr>
              <w:t>℃），干燥完成之后将圆口接缝处刷</w:t>
            </w:r>
            <w:r>
              <w:rPr>
                <w:rFonts w:ascii="Times New Roman" w:eastAsia="宋体" w:hAnsi="Times New Roman" w:cs="Times New Roman" w:hint="eastAsia"/>
                <w:color w:val="auto"/>
                <w:spacing w:val="18"/>
                <w:sz w:val="24"/>
                <w:szCs w:val="24"/>
              </w:rPr>
              <w:t>PVA</w:t>
            </w:r>
            <w:r>
              <w:rPr>
                <w:rFonts w:ascii="Times New Roman" w:eastAsia="宋体" w:hAnsi="Times New Roman" w:cs="Times New Roman" w:hint="eastAsia"/>
                <w:color w:val="auto"/>
                <w:spacing w:val="18"/>
                <w:sz w:val="24"/>
                <w:szCs w:val="24"/>
              </w:rPr>
              <w:t>胶，使用行车</w:t>
            </w:r>
            <w:proofErr w:type="gramStart"/>
            <w:r>
              <w:rPr>
                <w:rFonts w:ascii="Times New Roman" w:eastAsia="宋体" w:hAnsi="Times New Roman" w:cs="Times New Roman" w:hint="eastAsia"/>
                <w:color w:val="auto"/>
                <w:spacing w:val="18"/>
                <w:sz w:val="24"/>
                <w:szCs w:val="24"/>
              </w:rPr>
              <w:t>吊运至热粘机上</w:t>
            </w:r>
            <w:proofErr w:type="gramEnd"/>
            <w:r>
              <w:rPr>
                <w:rFonts w:ascii="Times New Roman" w:eastAsia="宋体" w:hAnsi="Times New Roman" w:cs="Times New Roman" w:hint="eastAsia"/>
                <w:color w:val="auto"/>
                <w:spacing w:val="18"/>
                <w:sz w:val="24"/>
                <w:szCs w:val="24"/>
              </w:rPr>
              <w:t>进行胶粘固化，固化后使用行车将</w:t>
            </w:r>
            <w:r>
              <w:rPr>
                <w:rFonts w:ascii="Times New Roman" w:eastAsia="宋体" w:hAnsi="Times New Roman" w:cs="Times New Roman" w:hint="eastAsia"/>
                <w:color w:val="auto"/>
                <w:spacing w:val="18"/>
                <w:sz w:val="24"/>
                <w:szCs w:val="24"/>
              </w:rPr>
              <w:t>绝缘筒吊至工装车上，推入</w:t>
            </w:r>
            <w:proofErr w:type="gramStart"/>
            <w:r>
              <w:rPr>
                <w:rFonts w:ascii="Times New Roman" w:eastAsia="宋体" w:hAnsi="Times New Roman" w:cs="Times New Roman" w:hint="eastAsia"/>
                <w:color w:val="auto"/>
                <w:spacing w:val="18"/>
                <w:sz w:val="24"/>
                <w:szCs w:val="24"/>
              </w:rPr>
              <w:t>打磨间</w:t>
            </w:r>
            <w:proofErr w:type="gramEnd"/>
            <w:r>
              <w:rPr>
                <w:rFonts w:ascii="Times New Roman" w:eastAsia="宋体" w:hAnsi="Times New Roman" w:cs="Times New Roman" w:hint="eastAsia"/>
                <w:color w:val="auto"/>
                <w:spacing w:val="18"/>
                <w:sz w:val="24"/>
                <w:szCs w:val="24"/>
              </w:rPr>
              <w:t>内进行打磨。此过程会产生</w:t>
            </w:r>
            <w:r>
              <w:rPr>
                <w:rFonts w:ascii="Times New Roman" w:eastAsia="宋体" w:hAnsi="Times New Roman" w:cs="Times New Roman"/>
                <w:bCs/>
                <w:color w:val="auto"/>
                <w:sz w:val="24"/>
                <w:szCs w:val="24"/>
              </w:rPr>
              <w:t>煤油气相干燥设备真空系统真空泵排出含有少量煤油蒸汽</w:t>
            </w:r>
            <w:r>
              <w:rPr>
                <w:rFonts w:ascii="Times New Roman" w:eastAsia="宋体" w:hAnsi="Times New Roman" w:cs="Times New Roman" w:hint="eastAsia"/>
                <w:bCs/>
                <w:color w:val="auto"/>
                <w:sz w:val="24"/>
                <w:szCs w:val="24"/>
              </w:rPr>
              <w:t>的</w:t>
            </w:r>
            <w:r>
              <w:rPr>
                <w:rFonts w:ascii="Times New Roman" w:eastAsia="宋体" w:hAnsi="Times New Roman" w:cs="Times New Roman" w:hint="eastAsia"/>
                <w:color w:val="auto"/>
                <w:spacing w:val="18"/>
                <w:sz w:val="24"/>
                <w:szCs w:val="24"/>
              </w:rPr>
              <w:t>干燥废气、胶粘固化</w:t>
            </w:r>
            <w:r>
              <w:rPr>
                <w:rFonts w:ascii="Times New Roman" w:eastAsia="宋体" w:hAnsi="Times New Roman" w:cs="Times New Roman" w:hint="eastAsia"/>
                <w:color w:val="auto"/>
                <w:spacing w:val="18"/>
                <w:sz w:val="24"/>
                <w:szCs w:val="24"/>
              </w:rPr>
              <w:t>过程挥发的有机</w:t>
            </w:r>
            <w:r>
              <w:rPr>
                <w:rFonts w:ascii="Times New Roman" w:eastAsia="宋体" w:hAnsi="Times New Roman" w:cs="Times New Roman" w:hint="eastAsia"/>
                <w:color w:val="auto"/>
                <w:spacing w:val="18"/>
                <w:sz w:val="24"/>
                <w:szCs w:val="24"/>
              </w:rPr>
              <w:t>废气、打磨粉尘、加工噪声及胶粘剂空桶。</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⑪剪板机下料：根据生产计划，将纸板使用行车将运送到工位上，利用剪板机对纸板进行剪切下料。此过程会产生加工噪声。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⑫地屏焊接</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粘接：将剪板机下料好的地</w:t>
            </w:r>
            <w:proofErr w:type="gramStart"/>
            <w:r>
              <w:rPr>
                <w:rFonts w:ascii="Times New Roman" w:eastAsia="宋体" w:hAnsi="Times New Roman" w:cs="Times New Roman" w:hint="eastAsia"/>
                <w:color w:val="auto"/>
                <w:spacing w:val="18"/>
                <w:sz w:val="24"/>
                <w:szCs w:val="24"/>
              </w:rPr>
              <w:t>屏纸通过</w:t>
            </w:r>
            <w:proofErr w:type="gramEnd"/>
            <w:r>
              <w:rPr>
                <w:rFonts w:ascii="Times New Roman" w:eastAsia="宋体" w:hAnsi="Times New Roman" w:cs="Times New Roman" w:hint="eastAsia"/>
                <w:color w:val="auto"/>
                <w:spacing w:val="18"/>
                <w:sz w:val="24"/>
                <w:szCs w:val="24"/>
              </w:rPr>
              <w:t>工装车转运至地屏房，使用</w:t>
            </w:r>
            <w:r>
              <w:rPr>
                <w:rFonts w:ascii="Times New Roman" w:eastAsia="宋体" w:hAnsi="Times New Roman" w:cs="Times New Roman" w:hint="eastAsia"/>
                <w:color w:val="auto"/>
                <w:spacing w:val="18"/>
                <w:sz w:val="24"/>
                <w:szCs w:val="24"/>
              </w:rPr>
              <w:t>PVA</w:t>
            </w:r>
            <w:r>
              <w:rPr>
                <w:rFonts w:ascii="Times New Roman" w:eastAsia="宋体" w:hAnsi="Times New Roman" w:cs="Times New Roman" w:hint="eastAsia"/>
                <w:color w:val="auto"/>
                <w:spacing w:val="18"/>
                <w:sz w:val="24"/>
                <w:szCs w:val="24"/>
              </w:rPr>
              <w:t>胶将铜箔粘接到地屏上。此过程会产生胶粘废气和极少焊接烟尘以及加工噪声。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⑬层压木</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层压纸板下料：根据生产计划，将层压木</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层压纸板拆包后使用</w:t>
            </w:r>
            <w:r>
              <w:rPr>
                <w:rFonts w:ascii="Times New Roman" w:eastAsia="宋体" w:hAnsi="Times New Roman" w:cs="Times New Roman" w:hint="eastAsia"/>
                <w:color w:val="auto"/>
                <w:spacing w:val="18"/>
                <w:sz w:val="24"/>
                <w:szCs w:val="24"/>
              </w:rPr>
              <w:t>AGV</w:t>
            </w:r>
            <w:r>
              <w:rPr>
                <w:rFonts w:ascii="Times New Roman" w:eastAsia="宋体" w:hAnsi="Times New Roman" w:cs="Times New Roman" w:hint="eastAsia"/>
                <w:color w:val="auto"/>
                <w:spacing w:val="18"/>
                <w:sz w:val="24"/>
                <w:szCs w:val="24"/>
              </w:rPr>
              <w:t>将纸板运送到工位上进行锯切。此过程会产生加工粉尘、废包装纸和加工噪声。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⑭楼梯木锯切</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打磨：使用</w:t>
            </w:r>
            <w:r>
              <w:rPr>
                <w:rFonts w:ascii="Times New Roman" w:eastAsia="宋体" w:hAnsi="Times New Roman" w:cs="Times New Roman" w:hint="eastAsia"/>
                <w:color w:val="auto"/>
                <w:spacing w:val="18"/>
                <w:sz w:val="24"/>
                <w:szCs w:val="24"/>
              </w:rPr>
              <w:t>AGV</w:t>
            </w:r>
            <w:r>
              <w:rPr>
                <w:rFonts w:ascii="Times New Roman" w:eastAsia="宋体" w:hAnsi="Times New Roman" w:cs="Times New Roman" w:hint="eastAsia"/>
                <w:color w:val="auto"/>
                <w:spacing w:val="18"/>
                <w:sz w:val="24"/>
                <w:szCs w:val="24"/>
              </w:rPr>
              <w:t>将锯切后的层压木</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层压纸板送至阶梯锯上进行加工，加工完成之后，利用电动工具进行打磨。此过程会产生加工粉尘和加工噪声。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⑮引线钻孔</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锯切</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打磨：使用</w:t>
            </w:r>
            <w:r>
              <w:rPr>
                <w:rFonts w:ascii="Times New Roman" w:eastAsia="宋体" w:hAnsi="Times New Roman" w:cs="Times New Roman" w:hint="eastAsia"/>
                <w:color w:val="auto"/>
                <w:spacing w:val="18"/>
                <w:sz w:val="24"/>
                <w:szCs w:val="24"/>
              </w:rPr>
              <w:t>AGV</w:t>
            </w:r>
            <w:r>
              <w:rPr>
                <w:rFonts w:ascii="Times New Roman" w:eastAsia="宋体" w:hAnsi="Times New Roman" w:cs="Times New Roman" w:hint="eastAsia"/>
                <w:color w:val="auto"/>
                <w:spacing w:val="18"/>
                <w:sz w:val="24"/>
                <w:szCs w:val="24"/>
              </w:rPr>
              <w:t>将锯切后的层压木</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hint="eastAsia"/>
                <w:color w:val="auto"/>
                <w:spacing w:val="18"/>
                <w:sz w:val="24"/>
                <w:szCs w:val="24"/>
              </w:rPr>
              <w:t>层压纸板送至引线加工中</w:t>
            </w:r>
            <w:r>
              <w:rPr>
                <w:rFonts w:ascii="Times New Roman" w:eastAsia="宋体" w:hAnsi="Times New Roman" w:cs="Times New Roman" w:hint="eastAsia"/>
                <w:color w:val="auto"/>
                <w:spacing w:val="18"/>
                <w:sz w:val="24"/>
                <w:szCs w:val="24"/>
              </w:rPr>
              <w:t>心上进行钻孔，加工完成之后，利用电动工具进行锯切、打磨。此过程会产生加工粉尘、加工木屑和加工噪声。</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⑯铁芯附件加工：将剪板机下料好的铁芯附件通过工装车转运至钻床上进行钻孔打磨，最后进行组装。此过程会产生少量的粉尘和加工噪声。</w:t>
            </w:r>
          </w:p>
          <w:p w:rsidR="006F2E92" w:rsidRDefault="00BA39DF">
            <w:pPr>
              <w:widowControl w:val="0"/>
              <w:kinsoku/>
              <w:wordWrap w:val="0"/>
              <w:overflowPunct w:val="0"/>
              <w:topLinePunct/>
              <w:adjustRightInd/>
              <w:snapToGrid/>
              <w:spacing w:line="360" w:lineRule="auto"/>
              <w:ind w:firstLineChars="200" w:firstLine="506"/>
              <w:jc w:val="both"/>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hint="eastAsia"/>
                <w:b/>
                <w:bCs/>
                <w:color w:val="auto"/>
                <w:spacing w:val="12"/>
                <w:sz w:val="24"/>
                <w:szCs w:val="24"/>
              </w:rPr>
              <w:lastRenderedPageBreak/>
              <w:t>备注：以上的</w:t>
            </w:r>
            <w:r>
              <w:rPr>
                <w:rFonts w:ascii="Times New Roman" w:eastAsia="宋体" w:hAnsi="Times New Roman" w:cs="Times New Roman" w:hint="eastAsia"/>
                <w:b/>
                <w:bCs/>
                <w:color w:val="auto"/>
                <w:spacing w:val="18"/>
                <w:sz w:val="24"/>
                <w:szCs w:val="24"/>
              </w:rPr>
              <w:t>干燥及热压机的热源均来源于现有工程锅炉房产生的蒸汽。</w:t>
            </w:r>
          </w:p>
          <w:p w:rsidR="006F2E92" w:rsidRDefault="00BA39DF">
            <w:pPr>
              <w:widowControl w:val="0"/>
              <w:kinsoku/>
              <w:wordWrap w:val="0"/>
              <w:overflowPunct w:val="0"/>
              <w:topLinePunct/>
              <w:adjustRightInd/>
              <w:snapToGrid/>
              <w:spacing w:line="360" w:lineRule="auto"/>
              <w:ind w:firstLineChars="200" w:firstLine="496"/>
              <w:jc w:val="both"/>
              <w:textAlignment w:val="center"/>
              <w:rPr>
                <w:rFonts w:ascii="Times New Roman" w:eastAsia="宋体" w:hAnsi="Times New Roman" w:cs="Times New Roman"/>
                <w:b/>
                <w:bCs/>
                <w:color w:val="auto"/>
                <w:spacing w:val="7"/>
                <w:sz w:val="24"/>
                <w:szCs w:val="24"/>
              </w:rPr>
            </w:pPr>
            <w:r>
              <w:rPr>
                <w:rFonts w:ascii="Times New Roman" w:eastAsia="宋体" w:hAnsi="Times New Roman" w:cs="Times New Roman"/>
                <w:b/>
                <w:bCs/>
                <w:color w:val="auto"/>
                <w:spacing w:val="7"/>
                <w:sz w:val="24"/>
                <w:szCs w:val="24"/>
              </w:rPr>
              <w:t>3</w:t>
            </w:r>
            <w:r>
              <w:rPr>
                <w:rFonts w:ascii="Times New Roman" w:eastAsia="宋体" w:hAnsi="Times New Roman" w:cs="Times New Roman"/>
                <w:b/>
                <w:bCs/>
                <w:color w:val="auto"/>
                <w:spacing w:val="7"/>
                <w:sz w:val="24"/>
                <w:szCs w:val="24"/>
              </w:rPr>
              <w:t>、营运</w:t>
            </w:r>
            <w:proofErr w:type="gramStart"/>
            <w:r>
              <w:rPr>
                <w:rFonts w:ascii="Times New Roman" w:eastAsia="宋体" w:hAnsi="Times New Roman" w:cs="Times New Roman"/>
                <w:b/>
                <w:bCs/>
                <w:color w:val="auto"/>
                <w:spacing w:val="7"/>
                <w:sz w:val="24"/>
                <w:szCs w:val="24"/>
              </w:rPr>
              <w:t>期产污</w:t>
            </w:r>
            <w:proofErr w:type="gramEnd"/>
            <w:r>
              <w:rPr>
                <w:rFonts w:ascii="Times New Roman" w:eastAsia="宋体" w:hAnsi="Times New Roman" w:cs="Times New Roman"/>
                <w:b/>
                <w:bCs/>
                <w:color w:val="auto"/>
                <w:spacing w:val="7"/>
                <w:sz w:val="24"/>
                <w:szCs w:val="24"/>
              </w:rPr>
              <w:t>环节</w:t>
            </w:r>
          </w:p>
          <w:p w:rsidR="006F2E92" w:rsidRDefault="00BA39DF">
            <w:pPr>
              <w:widowControl w:val="0"/>
              <w:kinsoku/>
              <w:wordWrap w:val="0"/>
              <w:overflowPunct w:val="0"/>
              <w:topLinePunct/>
              <w:adjustRightInd/>
              <w:snapToGrid/>
              <w:spacing w:line="360" w:lineRule="auto"/>
              <w:ind w:firstLineChars="200" w:firstLine="516"/>
              <w:jc w:val="both"/>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根据该项目生产流程和工程排污节点，其主要环境污染要素包括废气、固体废物和噪声。具体见下表：</w:t>
            </w:r>
          </w:p>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 2-</w:t>
            </w:r>
            <w:r>
              <w:rPr>
                <w:rFonts w:ascii="Times New Roman" w:eastAsia="宋体" w:hAnsi="Times New Roman" w:cs="Times New Roman" w:hint="eastAsia"/>
                <w:b/>
                <w:bCs/>
                <w:color w:val="auto"/>
                <w:spacing w:val="12"/>
              </w:rPr>
              <w:t>8</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项目营运期</w:t>
            </w:r>
            <w:proofErr w:type="gramStart"/>
            <w:r>
              <w:rPr>
                <w:rFonts w:ascii="Times New Roman" w:eastAsia="宋体" w:hAnsi="Times New Roman" w:cs="Times New Roman"/>
                <w:b/>
                <w:bCs/>
                <w:color w:val="auto"/>
                <w:spacing w:val="12"/>
              </w:rPr>
              <w:t>主要产污一览表</w:t>
            </w:r>
            <w:proofErr w:type="gramEnd"/>
          </w:p>
          <w:tbl>
            <w:tblPr>
              <w:tblStyle w:val="af7"/>
              <w:tblW w:w="4896" w:type="pct"/>
              <w:jc w:val="center"/>
              <w:tblLayout w:type="fixed"/>
              <w:tblLook w:val="04A0" w:firstRow="1" w:lastRow="0" w:firstColumn="1" w:lastColumn="0" w:noHBand="0" w:noVBand="1"/>
            </w:tblPr>
            <w:tblGrid>
              <w:gridCol w:w="1234"/>
              <w:gridCol w:w="3331"/>
              <w:gridCol w:w="4121"/>
            </w:tblGrid>
            <w:tr w:rsidR="006F2E92">
              <w:trPr>
                <w:trHeight w:val="249"/>
                <w:jc w:val="center"/>
              </w:trPr>
              <w:tc>
                <w:tcPr>
                  <w:tcW w:w="1235"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污染类型</w:t>
                  </w:r>
                </w:p>
              </w:tc>
              <w:tc>
                <w:tcPr>
                  <w:tcW w:w="333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产生环节</w:t>
                  </w:r>
                </w:p>
              </w:tc>
              <w:tc>
                <w:tcPr>
                  <w:tcW w:w="412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主要污染因子</w:t>
                  </w:r>
                </w:p>
              </w:tc>
            </w:tr>
            <w:tr w:rsidR="006F2E92">
              <w:trPr>
                <w:trHeight w:val="249"/>
                <w:jc w:val="center"/>
              </w:trPr>
              <w:tc>
                <w:tcPr>
                  <w:tcW w:w="8687" w:type="dxa"/>
                  <w:gridSpan w:val="3"/>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hint="eastAsia"/>
                      <w:b/>
                      <w:bCs/>
                      <w:color w:val="auto"/>
                      <w:spacing w:val="18"/>
                    </w:rPr>
                    <w:t>线圈车间</w:t>
                  </w:r>
                </w:p>
              </w:tc>
            </w:tr>
            <w:tr w:rsidR="006F2E92">
              <w:trPr>
                <w:jc w:val="center"/>
              </w:trPr>
              <w:tc>
                <w:tcPr>
                  <w:tcW w:w="1235" w:type="dxa"/>
                  <w:vMerge w:val="restart"/>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废气</w:t>
                  </w:r>
                </w:p>
              </w:tc>
              <w:tc>
                <w:tcPr>
                  <w:tcW w:w="333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PVA</w:t>
                  </w:r>
                  <w:proofErr w:type="gramStart"/>
                  <w:r>
                    <w:rPr>
                      <w:rFonts w:ascii="Times New Roman" w:eastAsia="宋体" w:hAnsi="Times New Roman" w:cs="Times New Roman" w:hint="eastAsia"/>
                      <w:color w:val="auto"/>
                      <w:spacing w:val="18"/>
                    </w:rPr>
                    <w:t>胶使用</w:t>
                  </w:r>
                  <w:proofErr w:type="gramEnd"/>
                  <w:r>
                    <w:rPr>
                      <w:rFonts w:ascii="Times New Roman" w:eastAsia="宋体" w:hAnsi="Times New Roman" w:cs="Times New Roman" w:hint="eastAsia"/>
                      <w:color w:val="auto"/>
                      <w:spacing w:val="18"/>
                    </w:rPr>
                    <w:t>环节（出头包扎和组装</w:t>
                  </w:r>
                  <w:proofErr w:type="gramStart"/>
                  <w:r>
                    <w:rPr>
                      <w:rFonts w:ascii="Times New Roman" w:eastAsia="宋体" w:hAnsi="Times New Roman" w:cs="Times New Roman" w:hint="eastAsia"/>
                      <w:color w:val="auto"/>
                      <w:spacing w:val="18"/>
                    </w:rPr>
                    <w:t>绝缘件胶粘</w:t>
                  </w:r>
                  <w:proofErr w:type="gramEnd"/>
                  <w:r>
                    <w:rPr>
                      <w:rFonts w:ascii="Times New Roman" w:eastAsia="宋体" w:hAnsi="Times New Roman" w:cs="Times New Roman" w:hint="eastAsia"/>
                      <w:color w:val="auto"/>
                      <w:spacing w:val="18"/>
                    </w:rPr>
                    <w:t>工序）</w:t>
                  </w:r>
                </w:p>
              </w:tc>
              <w:tc>
                <w:tcPr>
                  <w:tcW w:w="412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无组织排放</w:t>
                  </w:r>
                  <w:r>
                    <w:rPr>
                      <w:rFonts w:ascii="Times New Roman" w:eastAsia="宋体" w:hAnsi="Times New Roman" w:cs="Times New Roman"/>
                      <w:color w:val="auto"/>
                      <w:spacing w:val="18"/>
                    </w:rPr>
                    <w:t>VOCs</w:t>
                  </w:r>
                  <w:r>
                    <w:rPr>
                      <w:rFonts w:ascii="Times New Roman" w:eastAsia="宋体" w:hAnsi="Times New Roman" w:cs="Times New Roman"/>
                      <w:color w:val="auto"/>
                      <w:spacing w:val="18"/>
                    </w:rPr>
                    <w:t>（以非甲烷总烃计）</w:t>
                  </w:r>
                </w:p>
              </w:tc>
            </w:tr>
            <w:tr w:rsidR="006F2E92">
              <w:trPr>
                <w:jc w:val="center"/>
              </w:trPr>
              <w:tc>
                <w:tcPr>
                  <w:tcW w:w="1235" w:type="dxa"/>
                  <w:vMerge/>
                  <w:vAlign w:val="center"/>
                </w:tcPr>
                <w:p w:rsidR="006F2E92" w:rsidRDefault="006F2E92">
                  <w:pPr>
                    <w:kinsoku/>
                    <w:wordWrap w:val="0"/>
                    <w:overflowPunct w:val="0"/>
                    <w:topLinePunct/>
                    <w:adjustRightInd/>
                    <w:snapToGrid/>
                    <w:jc w:val="center"/>
                    <w:textAlignment w:val="center"/>
                    <w:rPr>
                      <w:rFonts w:ascii="Times New Roman" w:eastAsia="宋体" w:hAnsi="Times New Roman" w:cs="Times New Roman"/>
                      <w:color w:val="auto"/>
                      <w:spacing w:val="18"/>
                    </w:rPr>
                  </w:pPr>
                </w:p>
              </w:tc>
              <w:tc>
                <w:tcPr>
                  <w:tcW w:w="333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rPr>
                    <w:t>煤油气相干燥</w:t>
                  </w:r>
                  <w:r>
                    <w:rPr>
                      <w:rFonts w:ascii="Times New Roman" w:eastAsia="宋体" w:hAnsi="Times New Roman" w:cs="Times New Roman"/>
                      <w:color w:val="auto"/>
                    </w:rPr>
                    <w:t>工序</w:t>
                  </w:r>
                </w:p>
              </w:tc>
              <w:tc>
                <w:tcPr>
                  <w:tcW w:w="412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有组织排放</w:t>
                  </w:r>
                  <w:r>
                    <w:rPr>
                      <w:rFonts w:ascii="Times New Roman" w:eastAsia="宋体" w:hAnsi="Times New Roman" w:cs="Times New Roman"/>
                      <w:color w:val="auto"/>
                      <w:spacing w:val="18"/>
                    </w:rPr>
                    <w:t>VOCs</w:t>
                  </w:r>
                  <w:r>
                    <w:rPr>
                      <w:rFonts w:ascii="Times New Roman" w:eastAsia="宋体" w:hAnsi="Times New Roman" w:cs="Times New Roman"/>
                      <w:color w:val="auto"/>
                      <w:spacing w:val="18"/>
                    </w:rPr>
                    <w:t>（以非甲烷总烃计）</w:t>
                  </w:r>
                </w:p>
              </w:tc>
            </w:tr>
            <w:tr w:rsidR="006F2E92">
              <w:trPr>
                <w:jc w:val="center"/>
              </w:trPr>
              <w:tc>
                <w:tcPr>
                  <w:tcW w:w="1235"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噪声</w:t>
                  </w:r>
                </w:p>
              </w:tc>
              <w:tc>
                <w:tcPr>
                  <w:tcW w:w="333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各类加工设备及运输设备噪声</w:t>
                  </w:r>
                </w:p>
              </w:tc>
              <w:tc>
                <w:tcPr>
                  <w:tcW w:w="412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proofErr w:type="gramStart"/>
                  <w:r>
                    <w:rPr>
                      <w:rFonts w:ascii="Times New Roman" w:eastAsia="宋体" w:hAnsi="Times New Roman" w:cs="Times New Roman"/>
                      <w:color w:val="auto"/>
                      <w:spacing w:val="18"/>
                    </w:rPr>
                    <w:t>Leq  (</w:t>
                  </w:r>
                  <w:proofErr w:type="gramEnd"/>
                  <w:r>
                    <w:rPr>
                      <w:rFonts w:ascii="Times New Roman" w:eastAsia="宋体" w:hAnsi="Times New Roman" w:cs="Times New Roman"/>
                      <w:color w:val="auto"/>
                      <w:spacing w:val="18"/>
                    </w:rPr>
                    <w:t>A)</w:t>
                  </w:r>
                </w:p>
              </w:tc>
            </w:tr>
            <w:tr w:rsidR="006F2E92">
              <w:trPr>
                <w:trHeight w:val="413"/>
                <w:jc w:val="center"/>
              </w:trPr>
              <w:tc>
                <w:tcPr>
                  <w:tcW w:w="1235" w:type="dxa"/>
                  <w:vMerge w:val="restart"/>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固体废物</w:t>
                  </w:r>
                </w:p>
              </w:tc>
              <w:tc>
                <w:tcPr>
                  <w:tcW w:w="333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一般固废</w:t>
                  </w:r>
                </w:p>
              </w:tc>
              <w:tc>
                <w:tcPr>
                  <w:tcW w:w="412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废包装纸</w:t>
                  </w:r>
                </w:p>
              </w:tc>
            </w:tr>
            <w:tr w:rsidR="006F2E92">
              <w:trPr>
                <w:trHeight w:val="406"/>
                <w:jc w:val="center"/>
              </w:trPr>
              <w:tc>
                <w:tcPr>
                  <w:tcW w:w="1235" w:type="dxa"/>
                  <w:vMerge/>
                  <w:vAlign w:val="center"/>
                </w:tcPr>
                <w:p w:rsidR="006F2E92" w:rsidRDefault="006F2E92">
                  <w:pPr>
                    <w:kinsoku/>
                    <w:wordWrap w:val="0"/>
                    <w:overflowPunct w:val="0"/>
                    <w:topLinePunct/>
                    <w:adjustRightInd/>
                    <w:snapToGrid/>
                    <w:jc w:val="center"/>
                    <w:textAlignment w:val="center"/>
                    <w:rPr>
                      <w:rFonts w:ascii="Times New Roman" w:eastAsia="宋体" w:hAnsi="Times New Roman" w:cs="Times New Roman"/>
                      <w:color w:val="auto"/>
                      <w:spacing w:val="18"/>
                    </w:rPr>
                  </w:pPr>
                </w:p>
              </w:tc>
              <w:tc>
                <w:tcPr>
                  <w:tcW w:w="333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危险固废</w:t>
                  </w:r>
                </w:p>
              </w:tc>
              <w:tc>
                <w:tcPr>
                  <w:tcW w:w="4121"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废</w:t>
                  </w:r>
                  <w:r>
                    <w:rPr>
                      <w:rFonts w:ascii="Times New Roman" w:eastAsia="宋体" w:hAnsi="Times New Roman" w:cs="Times New Roman" w:hint="eastAsia"/>
                      <w:color w:val="auto"/>
                      <w:spacing w:val="18"/>
                    </w:rPr>
                    <w:t>PVA</w:t>
                  </w:r>
                  <w:r>
                    <w:rPr>
                      <w:rFonts w:ascii="Times New Roman" w:eastAsia="宋体" w:hAnsi="Times New Roman" w:cs="Times New Roman" w:hint="eastAsia"/>
                      <w:color w:val="auto"/>
                      <w:spacing w:val="18"/>
                    </w:rPr>
                    <w:t>胶空桶、废煤油</w:t>
                  </w:r>
                </w:p>
              </w:tc>
            </w:tr>
            <w:tr w:rsidR="006F2E92">
              <w:trPr>
                <w:trHeight w:val="406"/>
                <w:jc w:val="center"/>
              </w:trPr>
              <w:tc>
                <w:tcPr>
                  <w:tcW w:w="8687" w:type="dxa"/>
                  <w:gridSpan w:val="3"/>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b/>
                      <w:bCs/>
                      <w:color w:val="auto"/>
                      <w:spacing w:val="18"/>
                    </w:rPr>
                    <w:t>绝缘车间</w:t>
                  </w:r>
                </w:p>
              </w:tc>
            </w:tr>
            <w:tr w:rsidR="006F2E92">
              <w:trPr>
                <w:trHeight w:val="406"/>
                <w:jc w:val="center"/>
              </w:trPr>
              <w:tc>
                <w:tcPr>
                  <w:tcW w:w="1235" w:type="dxa"/>
                  <w:vMerge w:val="restart"/>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废气</w:t>
                  </w:r>
                </w:p>
              </w:tc>
              <w:tc>
                <w:tcPr>
                  <w:tcW w:w="333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rPr>
                    <w:t>粘接热压工序、</w:t>
                  </w:r>
                  <w:r>
                    <w:rPr>
                      <w:rFonts w:ascii="Times New Roman" w:eastAsia="宋体" w:hAnsi="Times New Roman" w:cs="Times New Roman" w:hint="eastAsia"/>
                      <w:color w:val="auto"/>
                    </w:rPr>
                    <w:t>PVA</w:t>
                  </w:r>
                  <w:proofErr w:type="gramStart"/>
                  <w:r>
                    <w:rPr>
                      <w:rFonts w:ascii="Times New Roman" w:eastAsia="宋体" w:hAnsi="Times New Roman" w:cs="Times New Roman" w:hint="eastAsia"/>
                      <w:color w:val="auto"/>
                    </w:rPr>
                    <w:t>胶使用</w:t>
                  </w:r>
                  <w:proofErr w:type="gramEnd"/>
                  <w:r>
                    <w:rPr>
                      <w:rFonts w:ascii="Times New Roman" w:eastAsia="宋体" w:hAnsi="Times New Roman" w:cs="Times New Roman" w:hint="eastAsia"/>
                      <w:color w:val="auto"/>
                    </w:rPr>
                    <w:t>环节</w:t>
                  </w:r>
                </w:p>
              </w:tc>
              <w:tc>
                <w:tcPr>
                  <w:tcW w:w="412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无组织排放</w:t>
                  </w:r>
                  <w:r>
                    <w:rPr>
                      <w:rFonts w:ascii="Times New Roman" w:eastAsia="宋体" w:hAnsi="Times New Roman" w:cs="Times New Roman"/>
                      <w:color w:val="auto"/>
                      <w:spacing w:val="18"/>
                    </w:rPr>
                    <w:t>VOCs</w:t>
                  </w:r>
                  <w:r>
                    <w:rPr>
                      <w:rFonts w:ascii="Times New Roman" w:eastAsia="宋体" w:hAnsi="Times New Roman" w:cs="Times New Roman"/>
                      <w:color w:val="auto"/>
                      <w:spacing w:val="18"/>
                    </w:rPr>
                    <w:t>（以非甲烷总烃计）</w:t>
                  </w:r>
                </w:p>
              </w:tc>
            </w:tr>
            <w:tr w:rsidR="006F2E92">
              <w:trPr>
                <w:trHeight w:val="406"/>
                <w:jc w:val="center"/>
              </w:trPr>
              <w:tc>
                <w:tcPr>
                  <w:tcW w:w="1235" w:type="dxa"/>
                  <w:vMerge/>
                  <w:vAlign w:val="center"/>
                </w:tcPr>
                <w:p w:rsidR="006F2E92" w:rsidRDefault="006F2E92">
                  <w:pPr>
                    <w:kinsoku/>
                    <w:wordWrap w:val="0"/>
                    <w:overflowPunct w:val="0"/>
                    <w:topLinePunct/>
                    <w:adjustRightInd/>
                    <w:snapToGrid/>
                    <w:jc w:val="center"/>
                    <w:textAlignment w:val="center"/>
                    <w:rPr>
                      <w:rFonts w:ascii="Times New Roman" w:eastAsia="宋体" w:hAnsi="Times New Roman" w:cs="Times New Roman"/>
                      <w:color w:val="auto"/>
                      <w:spacing w:val="18"/>
                    </w:rPr>
                  </w:pPr>
                </w:p>
              </w:tc>
              <w:tc>
                <w:tcPr>
                  <w:tcW w:w="333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rPr>
                    <w:t>煤油气相干燥</w:t>
                  </w:r>
                  <w:r>
                    <w:rPr>
                      <w:rFonts w:ascii="Times New Roman" w:eastAsia="宋体" w:hAnsi="Times New Roman" w:cs="Times New Roman"/>
                      <w:color w:val="auto"/>
                    </w:rPr>
                    <w:t>工序</w:t>
                  </w:r>
                </w:p>
              </w:tc>
              <w:tc>
                <w:tcPr>
                  <w:tcW w:w="412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有组织排放</w:t>
                  </w:r>
                  <w:r>
                    <w:rPr>
                      <w:rFonts w:ascii="Times New Roman" w:eastAsia="宋体" w:hAnsi="Times New Roman" w:cs="Times New Roman"/>
                      <w:color w:val="auto"/>
                      <w:spacing w:val="18"/>
                    </w:rPr>
                    <w:t>VOCs</w:t>
                  </w:r>
                  <w:r>
                    <w:rPr>
                      <w:rFonts w:ascii="Times New Roman" w:eastAsia="宋体" w:hAnsi="Times New Roman" w:cs="Times New Roman"/>
                      <w:color w:val="auto"/>
                      <w:spacing w:val="18"/>
                    </w:rPr>
                    <w:t>（以非甲烷总烃计）</w:t>
                  </w:r>
                </w:p>
              </w:tc>
            </w:tr>
            <w:tr w:rsidR="006F2E92">
              <w:trPr>
                <w:trHeight w:val="406"/>
                <w:jc w:val="center"/>
              </w:trPr>
              <w:tc>
                <w:tcPr>
                  <w:tcW w:w="1235" w:type="dxa"/>
                  <w:vMerge/>
                  <w:vAlign w:val="center"/>
                </w:tcPr>
                <w:p w:rsidR="006F2E92" w:rsidRDefault="006F2E92">
                  <w:pPr>
                    <w:kinsoku/>
                    <w:wordWrap w:val="0"/>
                    <w:overflowPunct w:val="0"/>
                    <w:topLinePunct/>
                    <w:adjustRightInd/>
                    <w:snapToGrid/>
                    <w:jc w:val="center"/>
                    <w:textAlignment w:val="center"/>
                    <w:rPr>
                      <w:rFonts w:ascii="Times New Roman" w:eastAsia="宋体" w:hAnsi="Times New Roman" w:cs="Times New Roman"/>
                      <w:color w:val="auto"/>
                      <w:spacing w:val="18"/>
                    </w:rPr>
                  </w:pPr>
                </w:p>
              </w:tc>
              <w:tc>
                <w:tcPr>
                  <w:tcW w:w="333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rPr>
                    <w:t>绝缘纸板和层压木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加工过程</w:t>
                  </w:r>
                </w:p>
              </w:tc>
              <w:tc>
                <w:tcPr>
                  <w:tcW w:w="412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有组织排放</w:t>
                  </w:r>
                  <w:r>
                    <w:rPr>
                      <w:rFonts w:ascii="Times New Roman" w:eastAsia="宋体" w:hAnsi="Times New Roman" w:cs="Times New Roman"/>
                      <w:color w:val="auto"/>
                      <w:spacing w:val="18"/>
                    </w:rPr>
                    <w:t>颗粒物</w:t>
                  </w:r>
                </w:p>
              </w:tc>
            </w:tr>
            <w:tr w:rsidR="006F2E92">
              <w:trPr>
                <w:trHeight w:val="406"/>
                <w:jc w:val="center"/>
              </w:trPr>
              <w:tc>
                <w:tcPr>
                  <w:tcW w:w="1235" w:type="dxa"/>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噪声</w:t>
                  </w:r>
                </w:p>
              </w:tc>
              <w:tc>
                <w:tcPr>
                  <w:tcW w:w="333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各类加工设备及运输设备噪声</w:t>
                  </w:r>
                </w:p>
              </w:tc>
              <w:tc>
                <w:tcPr>
                  <w:tcW w:w="412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proofErr w:type="gramStart"/>
                  <w:r>
                    <w:rPr>
                      <w:rFonts w:ascii="Times New Roman" w:eastAsia="宋体" w:hAnsi="Times New Roman" w:cs="Times New Roman"/>
                      <w:color w:val="auto"/>
                      <w:spacing w:val="18"/>
                    </w:rPr>
                    <w:t>Leq  (</w:t>
                  </w:r>
                  <w:proofErr w:type="gramEnd"/>
                  <w:r>
                    <w:rPr>
                      <w:rFonts w:ascii="Times New Roman" w:eastAsia="宋体" w:hAnsi="Times New Roman" w:cs="Times New Roman"/>
                      <w:color w:val="auto"/>
                      <w:spacing w:val="18"/>
                    </w:rPr>
                    <w:t>A)</w:t>
                  </w:r>
                </w:p>
              </w:tc>
            </w:tr>
            <w:tr w:rsidR="006F2E92">
              <w:trPr>
                <w:trHeight w:val="90"/>
                <w:jc w:val="center"/>
              </w:trPr>
              <w:tc>
                <w:tcPr>
                  <w:tcW w:w="1235" w:type="dxa"/>
                  <w:vMerge w:val="restart"/>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固废</w:t>
                  </w:r>
                </w:p>
              </w:tc>
              <w:tc>
                <w:tcPr>
                  <w:tcW w:w="333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一般固废</w:t>
                  </w:r>
                </w:p>
              </w:tc>
              <w:tc>
                <w:tcPr>
                  <w:tcW w:w="412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废包装纸、废绝缘件、废木屑、废边角料</w:t>
                  </w:r>
                  <w:r>
                    <w:rPr>
                      <w:rFonts w:ascii="Times New Roman" w:eastAsia="宋体" w:hAnsi="Times New Roman" w:cs="Times New Roman"/>
                      <w:color w:val="auto"/>
                      <w:spacing w:val="18"/>
                    </w:rPr>
                    <w:t>等</w:t>
                  </w:r>
                </w:p>
              </w:tc>
            </w:tr>
            <w:tr w:rsidR="006F2E92">
              <w:trPr>
                <w:trHeight w:val="406"/>
                <w:jc w:val="center"/>
              </w:trPr>
              <w:tc>
                <w:tcPr>
                  <w:tcW w:w="1235" w:type="dxa"/>
                  <w:vMerge/>
                  <w:vAlign w:val="center"/>
                </w:tcPr>
                <w:p w:rsidR="006F2E92" w:rsidRDefault="006F2E92">
                  <w:pPr>
                    <w:kinsoku/>
                    <w:wordWrap w:val="0"/>
                    <w:overflowPunct w:val="0"/>
                    <w:topLinePunct/>
                    <w:adjustRightInd/>
                    <w:snapToGrid/>
                    <w:jc w:val="center"/>
                    <w:textAlignment w:val="center"/>
                    <w:rPr>
                      <w:rFonts w:ascii="Times New Roman" w:eastAsia="宋体" w:hAnsi="Times New Roman" w:cs="Times New Roman"/>
                      <w:color w:val="auto"/>
                      <w:spacing w:val="18"/>
                    </w:rPr>
                  </w:pPr>
                </w:p>
              </w:tc>
              <w:tc>
                <w:tcPr>
                  <w:tcW w:w="333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危险固废</w:t>
                  </w:r>
                </w:p>
              </w:tc>
              <w:tc>
                <w:tcPr>
                  <w:tcW w:w="4121" w:type="dxa"/>
                  <w:shd w:val="clear" w:color="auto" w:fill="auto"/>
                  <w:vAlign w:val="center"/>
                </w:tcPr>
                <w:p w:rsidR="006F2E92" w:rsidRDefault="00BA39DF">
                  <w:pPr>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废</w:t>
                  </w:r>
                  <w:r>
                    <w:rPr>
                      <w:rFonts w:ascii="Times New Roman" w:eastAsia="宋体" w:hAnsi="Times New Roman" w:cs="Times New Roman" w:hint="eastAsia"/>
                      <w:color w:val="auto"/>
                      <w:spacing w:val="18"/>
                    </w:rPr>
                    <w:t>PVA</w:t>
                  </w:r>
                  <w:r>
                    <w:rPr>
                      <w:rFonts w:ascii="Times New Roman" w:eastAsia="宋体" w:hAnsi="Times New Roman" w:cs="Times New Roman" w:hint="eastAsia"/>
                      <w:color w:val="auto"/>
                      <w:spacing w:val="18"/>
                    </w:rPr>
                    <w:t>胶空桶、废煤油</w:t>
                  </w:r>
                </w:p>
              </w:tc>
            </w:tr>
          </w:tbl>
          <w:p w:rsidR="006F2E92" w:rsidRDefault="006F2E92">
            <w:pPr>
              <w:widowControl w:val="0"/>
              <w:kinsoku/>
              <w:wordWrap w:val="0"/>
              <w:overflowPunct w:val="0"/>
              <w:topLinePunct/>
              <w:adjustRightInd/>
              <w:snapToGrid/>
              <w:jc w:val="center"/>
              <w:textAlignment w:val="center"/>
              <w:rPr>
                <w:rFonts w:ascii="Times New Roman" w:eastAsia="宋体" w:hAnsi="Times New Roman" w:cs="Times New Roman"/>
                <w:b/>
                <w:bCs/>
                <w:color w:val="auto"/>
                <w:spacing w:val="12"/>
              </w:rPr>
            </w:pPr>
          </w:p>
        </w:tc>
      </w:tr>
      <w:tr w:rsidR="006F2E92">
        <w:trPr>
          <w:trHeight w:val="4884"/>
        </w:trPr>
        <w:tc>
          <w:tcPr>
            <w:tcW w:w="464" w:type="dxa"/>
            <w:tcBorders>
              <w:right w:val="single" w:sz="4" w:space="0" w:color="auto"/>
            </w:tcBorders>
            <w:textDirection w:val="tbRlV"/>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b/>
                <w:bCs/>
                <w:color w:val="auto"/>
                <w:spacing w:val="-16"/>
                <w:sz w:val="28"/>
                <w:szCs w:val="28"/>
              </w:rPr>
            </w:pPr>
            <w:r>
              <w:rPr>
                <w:rFonts w:ascii="Times New Roman" w:eastAsia="宋体" w:hAnsi="Times New Roman" w:cs="Times New Roman"/>
                <w:b/>
                <w:bCs/>
                <w:color w:val="auto"/>
                <w:spacing w:val="-16"/>
                <w:sz w:val="28"/>
                <w:szCs w:val="28"/>
              </w:rPr>
              <w:lastRenderedPageBreak/>
              <w:t>与项目有关的原有环境污染问题</w:t>
            </w:r>
          </w:p>
        </w:tc>
        <w:tc>
          <w:tcPr>
            <w:tcW w:w="8890" w:type="dxa"/>
            <w:tcBorders>
              <w:top w:val="single" w:sz="4" w:space="0" w:color="auto"/>
              <w:left w:val="single" w:sz="4" w:space="0" w:color="auto"/>
              <w:bottom w:val="single" w:sz="4" w:space="0" w:color="auto"/>
              <w:right w:val="single" w:sz="4" w:space="0" w:color="auto"/>
            </w:tcBorders>
          </w:tcPr>
          <w:p w:rsidR="006F2E92" w:rsidRDefault="00BA39DF">
            <w:pPr>
              <w:spacing w:line="360" w:lineRule="auto"/>
              <w:ind w:firstLineChars="200" w:firstLine="482"/>
              <w:jc w:val="both"/>
              <w:rPr>
                <w:rFonts w:ascii="Times New Roman" w:eastAsia="宋体" w:hAnsi="Times New Roman" w:cs="Times New Roman"/>
                <w:b/>
                <w:bCs/>
                <w:color w:val="auto"/>
                <w:sz w:val="24"/>
                <w:szCs w:val="24"/>
              </w:rPr>
            </w:pPr>
            <w:r>
              <w:rPr>
                <w:rFonts w:ascii="Times New Roman" w:eastAsia="宋体" w:hAnsi="Times New Roman" w:cs="Times New Roman"/>
                <w:b/>
                <w:bCs/>
                <w:color w:val="auto"/>
                <w:sz w:val="24"/>
                <w:szCs w:val="24"/>
              </w:rPr>
              <w:t>公司现有污染源主要为废气、废水、固废和噪声。</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）废气</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1</w:t>
            </w:r>
            <w:r>
              <w:rPr>
                <w:rFonts w:ascii="Times New Roman" w:eastAsia="宋体" w:hAnsi="Times New Roman" w:cs="Times New Roman"/>
                <w:bCs/>
                <w:color w:val="auto"/>
                <w:sz w:val="24"/>
                <w:szCs w:val="24"/>
              </w:rPr>
              <w:t>）线圈绝缘车间含尘废气：</w:t>
            </w:r>
            <w:proofErr w:type="gramStart"/>
            <w:r>
              <w:rPr>
                <w:rFonts w:ascii="Times New Roman" w:eastAsia="宋体" w:hAnsi="Times New Roman" w:cs="Times New Roman"/>
                <w:bCs/>
                <w:color w:val="auto"/>
                <w:sz w:val="24"/>
                <w:szCs w:val="24"/>
              </w:rPr>
              <w:t>衡变公司</w:t>
            </w:r>
            <w:proofErr w:type="gramEnd"/>
            <w:r>
              <w:rPr>
                <w:rFonts w:ascii="Times New Roman" w:eastAsia="宋体" w:hAnsi="Times New Roman" w:cs="Times New Roman"/>
                <w:bCs/>
                <w:color w:val="auto"/>
                <w:sz w:val="24"/>
                <w:szCs w:val="24"/>
              </w:rPr>
              <w:t>现有的绝缘车间含尘废气采用布袋除尘器除尘处理后，经</w:t>
            </w:r>
            <w:r>
              <w:rPr>
                <w:rFonts w:ascii="Times New Roman" w:eastAsia="宋体" w:hAnsi="Times New Roman" w:cs="Times New Roman"/>
                <w:bCs/>
                <w:color w:val="auto"/>
                <w:sz w:val="24"/>
                <w:szCs w:val="24"/>
              </w:rPr>
              <w:t>23m</w:t>
            </w:r>
            <w:r>
              <w:rPr>
                <w:rFonts w:ascii="Times New Roman" w:eastAsia="宋体" w:hAnsi="Times New Roman" w:cs="Times New Roman"/>
                <w:bCs/>
                <w:color w:val="auto"/>
                <w:sz w:val="24"/>
                <w:szCs w:val="24"/>
              </w:rPr>
              <w:t>高排气筒排放。根据衡阳市环境监测站</w:t>
            </w:r>
            <w:r>
              <w:rPr>
                <w:rFonts w:ascii="Times New Roman" w:eastAsia="宋体" w:hAnsi="Times New Roman" w:cs="Times New Roman"/>
                <w:bCs/>
                <w:color w:val="auto"/>
                <w:sz w:val="24"/>
                <w:szCs w:val="24"/>
              </w:rPr>
              <w:t xml:space="preserve">2014 </w:t>
            </w:r>
            <w:r>
              <w:rPr>
                <w:rFonts w:ascii="Times New Roman" w:eastAsia="宋体" w:hAnsi="Times New Roman" w:cs="Times New Roman"/>
                <w:bCs/>
                <w:color w:val="auto"/>
                <w:sz w:val="24"/>
                <w:szCs w:val="24"/>
              </w:rPr>
              <w:t>年</w:t>
            </w:r>
            <w:r>
              <w:rPr>
                <w:rFonts w:ascii="Times New Roman" w:eastAsia="宋体" w:hAnsi="Times New Roman" w:cs="Times New Roman"/>
                <w:bCs/>
                <w:color w:val="auto"/>
                <w:sz w:val="24"/>
                <w:szCs w:val="24"/>
              </w:rPr>
              <w:t xml:space="preserve">9 </w:t>
            </w:r>
            <w:r>
              <w:rPr>
                <w:rFonts w:ascii="Times New Roman" w:eastAsia="宋体" w:hAnsi="Times New Roman" w:cs="Times New Roman"/>
                <w:bCs/>
                <w:color w:val="auto"/>
                <w:sz w:val="24"/>
                <w:szCs w:val="24"/>
              </w:rPr>
              <w:t>月</w:t>
            </w:r>
            <w:r>
              <w:rPr>
                <w:rFonts w:ascii="Times New Roman" w:eastAsia="宋体" w:hAnsi="Times New Roman" w:cs="Times New Roman"/>
                <w:bCs/>
                <w:color w:val="auto"/>
                <w:sz w:val="24"/>
                <w:szCs w:val="24"/>
              </w:rPr>
              <w:t xml:space="preserve">16 </w:t>
            </w:r>
            <w:r>
              <w:rPr>
                <w:rFonts w:ascii="Times New Roman" w:eastAsia="宋体" w:hAnsi="Times New Roman" w:cs="Times New Roman"/>
                <w:bCs/>
                <w:color w:val="auto"/>
                <w:sz w:val="24"/>
                <w:szCs w:val="24"/>
              </w:rPr>
              <w:t>日</w:t>
            </w:r>
            <w:r>
              <w:rPr>
                <w:rFonts w:ascii="Times New Roman" w:eastAsia="宋体" w:hAnsi="Times New Roman" w:cs="Times New Roman"/>
                <w:bCs/>
                <w:color w:val="auto"/>
                <w:sz w:val="24"/>
                <w:szCs w:val="24"/>
              </w:rPr>
              <w:t xml:space="preserve">-9 </w:t>
            </w:r>
            <w:r>
              <w:rPr>
                <w:rFonts w:ascii="Times New Roman" w:eastAsia="宋体" w:hAnsi="Times New Roman" w:cs="Times New Roman"/>
                <w:bCs/>
                <w:color w:val="auto"/>
                <w:sz w:val="24"/>
                <w:szCs w:val="24"/>
              </w:rPr>
              <w:t>月</w:t>
            </w:r>
            <w:r>
              <w:rPr>
                <w:rFonts w:ascii="Times New Roman" w:eastAsia="宋体" w:hAnsi="Times New Roman" w:cs="Times New Roman"/>
                <w:bCs/>
                <w:color w:val="auto"/>
                <w:sz w:val="24"/>
                <w:szCs w:val="24"/>
              </w:rPr>
              <w:t xml:space="preserve">17 </w:t>
            </w:r>
            <w:r>
              <w:rPr>
                <w:rFonts w:ascii="Times New Roman" w:eastAsia="宋体" w:hAnsi="Times New Roman" w:cs="Times New Roman"/>
                <w:bCs/>
                <w:color w:val="auto"/>
                <w:sz w:val="24"/>
                <w:szCs w:val="24"/>
              </w:rPr>
              <w:t>日对特变电工衡阳变压器有限公司的监测结果，绝缘车间外排废气中颗粒物浓度最大值为</w:t>
            </w:r>
            <w:r>
              <w:rPr>
                <w:rFonts w:ascii="Times New Roman" w:eastAsia="宋体" w:hAnsi="Times New Roman" w:cs="Times New Roman"/>
                <w:bCs/>
                <w:color w:val="auto"/>
                <w:sz w:val="24"/>
                <w:szCs w:val="24"/>
              </w:rPr>
              <w:t>44.8mg/m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，排放速率最大值为</w:t>
            </w:r>
            <w:r>
              <w:rPr>
                <w:rFonts w:ascii="Times New Roman" w:eastAsia="宋体" w:hAnsi="Times New Roman" w:cs="Times New Roman"/>
                <w:bCs/>
                <w:color w:val="auto"/>
                <w:sz w:val="24"/>
                <w:szCs w:val="24"/>
              </w:rPr>
              <w:t>0.05kg/h</w:t>
            </w:r>
            <w:r>
              <w:rPr>
                <w:rFonts w:ascii="Times New Roman" w:eastAsia="宋体" w:hAnsi="Times New Roman" w:cs="Times New Roman"/>
                <w:bCs/>
                <w:color w:val="auto"/>
                <w:sz w:val="24"/>
                <w:szCs w:val="24"/>
              </w:rPr>
              <w:t>，均可以达标排放。</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2</w:t>
            </w:r>
            <w:r>
              <w:rPr>
                <w:rFonts w:ascii="Times New Roman" w:eastAsia="宋体" w:hAnsi="Times New Roman" w:cs="Times New Roman"/>
                <w:bCs/>
                <w:color w:val="auto"/>
                <w:sz w:val="24"/>
                <w:szCs w:val="24"/>
              </w:rPr>
              <w:t>）煤油气相干燥设备真空系统产生的含煤油蒸汽</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proofErr w:type="gramStart"/>
            <w:r>
              <w:rPr>
                <w:rFonts w:ascii="Times New Roman" w:eastAsia="宋体" w:hAnsi="Times New Roman" w:cs="Times New Roman"/>
                <w:bCs/>
                <w:color w:val="auto"/>
                <w:sz w:val="24"/>
                <w:szCs w:val="24"/>
              </w:rPr>
              <w:t>衡变公司</w:t>
            </w:r>
            <w:proofErr w:type="gramEnd"/>
            <w:r>
              <w:rPr>
                <w:rFonts w:ascii="Times New Roman" w:eastAsia="宋体" w:hAnsi="Times New Roman" w:cs="Times New Roman" w:hint="eastAsia"/>
                <w:bCs/>
                <w:color w:val="auto"/>
                <w:sz w:val="24"/>
                <w:szCs w:val="24"/>
              </w:rPr>
              <w:t>线圈车间</w:t>
            </w:r>
            <w:r>
              <w:rPr>
                <w:rFonts w:ascii="Times New Roman" w:eastAsia="宋体" w:hAnsi="Times New Roman" w:cs="Times New Roman"/>
                <w:bCs/>
                <w:color w:val="auto"/>
                <w:sz w:val="24"/>
                <w:szCs w:val="24"/>
              </w:rPr>
              <w:t>现有</w:t>
            </w:r>
            <w:r>
              <w:rPr>
                <w:rFonts w:ascii="Times New Roman" w:eastAsia="宋体" w:hAnsi="Times New Roman" w:cs="Times New Roman"/>
                <w:bCs/>
                <w:color w:val="auto"/>
                <w:sz w:val="24"/>
                <w:szCs w:val="24"/>
              </w:rPr>
              <w:t xml:space="preserve">2 </w:t>
            </w:r>
            <w:r>
              <w:rPr>
                <w:rFonts w:ascii="Times New Roman" w:eastAsia="宋体" w:hAnsi="Times New Roman" w:cs="Times New Roman"/>
                <w:bCs/>
                <w:color w:val="auto"/>
                <w:sz w:val="24"/>
                <w:szCs w:val="24"/>
              </w:rPr>
              <w:t>套煤油气相干燥设备，煤油气相干燥设备真空系统真空泵排出的气体中含有少量的煤油蒸汽，干燥设备自带有排气冷凝分离器，含煤油蒸汽经多级冷凝分离器回收气体中的煤油后经</w:t>
            </w:r>
            <w:r>
              <w:rPr>
                <w:rFonts w:ascii="Times New Roman" w:eastAsia="宋体" w:hAnsi="Times New Roman" w:cs="Times New Roman"/>
                <w:bCs/>
                <w:color w:val="auto"/>
                <w:sz w:val="24"/>
                <w:szCs w:val="24"/>
              </w:rPr>
              <w:t>20m</w:t>
            </w:r>
            <w:r>
              <w:rPr>
                <w:rFonts w:ascii="Times New Roman" w:eastAsia="宋体" w:hAnsi="Times New Roman" w:cs="Times New Roman"/>
                <w:bCs/>
                <w:color w:val="auto"/>
                <w:sz w:val="24"/>
                <w:szCs w:val="24"/>
              </w:rPr>
              <w:t>高排气筒排放。根据衡阳市环境监测站</w:t>
            </w:r>
            <w:r>
              <w:rPr>
                <w:rFonts w:ascii="Times New Roman" w:eastAsia="宋体" w:hAnsi="Times New Roman" w:cs="Times New Roman"/>
                <w:bCs/>
                <w:color w:val="auto"/>
                <w:sz w:val="24"/>
                <w:szCs w:val="24"/>
              </w:rPr>
              <w:t xml:space="preserve">2014 </w:t>
            </w:r>
            <w:r>
              <w:rPr>
                <w:rFonts w:ascii="Times New Roman" w:eastAsia="宋体" w:hAnsi="Times New Roman" w:cs="Times New Roman"/>
                <w:bCs/>
                <w:color w:val="auto"/>
                <w:sz w:val="24"/>
                <w:szCs w:val="24"/>
              </w:rPr>
              <w:t>年</w:t>
            </w:r>
            <w:r>
              <w:rPr>
                <w:rFonts w:ascii="Times New Roman" w:eastAsia="宋体" w:hAnsi="Times New Roman" w:cs="Times New Roman"/>
                <w:bCs/>
                <w:color w:val="auto"/>
                <w:sz w:val="24"/>
                <w:szCs w:val="24"/>
              </w:rPr>
              <w:t xml:space="preserve">9 </w:t>
            </w:r>
            <w:r>
              <w:rPr>
                <w:rFonts w:ascii="Times New Roman" w:eastAsia="宋体" w:hAnsi="Times New Roman" w:cs="Times New Roman"/>
                <w:bCs/>
                <w:color w:val="auto"/>
                <w:sz w:val="24"/>
                <w:szCs w:val="24"/>
              </w:rPr>
              <w:t>月</w:t>
            </w:r>
            <w:r>
              <w:rPr>
                <w:rFonts w:ascii="Times New Roman" w:eastAsia="宋体" w:hAnsi="Times New Roman" w:cs="Times New Roman"/>
                <w:bCs/>
                <w:color w:val="auto"/>
                <w:sz w:val="24"/>
                <w:szCs w:val="24"/>
              </w:rPr>
              <w:t xml:space="preserve">16 </w:t>
            </w:r>
            <w:r>
              <w:rPr>
                <w:rFonts w:ascii="Times New Roman" w:eastAsia="宋体" w:hAnsi="Times New Roman" w:cs="Times New Roman"/>
                <w:bCs/>
                <w:color w:val="auto"/>
                <w:sz w:val="24"/>
                <w:szCs w:val="24"/>
              </w:rPr>
              <w:t>日</w:t>
            </w:r>
            <w:r>
              <w:rPr>
                <w:rFonts w:ascii="Times New Roman" w:eastAsia="宋体" w:hAnsi="Times New Roman" w:cs="Times New Roman"/>
                <w:bCs/>
                <w:color w:val="auto"/>
                <w:sz w:val="24"/>
                <w:szCs w:val="24"/>
              </w:rPr>
              <w:t xml:space="preserve">-9 </w:t>
            </w:r>
            <w:r>
              <w:rPr>
                <w:rFonts w:ascii="Times New Roman" w:eastAsia="宋体" w:hAnsi="Times New Roman" w:cs="Times New Roman"/>
                <w:bCs/>
                <w:color w:val="auto"/>
                <w:sz w:val="24"/>
                <w:szCs w:val="24"/>
              </w:rPr>
              <w:t>月</w:t>
            </w:r>
            <w:r>
              <w:rPr>
                <w:rFonts w:ascii="Times New Roman" w:eastAsia="宋体" w:hAnsi="Times New Roman" w:cs="Times New Roman"/>
                <w:bCs/>
                <w:color w:val="auto"/>
                <w:sz w:val="24"/>
                <w:szCs w:val="24"/>
              </w:rPr>
              <w:t xml:space="preserve">17 </w:t>
            </w:r>
            <w:r>
              <w:rPr>
                <w:rFonts w:ascii="Times New Roman" w:eastAsia="宋体" w:hAnsi="Times New Roman" w:cs="Times New Roman"/>
                <w:bCs/>
                <w:color w:val="auto"/>
                <w:sz w:val="24"/>
                <w:szCs w:val="24"/>
              </w:rPr>
              <w:t>日的验收监测结果，煤油气相干燥设备外排废气中非甲烷总烃</w:t>
            </w:r>
            <w:r>
              <w:rPr>
                <w:rFonts w:ascii="Times New Roman" w:eastAsia="宋体" w:hAnsi="Times New Roman" w:cs="Times New Roman"/>
                <w:bCs/>
                <w:color w:val="auto"/>
                <w:sz w:val="24"/>
                <w:szCs w:val="24"/>
              </w:rPr>
              <w:t>浓度低于分析方法检出限，未检出，均可以达标排放。</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bCs/>
                <w:color w:val="auto"/>
                <w:sz w:val="24"/>
                <w:szCs w:val="24"/>
              </w:rPr>
              <w:lastRenderedPageBreak/>
              <w:t>3</w:t>
            </w:r>
            <w:r>
              <w:rPr>
                <w:rFonts w:ascii="Times New Roman" w:eastAsia="宋体" w:hAnsi="Times New Roman" w:cs="Times New Roman"/>
                <w:bCs/>
                <w:color w:val="auto"/>
                <w:sz w:val="24"/>
                <w:szCs w:val="24"/>
              </w:rPr>
              <w:t>）锅炉烟气：</w:t>
            </w: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hint="eastAsia"/>
                <w:color w:val="auto"/>
                <w:sz w:val="24"/>
                <w:szCs w:val="24"/>
              </w:rPr>
              <w:t>西厂区</w:t>
            </w:r>
            <w:r>
              <w:rPr>
                <w:rFonts w:ascii="Times New Roman" w:eastAsia="宋体" w:hAnsi="Times New Roman" w:cs="Times New Roman"/>
                <w:color w:val="auto"/>
                <w:sz w:val="24"/>
                <w:szCs w:val="24"/>
              </w:rPr>
              <w:t>现有</w:t>
            </w: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台</w:t>
            </w:r>
            <w:r>
              <w:rPr>
                <w:rFonts w:ascii="Times New Roman" w:eastAsia="宋体" w:hAnsi="Times New Roman" w:cs="Times New Roman"/>
                <w:color w:val="auto"/>
                <w:sz w:val="24"/>
                <w:szCs w:val="24"/>
              </w:rPr>
              <w:t>15t/h</w:t>
            </w:r>
            <w:r>
              <w:rPr>
                <w:rFonts w:ascii="Times New Roman" w:eastAsia="宋体" w:hAnsi="Times New Roman" w:cs="Times New Roman"/>
                <w:color w:val="auto"/>
                <w:sz w:val="24"/>
                <w:szCs w:val="24"/>
              </w:rPr>
              <w:t>和</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台</w:t>
            </w:r>
            <w:r>
              <w:rPr>
                <w:rFonts w:ascii="Times New Roman" w:eastAsia="宋体" w:hAnsi="Times New Roman" w:cs="Times New Roman"/>
                <w:color w:val="auto"/>
                <w:sz w:val="24"/>
                <w:szCs w:val="24"/>
              </w:rPr>
              <w:t>10t/h</w:t>
            </w:r>
            <w:r>
              <w:rPr>
                <w:rFonts w:ascii="Times New Roman" w:eastAsia="宋体" w:hAnsi="Times New Roman" w:cs="Times New Roman"/>
                <w:color w:val="auto"/>
                <w:sz w:val="24"/>
                <w:szCs w:val="24"/>
              </w:rPr>
              <w:t>吨燃气锅炉提供蒸汽，锅炉烟气主要含颗粒物、</w:t>
            </w:r>
            <w:r>
              <w:rPr>
                <w:rFonts w:ascii="Times New Roman" w:eastAsia="宋体" w:hAnsi="Times New Roman" w:cs="Times New Roman"/>
                <w:color w:val="auto"/>
                <w:sz w:val="24"/>
                <w:szCs w:val="24"/>
              </w:rPr>
              <w:t>SO</w:t>
            </w:r>
            <w:r>
              <w:rPr>
                <w:rFonts w:ascii="Times New Roman" w:eastAsia="宋体" w:hAnsi="Times New Roman" w:cs="Times New Roman"/>
                <w:color w:val="auto"/>
                <w:sz w:val="24"/>
                <w:szCs w:val="24"/>
                <w:vertAlign w:val="subscript"/>
              </w:rPr>
              <w:t>2</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NO</w:t>
            </w:r>
            <w:r>
              <w:rPr>
                <w:rFonts w:ascii="Times New Roman" w:eastAsia="宋体" w:hAnsi="Times New Roman" w:cs="Times New Roman"/>
                <w:color w:val="auto"/>
                <w:sz w:val="24"/>
                <w:szCs w:val="24"/>
                <w:vertAlign w:val="subscript"/>
              </w:rPr>
              <w:t>X</w:t>
            </w:r>
            <w:r>
              <w:rPr>
                <w:rFonts w:ascii="Times New Roman" w:eastAsia="宋体" w:hAnsi="Times New Roman" w:cs="Times New Roman"/>
                <w:color w:val="auto"/>
                <w:sz w:val="24"/>
                <w:szCs w:val="24"/>
              </w:rPr>
              <w:t>和烟气黑度，</w:t>
            </w:r>
            <w:r>
              <w:rPr>
                <w:rFonts w:ascii="Times New Roman" w:eastAsia="宋体" w:hAnsi="Times New Roman" w:cs="Times New Roman" w:hint="eastAsia"/>
                <w:color w:val="auto"/>
                <w:sz w:val="24"/>
                <w:szCs w:val="24"/>
              </w:rPr>
              <w:t>锅炉烟气</w:t>
            </w:r>
            <w:proofErr w:type="gramStart"/>
            <w:r>
              <w:rPr>
                <w:rFonts w:ascii="Times New Roman" w:eastAsia="宋体" w:hAnsi="Times New Roman" w:cs="Times New Roman"/>
                <w:color w:val="auto"/>
                <w:sz w:val="24"/>
                <w:szCs w:val="24"/>
              </w:rPr>
              <w:t>采用低氮燃烧器</w:t>
            </w:r>
            <w:proofErr w:type="gramEnd"/>
            <w:r>
              <w:rPr>
                <w:rFonts w:ascii="Times New Roman" w:eastAsia="宋体" w:hAnsi="Times New Roman" w:cs="Times New Roman"/>
                <w:color w:val="auto"/>
                <w:sz w:val="24"/>
                <w:szCs w:val="24"/>
              </w:rPr>
              <w:t xml:space="preserve">+18m </w:t>
            </w:r>
            <w:r>
              <w:rPr>
                <w:rFonts w:ascii="Times New Roman" w:eastAsia="宋体" w:hAnsi="Times New Roman" w:cs="Times New Roman"/>
                <w:color w:val="auto"/>
                <w:sz w:val="24"/>
                <w:szCs w:val="24"/>
              </w:rPr>
              <w:t>高排气筒排放。</w:t>
            </w:r>
          </w:p>
          <w:p w:rsidR="006F2E92" w:rsidRDefault="00BA39DF">
            <w:pPr>
              <w:kinsoku/>
              <w:overflowPunct w:val="0"/>
              <w:topLinePunct/>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根据湖南德环检测中心</w:t>
            </w:r>
            <w:r>
              <w:rPr>
                <w:rFonts w:ascii="Times New Roman" w:eastAsia="宋体" w:hAnsi="Times New Roman" w:cs="Times New Roman"/>
                <w:bCs/>
                <w:color w:val="auto"/>
                <w:sz w:val="24"/>
                <w:szCs w:val="24"/>
              </w:rPr>
              <w:t>2024</w:t>
            </w:r>
            <w:r>
              <w:rPr>
                <w:rFonts w:ascii="Times New Roman" w:eastAsia="宋体" w:hAnsi="Times New Roman" w:cs="Times New Roman"/>
                <w:bCs/>
                <w:color w:val="auto"/>
                <w:sz w:val="24"/>
                <w:szCs w:val="24"/>
              </w:rPr>
              <w:t>年</w:t>
            </w:r>
            <w:r>
              <w:rPr>
                <w:rFonts w:ascii="Times New Roman" w:eastAsia="宋体" w:hAnsi="Times New Roman" w:cs="Times New Roman"/>
                <w:bCs/>
                <w:color w:val="auto"/>
                <w:sz w:val="24"/>
                <w:szCs w:val="24"/>
              </w:rPr>
              <w:t>5</w:t>
            </w:r>
            <w:r>
              <w:rPr>
                <w:rFonts w:ascii="Times New Roman" w:eastAsia="宋体" w:hAnsi="Times New Roman" w:cs="Times New Roman"/>
                <w:bCs/>
                <w:color w:val="auto"/>
                <w:sz w:val="24"/>
                <w:szCs w:val="24"/>
              </w:rPr>
              <w:t>月</w:t>
            </w:r>
            <w:r>
              <w:rPr>
                <w:rFonts w:ascii="Times New Roman" w:eastAsia="宋体" w:hAnsi="Times New Roman" w:cs="Times New Roman"/>
                <w:bCs/>
                <w:color w:val="auto"/>
                <w:sz w:val="24"/>
                <w:szCs w:val="24"/>
              </w:rPr>
              <w:t>10</w:t>
            </w:r>
            <w:r>
              <w:rPr>
                <w:rFonts w:ascii="Times New Roman" w:eastAsia="宋体" w:hAnsi="Times New Roman" w:cs="Times New Roman"/>
                <w:bCs/>
                <w:color w:val="auto"/>
                <w:sz w:val="24"/>
                <w:szCs w:val="24"/>
              </w:rPr>
              <w:t>日对特变电工衡阳变压器有限公司锅炉烟气的监测结果得：颗粒物</w:t>
            </w:r>
            <w:r>
              <w:rPr>
                <w:rFonts w:ascii="Times New Roman" w:eastAsia="宋体" w:hAnsi="Times New Roman" w:cs="Times New Roman"/>
                <w:bCs/>
                <w:color w:val="auto"/>
                <w:sz w:val="24"/>
                <w:szCs w:val="24"/>
              </w:rPr>
              <w:t>1.6mg/m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w:t>
            </w:r>
            <w:r>
              <w:rPr>
                <w:rFonts w:ascii="Times New Roman" w:eastAsia="宋体" w:hAnsi="Times New Roman" w:cs="Times New Roman"/>
                <w:bCs/>
                <w:color w:val="auto"/>
                <w:sz w:val="24"/>
                <w:szCs w:val="24"/>
              </w:rPr>
              <w:t>NO</w:t>
            </w:r>
            <w:r>
              <w:rPr>
                <w:rFonts w:ascii="Times New Roman" w:eastAsia="宋体" w:hAnsi="Times New Roman" w:cs="Times New Roman"/>
                <w:bCs/>
                <w:color w:val="auto"/>
                <w:sz w:val="24"/>
                <w:szCs w:val="24"/>
                <w:vertAlign w:val="subscript"/>
              </w:rPr>
              <w:t>X</w:t>
            </w:r>
            <w:r>
              <w:rPr>
                <w:rFonts w:ascii="Times New Roman" w:eastAsia="宋体" w:hAnsi="Times New Roman" w:cs="Times New Roman"/>
                <w:bCs/>
                <w:color w:val="auto"/>
                <w:sz w:val="24"/>
                <w:szCs w:val="24"/>
              </w:rPr>
              <w:t xml:space="preserve"> 108mg/m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 xml:space="preserve"> </w:t>
            </w:r>
            <w:r>
              <w:rPr>
                <w:rFonts w:ascii="Times New Roman" w:eastAsia="宋体" w:hAnsi="Times New Roman" w:cs="Times New Roman"/>
                <w:bCs/>
                <w:color w:val="auto"/>
                <w:sz w:val="24"/>
                <w:szCs w:val="24"/>
              </w:rPr>
              <w:t>、</w:t>
            </w:r>
            <w:r>
              <w:rPr>
                <w:rFonts w:ascii="Times New Roman" w:eastAsia="宋体" w:hAnsi="Times New Roman" w:cs="Times New Roman"/>
                <w:bCs/>
                <w:color w:val="auto"/>
                <w:sz w:val="24"/>
                <w:szCs w:val="24"/>
              </w:rPr>
              <w:t>SO</w:t>
            </w:r>
            <w:r>
              <w:rPr>
                <w:rFonts w:ascii="Times New Roman" w:eastAsia="宋体" w:hAnsi="Times New Roman" w:cs="Times New Roman"/>
                <w:bCs/>
                <w:color w:val="auto"/>
                <w:sz w:val="24"/>
                <w:szCs w:val="24"/>
                <w:vertAlign w:val="subscript"/>
              </w:rPr>
              <w:t>2</w:t>
            </w:r>
            <w:r>
              <w:rPr>
                <w:rFonts w:ascii="Times New Roman" w:eastAsia="宋体" w:hAnsi="Times New Roman" w:cs="Times New Roman"/>
                <w:bCs/>
                <w:color w:val="auto"/>
                <w:sz w:val="24"/>
                <w:szCs w:val="24"/>
              </w:rPr>
              <w:t>未检出和烟气黑度</w:t>
            </w:r>
            <w:r>
              <w:rPr>
                <w:rFonts w:ascii="Times New Roman" w:eastAsia="宋体" w:hAnsi="Times New Roman" w:cs="Times New Roman"/>
                <w:bCs/>
                <w:color w:val="auto"/>
                <w:sz w:val="24"/>
                <w:szCs w:val="24"/>
              </w:rPr>
              <w:t>≤1</w:t>
            </w:r>
            <w:r>
              <w:rPr>
                <w:rFonts w:ascii="Times New Roman" w:eastAsia="宋体" w:hAnsi="Times New Roman" w:cs="Times New Roman"/>
                <w:bCs/>
                <w:color w:val="auto"/>
                <w:sz w:val="24"/>
                <w:szCs w:val="24"/>
              </w:rPr>
              <w:t>级，均满足《锅炉大气污染物排放标准》</w:t>
            </w:r>
            <w:r>
              <w:rPr>
                <w:rFonts w:ascii="Times New Roman" w:eastAsia="宋体" w:hAnsi="Times New Roman" w:cs="Times New Roman"/>
                <w:bCs/>
                <w:color w:val="auto"/>
                <w:sz w:val="24"/>
                <w:szCs w:val="24"/>
              </w:rPr>
              <w:t>(GB13271-2014</w:t>
            </w:r>
            <w:r>
              <w:rPr>
                <w:rFonts w:ascii="Times New Roman" w:eastAsia="宋体" w:hAnsi="Times New Roman" w:cs="Times New Roman"/>
                <w:bCs/>
                <w:color w:val="auto"/>
                <w:sz w:val="24"/>
                <w:szCs w:val="24"/>
              </w:rPr>
              <w:t>）中</w:t>
            </w:r>
            <w:r>
              <w:rPr>
                <w:rFonts w:ascii="Times New Roman" w:eastAsia="宋体" w:hAnsi="Times New Roman" w:cs="Times New Roman" w:hint="eastAsia"/>
                <w:bCs/>
                <w:color w:val="auto"/>
                <w:sz w:val="24"/>
                <w:szCs w:val="24"/>
              </w:rPr>
              <w:t>表</w:t>
            </w:r>
            <w:r>
              <w:rPr>
                <w:rFonts w:ascii="Times New Roman" w:eastAsia="宋体" w:hAnsi="Times New Roman" w:cs="Times New Roman" w:hint="eastAsia"/>
                <w:bCs/>
                <w:color w:val="auto"/>
                <w:sz w:val="24"/>
                <w:szCs w:val="24"/>
              </w:rPr>
              <w:t>2-</w:t>
            </w:r>
            <w:r>
              <w:rPr>
                <w:rFonts w:ascii="Times New Roman" w:eastAsia="宋体" w:hAnsi="Times New Roman" w:cs="Times New Roman"/>
                <w:bCs/>
                <w:color w:val="auto"/>
                <w:sz w:val="24"/>
                <w:szCs w:val="24"/>
              </w:rPr>
              <w:t>燃气锅炉相应的污染物排放浓度限值为：颗粒物</w:t>
            </w:r>
            <w:r>
              <w:rPr>
                <w:rFonts w:ascii="Times New Roman" w:eastAsia="宋体" w:hAnsi="Times New Roman" w:cs="Times New Roman"/>
                <w:bCs/>
                <w:color w:val="auto"/>
                <w:sz w:val="24"/>
                <w:szCs w:val="24"/>
              </w:rPr>
              <w:t>20mg/m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w:t>
            </w:r>
            <w:r>
              <w:rPr>
                <w:rFonts w:ascii="Times New Roman" w:eastAsia="宋体" w:hAnsi="Times New Roman" w:cs="Times New Roman"/>
                <w:bCs/>
                <w:color w:val="auto"/>
                <w:sz w:val="24"/>
                <w:szCs w:val="24"/>
              </w:rPr>
              <w:t>SO</w:t>
            </w:r>
            <w:r>
              <w:rPr>
                <w:rFonts w:ascii="Times New Roman" w:eastAsia="宋体" w:hAnsi="Times New Roman" w:cs="Times New Roman"/>
                <w:bCs/>
                <w:color w:val="auto"/>
                <w:sz w:val="24"/>
                <w:szCs w:val="24"/>
                <w:vertAlign w:val="subscript"/>
              </w:rPr>
              <w:t>2</w:t>
            </w:r>
            <w:r>
              <w:rPr>
                <w:rFonts w:ascii="Times New Roman" w:eastAsia="宋体" w:hAnsi="Times New Roman" w:cs="Times New Roman"/>
                <w:bCs/>
                <w:color w:val="auto"/>
                <w:sz w:val="24"/>
                <w:szCs w:val="24"/>
              </w:rPr>
              <w:t>50mg/m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w:t>
            </w:r>
            <w:r>
              <w:rPr>
                <w:rFonts w:ascii="Times New Roman" w:eastAsia="宋体" w:hAnsi="Times New Roman" w:cs="Times New Roman"/>
                <w:bCs/>
                <w:color w:val="auto"/>
                <w:sz w:val="24"/>
                <w:szCs w:val="24"/>
              </w:rPr>
              <w:t>NO</w:t>
            </w:r>
            <w:r>
              <w:rPr>
                <w:rFonts w:ascii="Times New Roman" w:eastAsia="宋体" w:hAnsi="Times New Roman" w:cs="Times New Roman"/>
                <w:bCs/>
                <w:color w:val="auto"/>
                <w:sz w:val="24"/>
                <w:szCs w:val="24"/>
                <w:vertAlign w:val="subscript"/>
              </w:rPr>
              <w:t>X</w:t>
            </w:r>
            <w:r>
              <w:rPr>
                <w:rFonts w:ascii="Times New Roman" w:eastAsia="宋体" w:hAnsi="Times New Roman" w:cs="Times New Roman"/>
                <w:bCs/>
                <w:color w:val="auto"/>
                <w:sz w:val="24"/>
                <w:szCs w:val="24"/>
              </w:rPr>
              <w:t>200mg/m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、烟气黑度</w:t>
            </w:r>
            <w:r>
              <w:rPr>
                <w:rFonts w:ascii="Times New Roman" w:eastAsia="宋体" w:hAnsi="Times New Roman" w:cs="Times New Roman"/>
                <w:bCs/>
                <w:color w:val="auto"/>
                <w:sz w:val="24"/>
                <w:szCs w:val="24"/>
              </w:rPr>
              <w:t>≤1</w:t>
            </w:r>
            <w:r>
              <w:rPr>
                <w:rFonts w:ascii="Times New Roman" w:eastAsia="宋体" w:hAnsi="Times New Roman" w:cs="Times New Roman"/>
                <w:bCs/>
                <w:color w:val="auto"/>
                <w:sz w:val="24"/>
                <w:szCs w:val="24"/>
              </w:rPr>
              <w:t>级）。</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4</w:t>
            </w:r>
            <w:r>
              <w:rPr>
                <w:rFonts w:ascii="Times New Roman" w:eastAsia="宋体" w:hAnsi="Times New Roman" w:cs="Times New Roman"/>
                <w:bCs/>
                <w:color w:val="auto"/>
                <w:sz w:val="24"/>
                <w:szCs w:val="24"/>
              </w:rPr>
              <w:t>）</w:t>
            </w:r>
            <w:r>
              <w:rPr>
                <w:rFonts w:ascii="Times New Roman" w:eastAsia="宋体" w:hAnsi="Times New Roman" w:cs="Times New Roman" w:hint="eastAsia"/>
                <w:bCs/>
                <w:color w:val="auto"/>
                <w:sz w:val="24"/>
                <w:szCs w:val="24"/>
              </w:rPr>
              <w:t>现有</w:t>
            </w:r>
            <w:r>
              <w:rPr>
                <w:rFonts w:ascii="Times New Roman" w:eastAsia="宋体" w:hAnsi="Times New Roman" w:cs="Times New Roman"/>
                <w:bCs/>
                <w:color w:val="auto"/>
                <w:sz w:val="24"/>
                <w:szCs w:val="24"/>
              </w:rPr>
              <w:t>其他废气，根据湖南德环检测中心</w:t>
            </w:r>
            <w:r>
              <w:rPr>
                <w:rFonts w:ascii="Times New Roman" w:eastAsia="宋体" w:hAnsi="Times New Roman" w:cs="Times New Roman"/>
                <w:bCs/>
                <w:color w:val="auto"/>
                <w:sz w:val="24"/>
                <w:szCs w:val="24"/>
              </w:rPr>
              <w:t>2023</w:t>
            </w:r>
            <w:r>
              <w:rPr>
                <w:rFonts w:ascii="Times New Roman" w:eastAsia="宋体" w:hAnsi="Times New Roman" w:cs="Times New Roman"/>
                <w:bCs/>
                <w:color w:val="auto"/>
                <w:sz w:val="24"/>
                <w:szCs w:val="24"/>
              </w:rPr>
              <w:t>年</w:t>
            </w:r>
            <w:r>
              <w:rPr>
                <w:rFonts w:ascii="Times New Roman" w:eastAsia="宋体" w:hAnsi="Times New Roman" w:cs="Times New Roman"/>
                <w:bCs/>
                <w:color w:val="auto"/>
                <w:sz w:val="24"/>
                <w:szCs w:val="24"/>
              </w:rPr>
              <w:t>8</w:t>
            </w:r>
            <w:r>
              <w:rPr>
                <w:rFonts w:ascii="Times New Roman" w:eastAsia="宋体" w:hAnsi="Times New Roman" w:cs="Times New Roman"/>
                <w:bCs/>
                <w:color w:val="auto"/>
                <w:sz w:val="24"/>
                <w:szCs w:val="24"/>
              </w:rPr>
              <w:t>月</w:t>
            </w:r>
            <w:r>
              <w:rPr>
                <w:rFonts w:ascii="Times New Roman" w:eastAsia="宋体" w:hAnsi="Times New Roman" w:cs="Times New Roman"/>
                <w:bCs/>
                <w:color w:val="auto"/>
                <w:sz w:val="24"/>
                <w:szCs w:val="24"/>
              </w:rPr>
              <w:t>2</w:t>
            </w:r>
            <w:r>
              <w:rPr>
                <w:rFonts w:ascii="Times New Roman" w:eastAsia="宋体" w:hAnsi="Times New Roman" w:cs="Times New Roman" w:hint="eastAsia"/>
                <w:bCs/>
                <w:color w:val="auto"/>
                <w:sz w:val="24"/>
                <w:szCs w:val="24"/>
              </w:rPr>
              <w:t>3</w:t>
            </w:r>
            <w:r>
              <w:rPr>
                <w:rFonts w:ascii="Times New Roman" w:eastAsia="宋体" w:hAnsi="Times New Roman" w:cs="Times New Roman"/>
                <w:bCs/>
                <w:color w:val="auto"/>
                <w:sz w:val="24"/>
                <w:szCs w:val="24"/>
              </w:rPr>
              <w:t>日</w:t>
            </w:r>
            <w:r>
              <w:rPr>
                <w:rFonts w:ascii="Times New Roman" w:eastAsia="宋体" w:hAnsi="Times New Roman" w:cs="Times New Roman" w:hint="eastAsia"/>
                <w:bCs/>
                <w:color w:val="auto"/>
                <w:sz w:val="24"/>
                <w:szCs w:val="24"/>
              </w:rPr>
              <w:t>至</w:t>
            </w:r>
            <w:r>
              <w:rPr>
                <w:rFonts w:ascii="Times New Roman" w:eastAsia="宋体" w:hAnsi="Times New Roman" w:cs="Times New Roman" w:hint="eastAsia"/>
                <w:bCs/>
                <w:color w:val="auto"/>
                <w:sz w:val="24"/>
                <w:szCs w:val="24"/>
              </w:rPr>
              <w:t>24</w:t>
            </w:r>
            <w:r>
              <w:rPr>
                <w:rFonts w:ascii="Times New Roman" w:eastAsia="宋体" w:hAnsi="Times New Roman" w:cs="Times New Roman" w:hint="eastAsia"/>
                <w:bCs/>
                <w:color w:val="auto"/>
                <w:sz w:val="24"/>
                <w:szCs w:val="24"/>
              </w:rPr>
              <w:t>日</w:t>
            </w:r>
            <w:r>
              <w:rPr>
                <w:rFonts w:ascii="Times New Roman" w:eastAsia="宋体" w:hAnsi="Times New Roman" w:cs="Times New Roman"/>
                <w:bCs/>
                <w:color w:val="auto"/>
                <w:sz w:val="24"/>
                <w:szCs w:val="24"/>
              </w:rPr>
              <w:t>的年度检测</w:t>
            </w:r>
            <w:r>
              <w:rPr>
                <w:rFonts w:ascii="Times New Roman" w:eastAsia="宋体" w:hAnsi="Times New Roman" w:cs="Times New Roman" w:hint="eastAsia"/>
                <w:bCs/>
                <w:color w:val="auto"/>
                <w:sz w:val="24"/>
                <w:szCs w:val="24"/>
              </w:rPr>
              <w:t>（详见附件</w:t>
            </w:r>
            <w:r>
              <w:rPr>
                <w:rFonts w:ascii="Times New Roman" w:eastAsia="宋体" w:hAnsi="Times New Roman" w:cs="Times New Roman" w:hint="eastAsia"/>
                <w:bCs/>
                <w:color w:val="auto"/>
                <w:sz w:val="24"/>
                <w:szCs w:val="24"/>
              </w:rPr>
              <w:t xml:space="preserve">10 </w:t>
            </w:r>
            <w:r>
              <w:rPr>
                <w:rFonts w:ascii="Times New Roman" w:eastAsia="宋体" w:hAnsi="Times New Roman" w:cs="Times New Roman" w:hint="eastAsia"/>
                <w:bCs/>
                <w:color w:val="auto"/>
                <w:sz w:val="24"/>
                <w:szCs w:val="24"/>
              </w:rPr>
              <w:t>）</w:t>
            </w:r>
            <w:r>
              <w:rPr>
                <w:rFonts w:ascii="Times New Roman" w:eastAsia="宋体" w:hAnsi="Times New Roman" w:cs="Times New Roman"/>
                <w:bCs/>
                <w:color w:val="auto"/>
                <w:sz w:val="24"/>
                <w:szCs w:val="24"/>
              </w:rPr>
              <w:t>结果得：</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①</w:t>
            </w:r>
            <w:r>
              <w:rPr>
                <w:rFonts w:ascii="Times New Roman" w:eastAsia="宋体" w:hAnsi="Times New Roman" w:cs="Times New Roman"/>
                <w:bCs/>
                <w:color w:val="auto"/>
                <w:sz w:val="24"/>
                <w:szCs w:val="24"/>
              </w:rPr>
              <w:t>零部件抛丸清理工序外排废气中颗粒物的最大排放浓度</w:t>
            </w:r>
            <w:r>
              <w:rPr>
                <w:rFonts w:ascii="Times New Roman" w:eastAsia="宋体" w:hAnsi="Times New Roman" w:cs="Times New Roman"/>
                <w:bCs/>
                <w:color w:val="auto"/>
                <w:sz w:val="24"/>
                <w:szCs w:val="24"/>
              </w:rPr>
              <w:t>89.0mg/m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bCs/>
                <w:color w:val="auto"/>
                <w:sz w:val="24"/>
                <w:szCs w:val="24"/>
              </w:rPr>
              <w:t>、排放速率</w:t>
            </w:r>
            <w:r>
              <w:rPr>
                <w:rFonts w:ascii="Times New Roman" w:eastAsia="宋体" w:hAnsi="Times New Roman" w:cs="Times New Roman"/>
                <w:bCs/>
                <w:color w:val="auto"/>
                <w:sz w:val="24"/>
                <w:szCs w:val="24"/>
              </w:rPr>
              <w:t>2.08kg/h</w:t>
            </w:r>
            <w:r>
              <w:rPr>
                <w:rFonts w:ascii="Times New Roman" w:eastAsia="宋体" w:hAnsi="Times New Roman" w:cs="Times New Roman"/>
                <w:bCs/>
                <w:color w:val="auto"/>
                <w:sz w:val="24"/>
                <w:szCs w:val="24"/>
              </w:rPr>
              <w:t>，可以达标排放。</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②</w:t>
            </w:r>
            <w:r>
              <w:rPr>
                <w:rFonts w:ascii="Times New Roman" w:eastAsia="宋体" w:hAnsi="Times New Roman" w:cs="Times New Roman" w:hint="eastAsia"/>
                <w:bCs/>
                <w:color w:val="auto"/>
                <w:sz w:val="24"/>
                <w:szCs w:val="24"/>
              </w:rPr>
              <w:t>厂界</w:t>
            </w:r>
            <w:r>
              <w:rPr>
                <w:rFonts w:ascii="Times New Roman" w:eastAsia="宋体" w:hAnsi="Times New Roman" w:cs="Times New Roman"/>
                <w:bCs/>
                <w:color w:val="auto"/>
                <w:sz w:val="24"/>
                <w:szCs w:val="24"/>
              </w:rPr>
              <w:t>无组织排放废气</w:t>
            </w:r>
          </w:p>
          <w:p w:rsidR="006F2E92" w:rsidRDefault="00BA39DF">
            <w:pPr>
              <w:spacing w:line="360" w:lineRule="auto"/>
              <w:ind w:firstLineChars="200" w:firstLine="480"/>
              <w:jc w:val="both"/>
              <w:rPr>
                <w:rFonts w:ascii="Times New Roman" w:eastAsia="宋体" w:hAnsi="Times New Roman" w:cs="Times New Roman"/>
                <w:bCs/>
                <w:color w:val="auto"/>
                <w:sz w:val="24"/>
                <w:szCs w:val="24"/>
              </w:rPr>
            </w:pPr>
            <w:r>
              <w:rPr>
                <w:rFonts w:ascii="Times New Roman" w:eastAsia="宋体" w:hAnsi="Times New Roman" w:cs="Times New Roman" w:hint="eastAsia"/>
                <w:bCs/>
                <w:color w:val="auto"/>
                <w:sz w:val="24"/>
                <w:szCs w:val="24"/>
              </w:rPr>
              <w:t>厂界</w:t>
            </w:r>
            <w:r>
              <w:rPr>
                <w:rFonts w:ascii="Times New Roman" w:eastAsia="宋体" w:hAnsi="Times New Roman" w:cs="Times New Roman"/>
                <w:bCs/>
                <w:color w:val="auto"/>
                <w:sz w:val="24"/>
                <w:szCs w:val="24"/>
              </w:rPr>
              <w:t>无组织监控点的颗粒物浓度最大值为</w:t>
            </w:r>
            <w:r>
              <w:rPr>
                <w:rFonts w:ascii="Times New Roman" w:eastAsia="宋体" w:hAnsi="Times New Roman" w:cs="Times New Roman" w:hint="eastAsia"/>
                <w:bCs/>
                <w:color w:val="auto"/>
                <w:sz w:val="24"/>
                <w:szCs w:val="24"/>
              </w:rPr>
              <w:t>0.230</w:t>
            </w:r>
            <w:r>
              <w:rPr>
                <w:rFonts w:ascii="Times New Roman" w:eastAsia="宋体" w:hAnsi="Times New Roman" w:cs="Times New Roman"/>
                <w:bCs/>
                <w:color w:val="auto"/>
                <w:sz w:val="24"/>
                <w:szCs w:val="24"/>
              </w:rPr>
              <w:t>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hint="eastAsia"/>
                <w:bCs/>
                <w:color w:val="auto"/>
                <w:sz w:val="24"/>
                <w:szCs w:val="24"/>
              </w:rPr>
              <w:t>、</w:t>
            </w:r>
            <w:r>
              <w:rPr>
                <w:rFonts w:ascii="Times New Roman" w:eastAsia="宋体" w:hAnsi="Times New Roman" w:cs="Times New Roman"/>
                <w:bCs/>
                <w:color w:val="auto"/>
                <w:sz w:val="24"/>
                <w:szCs w:val="24"/>
              </w:rPr>
              <w:t>苯</w:t>
            </w:r>
            <w:r>
              <w:rPr>
                <w:rFonts w:ascii="Times New Roman" w:eastAsia="宋体" w:hAnsi="Times New Roman" w:cs="Times New Roman" w:hint="eastAsia"/>
                <w:bCs/>
                <w:color w:val="auto"/>
                <w:sz w:val="24"/>
                <w:szCs w:val="24"/>
              </w:rPr>
              <w:t>和</w:t>
            </w:r>
            <w:r>
              <w:rPr>
                <w:rFonts w:ascii="Times New Roman" w:eastAsia="宋体" w:hAnsi="Times New Roman" w:cs="Times New Roman"/>
                <w:bCs/>
                <w:color w:val="auto"/>
                <w:sz w:val="24"/>
                <w:szCs w:val="24"/>
              </w:rPr>
              <w:t>苯系物浓度未检出</w:t>
            </w:r>
            <w:r>
              <w:rPr>
                <w:rFonts w:ascii="Times New Roman" w:eastAsia="宋体" w:hAnsi="Times New Roman" w:cs="Times New Roman" w:hint="eastAsia"/>
                <w:bCs/>
                <w:color w:val="auto"/>
                <w:sz w:val="24"/>
                <w:szCs w:val="24"/>
              </w:rPr>
              <w:t>、</w:t>
            </w:r>
          </w:p>
          <w:p w:rsidR="006F2E92" w:rsidRDefault="00BA39DF">
            <w:pPr>
              <w:widowControl w:val="0"/>
              <w:kinsoku/>
              <w:wordWrap w:val="0"/>
              <w:overflowPunct w:val="0"/>
              <w:topLinePunct/>
              <w:adjustRightInd/>
              <w:snapToGrid/>
              <w:jc w:val="both"/>
              <w:textAlignment w:val="center"/>
              <w:rPr>
                <w:rFonts w:ascii="Times New Roman" w:eastAsia="宋体" w:hAnsi="Times New Roman" w:cs="Times New Roman"/>
                <w:bCs/>
                <w:color w:val="auto"/>
                <w:sz w:val="24"/>
                <w:szCs w:val="24"/>
              </w:rPr>
            </w:pPr>
            <w:r>
              <w:rPr>
                <w:rFonts w:ascii="Times New Roman" w:eastAsia="宋体" w:hAnsi="Times New Roman" w:cs="Times New Roman" w:hint="eastAsia"/>
                <w:bCs/>
                <w:color w:val="auto"/>
                <w:sz w:val="24"/>
                <w:szCs w:val="24"/>
              </w:rPr>
              <w:t>非甲烷总烃</w:t>
            </w:r>
            <w:r>
              <w:rPr>
                <w:rFonts w:ascii="Times New Roman" w:eastAsia="宋体" w:hAnsi="Times New Roman" w:cs="Times New Roman"/>
                <w:bCs/>
                <w:color w:val="auto"/>
                <w:sz w:val="24"/>
                <w:szCs w:val="24"/>
              </w:rPr>
              <w:t>浓度最大值为</w:t>
            </w:r>
            <w:r>
              <w:rPr>
                <w:rFonts w:ascii="Times New Roman" w:eastAsia="宋体" w:hAnsi="Times New Roman" w:cs="Times New Roman" w:hint="eastAsia"/>
                <w:bCs/>
                <w:color w:val="auto"/>
                <w:sz w:val="24"/>
                <w:szCs w:val="24"/>
              </w:rPr>
              <w:t>1.25</w:t>
            </w:r>
            <w:r>
              <w:rPr>
                <w:rFonts w:ascii="Times New Roman" w:eastAsia="宋体" w:hAnsi="Times New Roman" w:cs="Times New Roman"/>
                <w:bCs/>
                <w:color w:val="auto"/>
                <w:sz w:val="24"/>
                <w:szCs w:val="24"/>
              </w:rPr>
              <w:t>mg/m</w:t>
            </w:r>
            <w:r>
              <w:rPr>
                <w:rFonts w:ascii="Times New Roman" w:eastAsia="宋体" w:hAnsi="Times New Roman" w:cs="Times New Roman"/>
                <w:bCs/>
                <w:color w:val="auto"/>
                <w:sz w:val="24"/>
                <w:szCs w:val="24"/>
                <w:vertAlign w:val="superscript"/>
              </w:rPr>
              <w:t>3</w:t>
            </w:r>
            <w:r>
              <w:rPr>
                <w:rFonts w:ascii="Times New Roman" w:eastAsia="宋体" w:hAnsi="Times New Roman" w:cs="Times New Roman" w:hint="eastAsia"/>
                <w:bCs/>
                <w:color w:val="auto"/>
                <w:sz w:val="24"/>
                <w:szCs w:val="24"/>
              </w:rPr>
              <w:t>，</w:t>
            </w:r>
            <w:r>
              <w:rPr>
                <w:rFonts w:ascii="Times New Roman" w:eastAsia="宋体" w:hAnsi="Times New Roman" w:cs="Times New Roman"/>
                <w:bCs/>
                <w:color w:val="auto"/>
                <w:sz w:val="24"/>
                <w:szCs w:val="24"/>
              </w:rPr>
              <w:t>无组织排放废气</w:t>
            </w:r>
            <w:r>
              <w:rPr>
                <w:rFonts w:ascii="Times New Roman" w:eastAsia="宋体" w:hAnsi="Times New Roman" w:cs="Times New Roman" w:hint="eastAsia"/>
                <w:bCs/>
                <w:color w:val="auto"/>
                <w:sz w:val="24"/>
                <w:szCs w:val="24"/>
              </w:rPr>
              <w:t>均</w:t>
            </w:r>
            <w:r>
              <w:rPr>
                <w:rFonts w:ascii="Times New Roman" w:eastAsia="宋体" w:hAnsi="Times New Roman" w:cs="Times New Roman"/>
                <w:bCs/>
                <w:color w:val="auto"/>
                <w:sz w:val="24"/>
                <w:szCs w:val="24"/>
              </w:rPr>
              <w:t>可以达标排</w:t>
            </w:r>
            <w:r>
              <w:rPr>
                <w:rFonts w:ascii="Times New Roman" w:eastAsia="宋体" w:hAnsi="Times New Roman" w:cs="Times New Roman"/>
                <w:bCs/>
                <w:color w:val="auto"/>
                <w:sz w:val="24"/>
                <w:szCs w:val="24"/>
              </w:rPr>
              <w:t>放</w:t>
            </w:r>
            <w:r>
              <w:rPr>
                <w:rFonts w:ascii="Times New Roman" w:eastAsia="宋体" w:hAnsi="Times New Roman" w:cs="Times New Roman" w:hint="eastAsia"/>
                <w:bCs/>
                <w:color w:val="auto"/>
                <w:sz w:val="24"/>
                <w:szCs w:val="24"/>
              </w:rPr>
              <w:t>。</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）废水</w:t>
            </w:r>
            <w:r>
              <w:rPr>
                <w:rFonts w:ascii="Times New Roman" w:eastAsia="宋体" w:hAnsi="Times New Roman" w:cs="Times New Roman" w:hint="eastAsia"/>
                <w:color w:val="auto"/>
                <w:sz w:val="24"/>
                <w:szCs w:val="24"/>
              </w:rPr>
              <w:t>：主要包含生产废水和生活污水</w:t>
            </w:r>
          </w:p>
          <w:p w:rsidR="006F2E92" w:rsidRDefault="00BA39DF">
            <w:pPr>
              <w:kinsoku/>
              <w:overflowPunct w:val="0"/>
              <w:topLinePunct/>
              <w:spacing w:line="360" w:lineRule="auto"/>
              <w:ind w:firstLineChars="200" w:firstLine="480"/>
              <w:jc w:val="both"/>
              <w:rPr>
                <w:rFonts w:ascii="Times New Roman" w:eastAsia="宋体" w:hAnsi="Times New Roman" w:cs="Times New Roman"/>
                <w:color w:val="auto"/>
                <w:sz w:val="24"/>
                <w:szCs w:val="24"/>
              </w:rPr>
            </w:pP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排水采取雨污分流、污</w:t>
            </w:r>
            <w:proofErr w:type="gramStart"/>
            <w:r>
              <w:rPr>
                <w:rFonts w:ascii="Times New Roman" w:eastAsia="宋体" w:hAnsi="Times New Roman" w:cs="Times New Roman"/>
                <w:color w:val="auto"/>
                <w:sz w:val="24"/>
                <w:szCs w:val="24"/>
              </w:rPr>
              <w:t>污</w:t>
            </w:r>
            <w:proofErr w:type="gramEnd"/>
            <w:r>
              <w:rPr>
                <w:rFonts w:ascii="Times New Roman" w:eastAsia="宋体" w:hAnsi="Times New Roman" w:cs="Times New Roman"/>
                <w:color w:val="auto"/>
                <w:sz w:val="24"/>
                <w:szCs w:val="24"/>
              </w:rPr>
              <w:t>分流制，厂区生产废水、生活污水与雨水分流，各车间保洁废水、机加工含油废水、油站废水、生活</w:t>
            </w:r>
            <w:r>
              <w:rPr>
                <w:rFonts w:ascii="Times New Roman" w:eastAsia="宋体" w:hAnsi="Times New Roman" w:cs="Times New Roman" w:hint="eastAsia"/>
                <w:color w:val="auto"/>
                <w:sz w:val="24"/>
                <w:szCs w:val="24"/>
              </w:rPr>
              <w:t>污水</w:t>
            </w:r>
            <w:r>
              <w:rPr>
                <w:rFonts w:ascii="Times New Roman" w:eastAsia="宋体" w:hAnsi="Times New Roman" w:cs="Times New Roman"/>
                <w:color w:val="auto"/>
                <w:sz w:val="24"/>
                <w:szCs w:val="24"/>
              </w:rPr>
              <w:t>分类收集，</w:t>
            </w:r>
            <w:r>
              <w:rPr>
                <w:rFonts w:ascii="Times New Roman" w:eastAsia="宋体" w:hAnsi="Times New Roman" w:cs="Times New Roman" w:hint="eastAsia"/>
                <w:color w:val="auto"/>
                <w:sz w:val="24"/>
                <w:szCs w:val="24"/>
              </w:rPr>
              <w:t>分别</w:t>
            </w:r>
            <w:r>
              <w:rPr>
                <w:rFonts w:ascii="Times New Roman" w:eastAsia="宋体" w:hAnsi="Times New Roman" w:cs="Times New Roman"/>
                <w:color w:val="auto"/>
                <w:sz w:val="24"/>
                <w:szCs w:val="24"/>
              </w:rPr>
              <w:t>排至厂区雨水、污水排水管网内。</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1</w:t>
            </w:r>
            <w:r>
              <w:rPr>
                <w:rFonts w:ascii="Times New Roman" w:eastAsia="宋体" w:hAnsi="Times New Roman" w:cs="Times New Roman"/>
                <w:color w:val="auto"/>
                <w:sz w:val="24"/>
                <w:szCs w:val="24"/>
              </w:rPr>
              <w:t>）厂区雨水采用有组织排水，沿着厂房四周、厂区道路敷设雨水管和雨水口，截留厂房屋面和道路雨水，经厂区雨水管排入市政雨水管网，最终排入湘江。</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2</w:t>
            </w:r>
            <w:r>
              <w:rPr>
                <w:rFonts w:ascii="Times New Roman" w:eastAsia="宋体" w:hAnsi="Times New Roman" w:cs="Times New Roman"/>
                <w:color w:val="auto"/>
                <w:sz w:val="24"/>
                <w:szCs w:val="24"/>
              </w:rPr>
              <w:t>）油库区雨水收集及处理措施：</w:t>
            </w: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油库区雨水分为含油雨水和清洁雨水两部分。</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color w:val="auto"/>
                <w:sz w:val="24"/>
                <w:szCs w:val="24"/>
              </w:rPr>
              <w:t>含油雨水：包括储罐区、装卸区、输油站收发油区等有可能产生含油的雨水。</w:t>
            </w: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在</w:t>
            </w:r>
            <w:r>
              <w:rPr>
                <w:rFonts w:ascii="Times New Roman" w:eastAsia="宋体" w:hAnsi="Times New Roman" w:cs="Times New Roman" w:hint="eastAsia"/>
                <w:color w:val="auto"/>
                <w:sz w:val="24"/>
                <w:szCs w:val="24"/>
              </w:rPr>
              <w:t>东厂区</w:t>
            </w:r>
            <w:r>
              <w:rPr>
                <w:rFonts w:ascii="Times New Roman" w:eastAsia="宋体" w:hAnsi="Times New Roman" w:cs="Times New Roman"/>
                <w:color w:val="auto"/>
                <w:sz w:val="24"/>
                <w:szCs w:val="24"/>
              </w:rPr>
              <w:t>设有隔油沉淀池，含油雨水经收集后</w:t>
            </w:r>
            <w:r>
              <w:rPr>
                <w:rFonts w:ascii="Times New Roman" w:eastAsia="宋体" w:hAnsi="Times New Roman" w:cs="Times New Roman" w:hint="eastAsia"/>
                <w:color w:val="auto"/>
                <w:sz w:val="24"/>
                <w:szCs w:val="24"/>
              </w:rPr>
              <w:t>抽</w:t>
            </w:r>
            <w:r>
              <w:rPr>
                <w:rFonts w:ascii="Times New Roman" w:eastAsia="宋体" w:hAnsi="Times New Roman" w:cs="Times New Roman"/>
                <w:color w:val="auto"/>
                <w:sz w:val="24"/>
                <w:szCs w:val="24"/>
              </w:rPr>
              <w:t>入隔油沉淀池进行处理，达标后排入市政污水管网。</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清洁雨水：指油库区辅助设施及管理区的全部雨水，以及其它区域未被污染的雨水。辅助设施及管理区的雨水，经汇集后排入库外雨水系统。</w:t>
            </w:r>
          </w:p>
          <w:p w:rsidR="006F2E92" w:rsidRDefault="00BA39DF">
            <w:pPr>
              <w:spacing w:line="360" w:lineRule="auto"/>
              <w:ind w:firstLineChars="200" w:firstLine="480"/>
              <w:jc w:val="both"/>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3</w:t>
            </w:r>
            <w:r>
              <w:rPr>
                <w:rFonts w:ascii="Times New Roman" w:eastAsia="宋体" w:hAnsi="Times New Roman" w:cs="Times New Roman"/>
                <w:color w:val="auto"/>
                <w:sz w:val="24"/>
                <w:szCs w:val="24"/>
              </w:rPr>
              <w:t>）厂区初期雨水收集及处理措施：</w:t>
            </w:r>
          </w:p>
          <w:p w:rsidR="006F2E92" w:rsidRDefault="00BA39DF">
            <w:pPr>
              <w:pStyle w:val="Default"/>
            </w:pPr>
            <w:r>
              <w:rPr>
                <w:rFonts w:ascii="Times New Roman" w:eastAsia="宋体" w:hAnsi="Times New Roman" w:cs="Times New Roman"/>
                <w:color w:val="auto"/>
                <w:szCs w:val="24"/>
              </w:rPr>
              <w:t>厂区内固体废物临时堆放场等可产生含污染物初期雨水的区域，建设初期雨水截流系统，将前</w:t>
            </w:r>
            <w:r>
              <w:rPr>
                <w:rFonts w:ascii="Times New Roman" w:eastAsia="宋体" w:hAnsi="Times New Roman" w:cs="Times New Roman"/>
                <w:color w:val="auto"/>
                <w:szCs w:val="24"/>
              </w:rPr>
              <w:t xml:space="preserve">15min </w:t>
            </w:r>
            <w:r>
              <w:rPr>
                <w:rFonts w:ascii="Times New Roman" w:eastAsia="宋体" w:hAnsi="Times New Roman" w:cs="Times New Roman"/>
                <w:color w:val="auto"/>
                <w:szCs w:val="24"/>
              </w:rPr>
              <w:t>的雨水由阀门控制纳入厂区生产废水收集系统，最终进入厂区污水处理站处理。</w:t>
            </w:r>
          </w:p>
        </w:tc>
      </w:tr>
    </w:tbl>
    <w:p w:rsidR="006F2E92" w:rsidRDefault="006F2E92">
      <w:pPr>
        <w:kinsoku/>
        <w:wordWrap w:val="0"/>
        <w:topLinePunct/>
        <w:autoSpaceDN/>
        <w:textAlignment w:val="center"/>
        <w:rPr>
          <w:rFonts w:ascii="Times New Roman" w:eastAsia="宋体" w:hAnsi="Times New Roman" w:cs="Times New Roman"/>
          <w:color w:val="auto"/>
        </w:rPr>
        <w:sectPr w:rsidR="006F2E92">
          <w:pgSz w:w="11906" w:h="16839"/>
          <w:pgMar w:top="1417" w:right="1236" w:bottom="1417" w:left="1236" w:header="0" w:footer="854" w:gutter="0"/>
          <w:cols w:space="720"/>
        </w:sectPr>
      </w:pPr>
    </w:p>
    <w:tbl>
      <w:tblPr>
        <w:tblStyle w:val="af7"/>
        <w:tblW w:w="0" w:type="auto"/>
        <w:tblLook w:val="04A0" w:firstRow="1" w:lastRow="0" w:firstColumn="1" w:lastColumn="0" w:noHBand="0" w:noVBand="1"/>
      </w:tblPr>
      <w:tblGrid>
        <w:gridCol w:w="482"/>
        <w:gridCol w:w="9146"/>
      </w:tblGrid>
      <w:tr w:rsidR="006F2E92">
        <w:tc>
          <w:tcPr>
            <w:tcW w:w="450" w:type="dxa"/>
            <w:vAlign w:val="center"/>
          </w:tcPr>
          <w:p w:rsidR="006F2E92" w:rsidRDefault="00BA39DF">
            <w:pPr>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b/>
                <w:bCs/>
                <w:color w:val="auto"/>
                <w:spacing w:val="-16"/>
                <w:sz w:val="28"/>
                <w:szCs w:val="28"/>
              </w:rPr>
              <w:lastRenderedPageBreak/>
              <w:t>与项目有关的原有环境污染问题</w:t>
            </w:r>
          </w:p>
        </w:tc>
        <w:tc>
          <w:tcPr>
            <w:tcW w:w="9404" w:type="dxa"/>
          </w:tcPr>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4</w:t>
            </w:r>
            <w:r>
              <w:rPr>
                <w:rFonts w:ascii="Times New Roman" w:eastAsia="宋体" w:hAnsi="Times New Roman" w:cs="Times New Roman"/>
                <w:color w:val="auto"/>
                <w:sz w:val="24"/>
                <w:szCs w:val="24"/>
              </w:rPr>
              <w:t>）生产废水中的机加工</w:t>
            </w:r>
            <w:proofErr w:type="gramStart"/>
            <w:r>
              <w:rPr>
                <w:rFonts w:ascii="Times New Roman" w:eastAsia="宋体" w:hAnsi="Times New Roman" w:cs="Times New Roman"/>
                <w:color w:val="auto"/>
                <w:sz w:val="24"/>
                <w:szCs w:val="24"/>
              </w:rPr>
              <w:t>废水含废机油</w:t>
            </w:r>
            <w:proofErr w:type="gramEnd"/>
            <w:r>
              <w:rPr>
                <w:rFonts w:ascii="Times New Roman" w:eastAsia="宋体" w:hAnsi="Times New Roman" w:cs="Times New Roman"/>
                <w:color w:val="auto"/>
                <w:sz w:val="24"/>
                <w:szCs w:val="24"/>
              </w:rPr>
              <w:t>，经隔油池收集废油后进入厂废水处理站处理；油站废水经隔油沉淀池收集废油后进入厂废水处理站处理。全厂生产废水经厂污水处理站处理达到《污水综合排放标准》</w:t>
            </w:r>
            <w:r>
              <w:rPr>
                <w:rFonts w:ascii="Times New Roman" w:eastAsia="宋体" w:hAnsi="Times New Roman" w:cs="Times New Roman"/>
                <w:color w:val="auto"/>
                <w:sz w:val="24"/>
                <w:szCs w:val="24"/>
              </w:rPr>
              <w:t xml:space="preserve">GB8978-1998 </w:t>
            </w:r>
            <w:r>
              <w:rPr>
                <w:rFonts w:ascii="Times New Roman" w:eastAsia="宋体" w:hAnsi="Times New Roman" w:cs="Times New Roman"/>
                <w:color w:val="auto"/>
                <w:sz w:val="24"/>
                <w:szCs w:val="24"/>
              </w:rPr>
              <w:t>中三级标准后，经厂总排口排入市政污水管网</w:t>
            </w:r>
            <w:proofErr w:type="gramStart"/>
            <w:r>
              <w:rPr>
                <w:rFonts w:ascii="Times New Roman" w:eastAsia="宋体" w:hAnsi="Times New Roman" w:cs="Times New Roman"/>
                <w:color w:val="auto"/>
                <w:sz w:val="24"/>
                <w:szCs w:val="24"/>
              </w:rPr>
              <w:t>送铜桥港</w:t>
            </w:r>
            <w:proofErr w:type="gramEnd"/>
            <w:r>
              <w:rPr>
                <w:rFonts w:ascii="Times New Roman" w:eastAsia="宋体" w:hAnsi="Times New Roman" w:cs="Times New Roman"/>
                <w:color w:val="auto"/>
                <w:sz w:val="24"/>
                <w:szCs w:val="24"/>
              </w:rPr>
              <w:t>污水处理厂处理，达标后排</w:t>
            </w:r>
            <w:r>
              <w:rPr>
                <w:rFonts w:ascii="Times New Roman" w:eastAsia="宋体" w:hAnsi="Times New Roman" w:cs="Times New Roman"/>
                <w:color w:val="auto"/>
                <w:sz w:val="24"/>
                <w:szCs w:val="24"/>
              </w:rPr>
              <w:t>入湘江。</w:t>
            </w:r>
          </w:p>
          <w:p w:rsidR="006F2E92" w:rsidRDefault="00BA39DF">
            <w:pPr>
              <w:widowControl/>
              <w:kinsoku/>
              <w:overflowPunct w:val="0"/>
              <w:topLinePunct/>
              <w:spacing w:line="360" w:lineRule="auto"/>
              <w:ind w:firstLineChars="200" w:firstLine="480"/>
              <w:rPr>
                <w:rFonts w:ascii="Times New Roman" w:eastAsia="宋体" w:hAnsi="Times New Roman" w:cs="Times New Roman"/>
                <w:color w:val="auto"/>
                <w:sz w:val="24"/>
                <w:szCs w:val="24"/>
              </w:rPr>
            </w:pP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现有废水处理站一座，设计处理规模</w:t>
            </w:r>
            <w:r>
              <w:rPr>
                <w:rFonts w:ascii="Times New Roman" w:eastAsia="宋体" w:hAnsi="Times New Roman" w:cs="Times New Roman" w:hint="eastAsia"/>
                <w:color w:val="auto"/>
                <w:sz w:val="24"/>
                <w:szCs w:val="24"/>
              </w:rPr>
              <w:t>约</w:t>
            </w:r>
            <w:r>
              <w:rPr>
                <w:rFonts w:ascii="Times New Roman" w:eastAsia="宋体" w:hAnsi="Times New Roman" w:cs="Times New Roman"/>
                <w:color w:val="auto"/>
                <w:sz w:val="24"/>
                <w:szCs w:val="24"/>
              </w:rPr>
              <w:t>为</w:t>
            </w:r>
            <w:r>
              <w:rPr>
                <w:rFonts w:ascii="Times New Roman" w:eastAsia="宋体" w:hAnsi="Times New Roman" w:cs="Times New Roman" w:hint="eastAsia"/>
                <w:color w:val="auto"/>
                <w:sz w:val="24"/>
                <w:szCs w:val="24"/>
              </w:rPr>
              <w:t>1315</w:t>
            </w:r>
            <w:r>
              <w:rPr>
                <w:rFonts w:ascii="Times New Roman" w:eastAsia="宋体" w:hAnsi="Times New Roman" w:cs="Times New Roman"/>
                <w:color w:val="auto"/>
                <w:sz w:val="24"/>
                <w:szCs w:val="24"/>
              </w:rPr>
              <w:t>m</w:t>
            </w:r>
            <w:r>
              <w:rPr>
                <w:rFonts w:ascii="Times New Roman" w:eastAsia="宋体" w:hAnsi="Times New Roman" w:cs="Times New Roman"/>
                <w:color w:val="auto"/>
                <w:sz w:val="24"/>
                <w:szCs w:val="24"/>
                <w:vertAlign w:val="superscript"/>
              </w:rPr>
              <w:t>3</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d</w:t>
            </w:r>
            <w:r>
              <w:rPr>
                <w:rStyle w:val="afa"/>
                <w:rFonts w:eastAsia="宋体" w:hint="eastAsia"/>
              </w:rPr>
              <w:t>，</w:t>
            </w:r>
            <w:r>
              <w:rPr>
                <w:rFonts w:ascii="Times New Roman" w:eastAsia="宋体" w:hAnsi="Times New Roman" w:cs="Times New Roman" w:hint="eastAsia"/>
                <w:color w:val="auto"/>
                <w:sz w:val="24"/>
                <w:szCs w:val="24"/>
              </w:rPr>
              <w:t>现有工程实际废水产生量约</w:t>
            </w:r>
            <w:r>
              <w:rPr>
                <w:rFonts w:ascii="Times New Roman" w:eastAsia="宋体" w:hAnsi="Times New Roman" w:cs="Times New Roman" w:hint="eastAsia"/>
                <w:color w:val="auto"/>
                <w:sz w:val="24"/>
                <w:szCs w:val="24"/>
              </w:rPr>
              <w:t>980</w:t>
            </w:r>
            <w:r>
              <w:rPr>
                <w:rFonts w:ascii="Times New Roman" w:eastAsia="宋体" w:hAnsi="Times New Roman" w:cs="Times New Roman"/>
                <w:color w:val="auto"/>
                <w:sz w:val="24"/>
                <w:szCs w:val="24"/>
              </w:rPr>
              <w:t>m</w:t>
            </w:r>
            <w:r>
              <w:rPr>
                <w:rFonts w:ascii="Times New Roman" w:eastAsia="宋体" w:hAnsi="Times New Roman" w:cs="Times New Roman"/>
                <w:color w:val="auto"/>
                <w:sz w:val="24"/>
                <w:szCs w:val="24"/>
                <w:vertAlign w:val="superscript"/>
              </w:rPr>
              <w:t>3</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d</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即现有负荷约为</w:t>
            </w:r>
            <w:r>
              <w:rPr>
                <w:rFonts w:ascii="Times New Roman" w:eastAsia="宋体" w:hAnsi="Times New Roman" w:cs="Times New Roman" w:hint="eastAsia"/>
                <w:color w:val="auto"/>
                <w:sz w:val="24"/>
                <w:szCs w:val="24"/>
              </w:rPr>
              <w:t>74.525%</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具体工艺流程见</w:t>
            </w:r>
            <w:r>
              <w:rPr>
                <w:rFonts w:ascii="Times New Roman" w:eastAsia="宋体" w:hAnsi="Times New Roman" w:cs="Times New Roman" w:hint="eastAsia"/>
                <w:color w:val="auto"/>
                <w:sz w:val="24"/>
                <w:szCs w:val="24"/>
              </w:rPr>
              <w:t>下图</w:t>
            </w:r>
            <w:r>
              <w:rPr>
                <w:rFonts w:ascii="Times New Roman" w:eastAsia="宋体" w:hAnsi="Times New Roman" w:cs="Times New Roman"/>
                <w:color w:val="auto"/>
                <w:sz w:val="24"/>
                <w:szCs w:val="24"/>
              </w:rPr>
              <w:t>：</w:t>
            </w:r>
          </w:p>
          <w:p w:rsidR="006F2E92" w:rsidRDefault="00BA39DF">
            <w:pPr>
              <w:widowControl/>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object w:dxaOrig="7986" w:dyaOrig="16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pt;height:82.5pt" o:ole="">
                  <v:imagedata r:id="rId18" o:title=""/>
                </v:shape>
                <o:OLEObject Type="Embed" ProgID="Visio.Drawing.11" ShapeID="_x0000_i1025" DrawAspect="Content" ObjectID="_1794745844" r:id="rId19"/>
              </w:object>
            </w:r>
          </w:p>
          <w:p w:rsidR="006F2E92" w:rsidRDefault="00BA39DF">
            <w:pPr>
              <w:widowControl/>
              <w:spacing w:line="360" w:lineRule="auto"/>
              <w:ind w:firstLineChars="200" w:firstLine="482"/>
              <w:jc w:val="center"/>
              <w:rPr>
                <w:rFonts w:ascii="Times New Roman" w:eastAsia="宋体" w:hAnsi="Times New Roman" w:cs="Times New Roman"/>
                <w:b/>
                <w:color w:val="auto"/>
                <w:sz w:val="24"/>
                <w:szCs w:val="24"/>
              </w:rPr>
            </w:pPr>
            <w:r>
              <w:rPr>
                <w:rFonts w:ascii="Times New Roman" w:eastAsia="宋体" w:hAnsi="Times New Roman" w:cs="Times New Roman"/>
                <w:b/>
                <w:color w:val="auto"/>
                <w:sz w:val="24"/>
                <w:szCs w:val="24"/>
              </w:rPr>
              <w:t>图</w:t>
            </w:r>
            <w:r>
              <w:rPr>
                <w:rFonts w:ascii="Times New Roman" w:eastAsia="宋体" w:hAnsi="Times New Roman" w:cs="Times New Roman"/>
                <w:b/>
                <w:color w:val="auto"/>
                <w:sz w:val="24"/>
                <w:szCs w:val="24"/>
              </w:rPr>
              <w:t xml:space="preserve">1 </w:t>
            </w:r>
            <w:r>
              <w:rPr>
                <w:rFonts w:ascii="Times New Roman" w:eastAsia="宋体" w:hAnsi="Times New Roman" w:cs="Times New Roman"/>
                <w:b/>
                <w:color w:val="auto"/>
                <w:sz w:val="24"/>
                <w:szCs w:val="24"/>
              </w:rPr>
              <w:t>废水处理工艺流程图</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现有工程生产废水所含污染物主要为</w:t>
            </w:r>
            <w:r>
              <w:rPr>
                <w:rFonts w:ascii="Times New Roman" w:eastAsia="宋体" w:hAnsi="Times New Roman" w:cs="Times New Roman"/>
                <w:color w:val="auto"/>
                <w:sz w:val="24"/>
                <w:szCs w:val="24"/>
              </w:rPr>
              <w:t>COD</w:t>
            </w:r>
            <w:r>
              <w:rPr>
                <w:rFonts w:ascii="Times New Roman" w:eastAsia="宋体" w:hAnsi="Times New Roman" w:cs="Times New Roman"/>
                <w:color w:val="auto"/>
                <w:sz w:val="24"/>
                <w:szCs w:val="24"/>
                <w:vertAlign w:val="subscript"/>
              </w:rPr>
              <w:t>Cr</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SS</w:t>
            </w:r>
            <w:r>
              <w:rPr>
                <w:rFonts w:ascii="Times New Roman" w:eastAsia="宋体" w:hAnsi="Times New Roman" w:cs="Times New Roman"/>
                <w:color w:val="auto"/>
                <w:sz w:val="24"/>
                <w:szCs w:val="24"/>
              </w:rPr>
              <w:t>、石油类，经生产废水排水系统收集后进入厂</w:t>
            </w:r>
            <w:r>
              <w:rPr>
                <w:rFonts w:ascii="Times New Roman" w:eastAsia="宋体" w:hAnsi="Times New Roman" w:cs="Times New Roman" w:hint="eastAsia"/>
                <w:color w:val="auto"/>
                <w:sz w:val="24"/>
                <w:szCs w:val="24"/>
              </w:rPr>
              <w:t>区</w:t>
            </w:r>
            <w:r>
              <w:rPr>
                <w:rFonts w:ascii="Times New Roman" w:eastAsia="宋体" w:hAnsi="Times New Roman" w:cs="Times New Roman"/>
                <w:color w:val="auto"/>
                <w:sz w:val="24"/>
                <w:szCs w:val="24"/>
              </w:rPr>
              <w:t>废水处理站进行处理，废水经处理达到《污水综合排放标准》（</w:t>
            </w:r>
            <w:r>
              <w:rPr>
                <w:rFonts w:ascii="Times New Roman" w:eastAsia="宋体" w:hAnsi="Times New Roman" w:cs="Times New Roman"/>
                <w:color w:val="auto"/>
                <w:sz w:val="24"/>
                <w:szCs w:val="24"/>
              </w:rPr>
              <w:t>GB8978-1996</w:t>
            </w:r>
            <w:r>
              <w:rPr>
                <w:rFonts w:ascii="Times New Roman" w:eastAsia="宋体" w:hAnsi="Times New Roman" w:cs="Times New Roman"/>
                <w:color w:val="auto"/>
                <w:sz w:val="24"/>
                <w:szCs w:val="24"/>
              </w:rPr>
              <w:t>）三级标准后，经厂总排口排入市政排污管网，送衡阳市</w:t>
            </w:r>
            <w:proofErr w:type="gramStart"/>
            <w:r>
              <w:rPr>
                <w:rFonts w:ascii="Times New Roman" w:eastAsia="宋体" w:hAnsi="Times New Roman" w:cs="Times New Roman"/>
                <w:color w:val="auto"/>
                <w:sz w:val="24"/>
                <w:szCs w:val="24"/>
              </w:rPr>
              <w:t>铜桥港</w:t>
            </w:r>
            <w:proofErr w:type="gramEnd"/>
            <w:r>
              <w:rPr>
                <w:rFonts w:ascii="Times New Roman" w:eastAsia="宋体" w:hAnsi="Times New Roman" w:cs="Times New Roman"/>
                <w:color w:val="auto"/>
                <w:sz w:val="24"/>
                <w:szCs w:val="24"/>
              </w:rPr>
              <w:t>污水处理厂处理。（</w:t>
            </w:r>
            <w:r>
              <w:rPr>
                <w:rFonts w:ascii="Times New Roman" w:eastAsia="宋体" w:hAnsi="Times New Roman" w:cs="Times New Roman"/>
                <w:color w:val="auto"/>
                <w:sz w:val="24"/>
                <w:szCs w:val="24"/>
              </w:rPr>
              <w:t>3</w:t>
            </w:r>
            <w:r>
              <w:rPr>
                <w:rFonts w:ascii="Times New Roman" w:eastAsia="宋体" w:hAnsi="Times New Roman" w:cs="Times New Roman"/>
                <w:color w:val="auto"/>
                <w:sz w:val="24"/>
                <w:szCs w:val="24"/>
              </w:rPr>
              <w:t>）噪声</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主要噪声源为同步发电机组、水泵、冷冻机、真空泵、空压机、风机、电动行车和</w:t>
            </w:r>
            <w:proofErr w:type="gramStart"/>
            <w:r>
              <w:rPr>
                <w:rFonts w:ascii="Times New Roman" w:eastAsia="宋体" w:hAnsi="Times New Roman" w:cs="Times New Roman"/>
                <w:color w:val="auto"/>
                <w:sz w:val="24"/>
                <w:szCs w:val="24"/>
              </w:rPr>
              <w:t>各类机加工设备</w:t>
            </w:r>
            <w:proofErr w:type="gramEnd"/>
            <w:r>
              <w:rPr>
                <w:rFonts w:ascii="Times New Roman" w:eastAsia="宋体" w:hAnsi="Times New Roman" w:cs="Times New Roman"/>
                <w:color w:val="auto"/>
                <w:sz w:val="24"/>
                <w:szCs w:val="24"/>
              </w:rPr>
              <w:t>等运行噪声，及货场装卸钢材、成品等货物时产生的噪声，噪声声级在</w:t>
            </w:r>
            <w:r>
              <w:rPr>
                <w:rFonts w:ascii="Times New Roman" w:eastAsia="宋体" w:hAnsi="Times New Roman" w:cs="Times New Roman"/>
                <w:color w:val="auto"/>
                <w:sz w:val="24"/>
                <w:szCs w:val="24"/>
              </w:rPr>
              <w:t>70~105dB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）。为防止噪声污染，企业通过选择低噪声设备，合理布置了噪声源：发电机组、水泵、冷冻机、真空泵等强噪声源均布置在动力厂房内，在设备底座安装了减振装置（如减振弹簧、减振片、减振垫</w:t>
            </w:r>
            <w:r>
              <w:rPr>
                <w:rFonts w:ascii="Times New Roman" w:eastAsia="宋体" w:hAnsi="Times New Roman" w:cs="Times New Roman"/>
                <w:color w:val="auto"/>
                <w:sz w:val="24"/>
                <w:szCs w:val="24"/>
              </w:rPr>
              <w:t>等），以减轻设备转动时产生的振动噪声。加强了生产车间门、窗的密闭性，以增加对生产设备产生噪声的隔声作用。</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监测期间</w:t>
            </w:r>
            <w:r>
              <w:rPr>
                <w:rFonts w:ascii="Times New Roman" w:eastAsia="宋体" w:hAnsi="Times New Roman" w:cs="Times New Roman" w:hint="eastAsia"/>
                <w:color w:val="auto"/>
                <w:sz w:val="24"/>
                <w:szCs w:val="24"/>
              </w:rPr>
              <w:t>西厂区</w:t>
            </w:r>
            <w:r>
              <w:rPr>
                <w:rFonts w:ascii="Times New Roman" w:eastAsia="宋体" w:hAnsi="Times New Roman" w:cs="Times New Roman"/>
                <w:color w:val="auto"/>
                <w:sz w:val="24"/>
                <w:szCs w:val="24"/>
              </w:rPr>
              <w:t>厂界噪声监测点昼间噪声最大值为</w:t>
            </w:r>
            <w:r>
              <w:rPr>
                <w:rFonts w:ascii="Times New Roman" w:eastAsia="宋体" w:hAnsi="Times New Roman" w:cs="Times New Roman"/>
                <w:color w:val="auto"/>
                <w:sz w:val="24"/>
                <w:szCs w:val="24"/>
              </w:rPr>
              <w:t>56.8 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），夜间噪声最大值为</w:t>
            </w:r>
            <w:r>
              <w:rPr>
                <w:rFonts w:ascii="Times New Roman" w:eastAsia="宋体" w:hAnsi="Times New Roman" w:cs="Times New Roman"/>
                <w:color w:val="auto"/>
                <w:sz w:val="24"/>
                <w:szCs w:val="24"/>
              </w:rPr>
              <w:t>48.0 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），符合《工业企业厂界环境噪声排放标准》（</w:t>
            </w:r>
            <w:r>
              <w:rPr>
                <w:rFonts w:ascii="Times New Roman" w:eastAsia="宋体" w:hAnsi="Times New Roman" w:cs="Times New Roman"/>
                <w:color w:val="auto"/>
                <w:sz w:val="24"/>
                <w:szCs w:val="24"/>
              </w:rPr>
              <w:t>GB12348-2008</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3</w:t>
            </w:r>
            <w:r>
              <w:rPr>
                <w:rFonts w:ascii="Times New Roman" w:eastAsia="宋体" w:hAnsi="Times New Roman" w:cs="Times New Roman"/>
                <w:color w:val="auto"/>
                <w:sz w:val="24"/>
                <w:szCs w:val="24"/>
              </w:rPr>
              <w:t>类标准限值要求；</w:t>
            </w:r>
            <w:r>
              <w:rPr>
                <w:rFonts w:ascii="Times New Roman" w:eastAsia="宋体" w:hAnsi="Times New Roman" w:cs="Times New Roman" w:hint="eastAsia"/>
                <w:color w:val="auto"/>
                <w:sz w:val="24"/>
                <w:szCs w:val="24"/>
              </w:rPr>
              <w:t>东厂区</w:t>
            </w:r>
            <w:r>
              <w:rPr>
                <w:rFonts w:ascii="Times New Roman" w:eastAsia="宋体" w:hAnsi="Times New Roman" w:cs="Times New Roman"/>
                <w:color w:val="auto"/>
                <w:sz w:val="24"/>
                <w:szCs w:val="24"/>
              </w:rPr>
              <w:t>昼间噪声最大值为</w:t>
            </w:r>
            <w:r>
              <w:rPr>
                <w:rFonts w:ascii="Times New Roman" w:eastAsia="宋体" w:hAnsi="Times New Roman" w:cs="Times New Roman"/>
                <w:color w:val="auto"/>
                <w:sz w:val="24"/>
                <w:szCs w:val="24"/>
              </w:rPr>
              <w:t>56.6 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），夜间噪声最大值为</w:t>
            </w:r>
            <w:r>
              <w:rPr>
                <w:rFonts w:ascii="Times New Roman" w:eastAsia="宋体" w:hAnsi="Times New Roman" w:cs="Times New Roman"/>
                <w:color w:val="auto"/>
                <w:sz w:val="24"/>
                <w:szCs w:val="24"/>
              </w:rPr>
              <w:t>48.6 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），符合《工业企业厂界环境噪声排放标准》（</w:t>
            </w:r>
            <w:r>
              <w:rPr>
                <w:rFonts w:ascii="Times New Roman" w:eastAsia="宋体" w:hAnsi="Times New Roman" w:cs="Times New Roman"/>
                <w:color w:val="auto"/>
                <w:sz w:val="24"/>
                <w:szCs w:val="24"/>
              </w:rPr>
              <w:t>GB12348-2008</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3</w:t>
            </w:r>
            <w:r>
              <w:rPr>
                <w:rFonts w:ascii="Times New Roman" w:eastAsia="宋体" w:hAnsi="Times New Roman" w:cs="Times New Roman"/>
                <w:color w:val="auto"/>
                <w:sz w:val="24"/>
                <w:szCs w:val="24"/>
              </w:rPr>
              <w:t>类标准限值要求。</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4</w:t>
            </w:r>
            <w:r>
              <w:rPr>
                <w:rFonts w:ascii="Times New Roman" w:eastAsia="宋体" w:hAnsi="Times New Roman" w:cs="Times New Roman"/>
                <w:color w:val="auto"/>
                <w:sz w:val="24"/>
                <w:szCs w:val="24"/>
              </w:rPr>
              <w:t>）电磁辐射</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高压试验大厅主要承担产品的出厂</w:t>
            </w:r>
            <w:r>
              <w:rPr>
                <w:rFonts w:ascii="Times New Roman" w:eastAsia="宋体" w:hAnsi="Times New Roman" w:cs="Times New Roman"/>
                <w:color w:val="auto"/>
                <w:sz w:val="24"/>
                <w:szCs w:val="24"/>
              </w:rPr>
              <w:t>试验和部分型式试验（突发短路试验除外）。主要试验设备有：</w:t>
            </w:r>
            <w:r>
              <w:rPr>
                <w:rFonts w:ascii="Times New Roman" w:eastAsia="宋体" w:hAnsi="Times New Roman" w:cs="Times New Roman"/>
                <w:color w:val="auto"/>
                <w:sz w:val="24"/>
                <w:szCs w:val="24"/>
              </w:rPr>
              <w:t xml:space="preserve">6000kV </w:t>
            </w:r>
            <w:r>
              <w:rPr>
                <w:rFonts w:ascii="Times New Roman" w:eastAsia="宋体" w:hAnsi="Times New Roman" w:cs="Times New Roman"/>
                <w:color w:val="auto"/>
                <w:sz w:val="24"/>
                <w:szCs w:val="24"/>
              </w:rPr>
              <w:t>和</w:t>
            </w:r>
            <w:r>
              <w:rPr>
                <w:rFonts w:ascii="Times New Roman" w:eastAsia="宋体" w:hAnsi="Times New Roman" w:cs="Times New Roman"/>
                <w:color w:val="auto"/>
                <w:sz w:val="24"/>
                <w:szCs w:val="24"/>
              </w:rPr>
              <w:t xml:space="preserve">1200kV </w:t>
            </w:r>
            <w:r>
              <w:rPr>
                <w:rFonts w:ascii="Times New Roman" w:eastAsia="宋体" w:hAnsi="Times New Roman" w:cs="Times New Roman"/>
                <w:color w:val="auto"/>
                <w:sz w:val="24"/>
                <w:szCs w:val="24"/>
              </w:rPr>
              <w:t>冲击电压发生器各</w:t>
            </w:r>
            <w:r>
              <w:rPr>
                <w:rFonts w:ascii="Times New Roman" w:eastAsia="宋体" w:hAnsi="Times New Roman" w:cs="Times New Roman"/>
                <w:color w:val="auto"/>
                <w:sz w:val="24"/>
                <w:szCs w:val="24"/>
              </w:rPr>
              <w:t xml:space="preserve">1 </w:t>
            </w:r>
            <w:r>
              <w:rPr>
                <w:rFonts w:ascii="Times New Roman" w:eastAsia="宋体" w:hAnsi="Times New Roman" w:cs="Times New Roman"/>
                <w:color w:val="auto"/>
                <w:sz w:val="24"/>
                <w:szCs w:val="24"/>
              </w:rPr>
              <w:t>台，</w:t>
            </w:r>
            <w:r>
              <w:rPr>
                <w:rFonts w:ascii="Times New Roman" w:eastAsia="宋体" w:hAnsi="Times New Roman" w:cs="Times New Roman"/>
                <w:color w:val="auto"/>
                <w:sz w:val="24"/>
                <w:szCs w:val="24"/>
              </w:rPr>
              <w:t xml:space="preserve">±2250kV/35mA </w:t>
            </w:r>
            <w:r>
              <w:rPr>
                <w:rFonts w:ascii="Times New Roman" w:eastAsia="宋体" w:hAnsi="Times New Roman" w:cs="Times New Roman"/>
                <w:color w:val="auto"/>
                <w:sz w:val="24"/>
                <w:szCs w:val="24"/>
              </w:rPr>
              <w:t>直流高压发生器</w:t>
            </w:r>
            <w:r>
              <w:rPr>
                <w:rFonts w:ascii="Times New Roman" w:eastAsia="宋体" w:hAnsi="Times New Roman" w:cs="Times New Roman"/>
                <w:color w:val="auto"/>
                <w:sz w:val="24"/>
                <w:szCs w:val="24"/>
              </w:rPr>
              <w:t xml:space="preserve">1 </w:t>
            </w:r>
            <w:r>
              <w:rPr>
                <w:rFonts w:ascii="Times New Roman" w:eastAsia="宋体" w:hAnsi="Times New Roman" w:cs="Times New Roman"/>
                <w:color w:val="auto"/>
                <w:sz w:val="24"/>
                <w:szCs w:val="24"/>
              </w:rPr>
              <w:t>台，</w:t>
            </w:r>
            <w:r>
              <w:rPr>
                <w:rFonts w:ascii="Times New Roman" w:eastAsia="宋体" w:hAnsi="Times New Roman" w:cs="Times New Roman"/>
                <w:color w:val="auto"/>
                <w:sz w:val="24"/>
                <w:szCs w:val="24"/>
              </w:rPr>
              <w:t xml:space="preserve">1 </w:t>
            </w:r>
            <w:r>
              <w:rPr>
                <w:rFonts w:ascii="Times New Roman" w:eastAsia="宋体" w:hAnsi="Times New Roman" w:cs="Times New Roman"/>
                <w:color w:val="auto"/>
                <w:sz w:val="24"/>
                <w:szCs w:val="24"/>
              </w:rPr>
              <w:t>套</w:t>
            </w:r>
            <w:r>
              <w:rPr>
                <w:rFonts w:ascii="Times New Roman" w:eastAsia="宋体" w:hAnsi="Times New Roman" w:cs="Times New Roman"/>
                <w:color w:val="auto"/>
                <w:sz w:val="24"/>
                <w:szCs w:val="24"/>
              </w:rPr>
              <w:t xml:space="preserve">31.5MVA </w:t>
            </w:r>
            <w:r>
              <w:rPr>
                <w:rFonts w:ascii="Times New Roman" w:eastAsia="宋体" w:hAnsi="Times New Roman" w:cs="Times New Roman"/>
                <w:color w:val="auto"/>
                <w:sz w:val="24"/>
                <w:szCs w:val="24"/>
              </w:rPr>
              <w:t>中间试验变压器。</w:t>
            </w:r>
            <w:r>
              <w:rPr>
                <w:rFonts w:ascii="Times New Roman" w:eastAsia="宋体" w:hAnsi="Times New Roman" w:cs="Times New Roman"/>
                <w:color w:val="auto"/>
                <w:sz w:val="24"/>
                <w:szCs w:val="24"/>
              </w:rPr>
              <w:t xml:space="preserve">1 </w:t>
            </w:r>
            <w:r>
              <w:rPr>
                <w:rFonts w:ascii="Times New Roman" w:eastAsia="宋体" w:hAnsi="Times New Roman" w:cs="Times New Roman"/>
                <w:color w:val="auto"/>
                <w:sz w:val="24"/>
                <w:szCs w:val="24"/>
              </w:rPr>
              <w:t>套</w:t>
            </w:r>
            <w:r>
              <w:rPr>
                <w:rFonts w:ascii="Times New Roman" w:eastAsia="宋体" w:hAnsi="Times New Roman" w:cs="Times New Roman"/>
                <w:color w:val="auto"/>
                <w:sz w:val="24"/>
                <w:szCs w:val="24"/>
              </w:rPr>
              <w:t xml:space="preserve">BSKT-9000/6 </w:t>
            </w:r>
            <w:r>
              <w:rPr>
                <w:rFonts w:ascii="Times New Roman" w:eastAsia="宋体" w:hAnsi="Times New Roman" w:cs="Times New Roman"/>
                <w:color w:val="auto"/>
                <w:sz w:val="24"/>
                <w:szCs w:val="24"/>
              </w:rPr>
              <w:t>补偿电抗器</w:t>
            </w:r>
            <w:r>
              <w:rPr>
                <w:rFonts w:ascii="Times New Roman" w:eastAsia="宋体" w:hAnsi="Times New Roman" w:cs="Times New Roman"/>
                <w:color w:val="auto"/>
                <w:sz w:val="24"/>
                <w:szCs w:val="24"/>
              </w:rPr>
              <w:lastRenderedPageBreak/>
              <w:t>，</w:t>
            </w:r>
            <w:r>
              <w:rPr>
                <w:rFonts w:ascii="Times New Roman" w:eastAsia="宋体" w:hAnsi="Times New Roman" w:cs="Times New Roman"/>
                <w:color w:val="auto"/>
                <w:sz w:val="24"/>
                <w:szCs w:val="24"/>
              </w:rPr>
              <w:t xml:space="preserve">500kV </w:t>
            </w:r>
            <w:r>
              <w:rPr>
                <w:rFonts w:ascii="Times New Roman" w:eastAsia="宋体" w:hAnsi="Times New Roman" w:cs="Times New Roman"/>
                <w:color w:val="auto"/>
                <w:sz w:val="24"/>
                <w:szCs w:val="24"/>
              </w:rPr>
              <w:t>标准电容分压器等。在进行产品的出厂试验和部分型式试验时，需要有超高甚至特高电压，冲击试验更会产生更高的电压。当输送电压较高时，在其导线周围或变电站附近产生工频电场和工频磁场，易对人体产生危害；其次产生的电磁噪声（主要在</w:t>
            </w:r>
            <w:r>
              <w:rPr>
                <w:rFonts w:ascii="Times New Roman" w:eastAsia="宋体" w:hAnsi="Times New Roman" w:cs="Times New Roman"/>
                <w:color w:val="auto"/>
                <w:sz w:val="24"/>
                <w:szCs w:val="24"/>
              </w:rPr>
              <w:t xml:space="preserve">30MHz </w:t>
            </w:r>
            <w:r>
              <w:rPr>
                <w:rFonts w:ascii="Times New Roman" w:eastAsia="宋体" w:hAnsi="Times New Roman" w:cs="Times New Roman"/>
                <w:color w:val="auto"/>
                <w:sz w:val="24"/>
                <w:szCs w:val="24"/>
              </w:rPr>
              <w:t>以下）较强时会对广播和无线电通信</w:t>
            </w:r>
            <w:r>
              <w:rPr>
                <w:rFonts w:ascii="Times New Roman" w:eastAsia="宋体" w:hAnsi="Times New Roman" w:cs="Times New Roman"/>
                <w:color w:val="auto"/>
                <w:sz w:val="24"/>
                <w:szCs w:val="24"/>
              </w:rPr>
              <w:t>产生干扰。因此，</w:t>
            </w: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color w:val="auto"/>
                <w:sz w:val="24"/>
                <w:szCs w:val="24"/>
              </w:rPr>
              <w:t>建设了五面体金属网（板）屏蔽试验站，超高压试验在五面体金属网（板）屏蔽试验站进行。采取金属网（板）完全屏蔽措施，对电磁辐射污染具有很好的抑制作用。</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监测期间厂界电磁辐射监测点位中电场强度最大值为</w:t>
            </w:r>
            <w:r>
              <w:rPr>
                <w:rFonts w:ascii="Times New Roman" w:eastAsia="宋体" w:hAnsi="Times New Roman" w:cs="Times New Roman"/>
                <w:color w:val="auto"/>
                <w:sz w:val="24"/>
                <w:szCs w:val="24"/>
              </w:rPr>
              <w:t>25.89 V/m</w:t>
            </w:r>
            <w:r>
              <w:rPr>
                <w:rFonts w:ascii="Times New Roman" w:eastAsia="宋体" w:hAnsi="Times New Roman" w:cs="Times New Roman"/>
                <w:color w:val="auto"/>
                <w:sz w:val="24"/>
                <w:szCs w:val="24"/>
              </w:rPr>
              <w:t>，磁场强度最大值为</w:t>
            </w:r>
            <w:r>
              <w:rPr>
                <w:rFonts w:ascii="Times New Roman" w:eastAsia="宋体" w:hAnsi="Times New Roman" w:cs="Times New Roman"/>
                <w:color w:val="auto"/>
                <w:sz w:val="24"/>
                <w:szCs w:val="24"/>
              </w:rPr>
              <w:t>0.57µT</w:t>
            </w:r>
            <w:r>
              <w:rPr>
                <w:rFonts w:ascii="Times New Roman" w:eastAsia="宋体" w:hAnsi="Times New Roman" w:cs="Times New Roman"/>
                <w:color w:val="auto"/>
                <w:sz w:val="24"/>
                <w:szCs w:val="24"/>
              </w:rPr>
              <w:t>，符合《电磁环境控制限值》（</w:t>
            </w:r>
            <w:r>
              <w:rPr>
                <w:rFonts w:ascii="Times New Roman" w:eastAsia="宋体" w:hAnsi="Times New Roman" w:cs="Times New Roman"/>
                <w:color w:val="auto"/>
                <w:sz w:val="24"/>
                <w:szCs w:val="24"/>
              </w:rPr>
              <w:t>GB 8702-2014</w:t>
            </w:r>
            <w:r>
              <w:rPr>
                <w:rFonts w:ascii="Times New Roman" w:eastAsia="宋体" w:hAnsi="Times New Roman" w:cs="Times New Roman"/>
                <w:color w:val="auto"/>
                <w:sz w:val="24"/>
                <w:szCs w:val="24"/>
              </w:rPr>
              <w:t>）表</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（频率为</w:t>
            </w:r>
            <w:r>
              <w:rPr>
                <w:rFonts w:ascii="Times New Roman" w:eastAsia="宋体" w:hAnsi="Times New Roman" w:cs="Times New Roman"/>
                <w:color w:val="auto"/>
                <w:sz w:val="24"/>
                <w:szCs w:val="24"/>
              </w:rPr>
              <w:t>50Hz</w:t>
            </w:r>
            <w:r>
              <w:rPr>
                <w:rFonts w:ascii="Times New Roman" w:eastAsia="宋体" w:hAnsi="Times New Roman" w:cs="Times New Roman"/>
                <w:color w:val="auto"/>
                <w:sz w:val="24"/>
                <w:szCs w:val="24"/>
              </w:rPr>
              <w:t>）标准限值要求。</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5</w:t>
            </w:r>
            <w:r>
              <w:rPr>
                <w:rFonts w:ascii="Times New Roman" w:eastAsia="宋体" w:hAnsi="Times New Roman" w:cs="Times New Roman"/>
                <w:color w:val="auto"/>
                <w:sz w:val="24"/>
                <w:szCs w:val="24"/>
              </w:rPr>
              <w:t>）固体废物</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proofErr w:type="gramStart"/>
            <w:r>
              <w:rPr>
                <w:rFonts w:ascii="Times New Roman" w:eastAsia="宋体" w:hAnsi="Times New Roman" w:cs="Times New Roman"/>
                <w:color w:val="auto"/>
                <w:sz w:val="24"/>
                <w:szCs w:val="24"/>
              </w:rPr>
              <w:t>衡变公司</w:t>
            </w:r>
            <w:proofErr w:type="gramEnd"/>
            <w:r>
              <w:rPr>
                <w:rFonts w:ascii="Times New Roman" w:eastAsia="宋体" w:hAnsi="Times New Roman" w:cs="Times New Roman" w:hint="eastAsia"/>
                <w:color w:val="auto"/>
                <w:sz w:val="24"/>
                <w:szCs w:val="24"/>
              </w:rPr>
              <w:t>现有</w:t>
            </w:r>
            <w:r>
              <w:rPr>
                <w:rFonts w:ascii="Times New Roman" w:eastAsia="宋体" w:hAnsi="Times New Roman" w:cs="Times New Roman"/>
                <w:color w:val="auto"/>
                <w:sz w:val="24"/>
                <w:szCs w:val="24"/>
              </w:rPr>
              <w:t>生产中产生的固体废物主要有废钢材，废硅钢片边角料，绝缘件边角料，绝缘材料粉尘，废机油，废变压器油，废煤油、废油漆桶及漆渣、废乳</w:t>
            </w:r>
            <w:r>
              <w:rPr>
                <w:rFonts w:ascii="Times New Roman" w:eastAsia="宋体" w:hAnsi="Times New Roman" w:cs="Times New Roman"/>
                <w:color w:val="auto"/>
                <w:sz w:val="24"/>
                <w:szCs w:val="24"/>
              </w:rPr>
              <w:t>化液，废活性炭及</w:t>
            </w:r>
            <w:r>
              <w:rPr>
                <w:rFonts w:ascii="Times New Roman" w:eastAsia="宋体" w:hAnsi="Times New Roman" w:cs="Times New Roman" w:hint="eastAsia"/>
                <w:color w:val="auto"/>
                <w:sz w:val="24"/>
                <w:szCs w:val="24"/>
              </w:rPr>
              <w:t>废</w:t>
            </w:r>
            <w:r>
              <w:rPr>
                <w:rFonts w:ascii="Times New Roman" w:eastAsia="宋体" w:hAnsi="Times New Roman" w:cs="Times New Roman"/>
                <w:color w:val="auto"/>
                <w:sz w:val="24"/>
                <w:szCs w:val="24"/>
              </w:rPr>
              <w:t>过滤棉，含油废水处理污泥，生活垃圾等，年产固体废弃物总量约</w:t>
            </w:r>
            <w:r>
              <w:rPr>
                <w:rFonts w:ascii="Times New Roman" w:eastAsia="宋体" w:hAnsi="Times New Roman" w:cs="Times New Roman"/>
                <w:color w:val="auto"/>
                <w:sz w:val="24"/>
                <w:szCs w:val="24"/>
              </w:rPr>
              <w:t>839.65t</w:t>
            </w:r>
            <w:r>
              <w:rPr>
                <w:rFonts w:ascii="Times New Roman" w:eastAsia="宋体" w:hAnsi="Times New Roman" w:cs="Times New Roman"/>
                <w:color w:val="auto"/>
                <w:sz w:val="24"/>
                <w:szCs w:val="24"/>
              </w:rPr>
              <w:t>，对各种固体废物尽可能实现资源化和无害化。</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1</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废钢材，废硅钢片边角料</w:t>
            </w:r>
            <w:proofErr w:type="gramStart"/>
            <w:r>
              <w:rPr>
                <w:rFonts w:ascii="Times New Roman" w:eastAsia="宋体" w:hAnsi="Times New Roman" w:cs="Times New Roman"/>
                <w:color w:val="auto"/>
                <w:sz w:val="24"/>
                <w:szCs w:val="24"/>
              </w:rPr>
              <w:t>送城市</w:t>
            </w:r>
            <w:proofErr w:type="gramEnd"/>
            <w:r>
              <w:rPr>
                <w:rFonts w:ascii="Times New Roman" w:eastAsia="宋体" w:hAnsi="Times New Roman" w:cs="Times New Roman"/>
                <w:color w:val="auto"/>
                <w:sz w:val="24"/>
                <w:szCs w:val="24"/>
              </w:rPr>
              <w:t>废品回收部门回收利用。</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绝缘件边角废料、粉尘为无毒的纸板及纸粉，由环卫部门处置。</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3</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废机油，废变压器油，废煤油、废油漆桶及漆渣、废乳化液，废活性炭及过滤棉，含油废水处理污泥等属于危险废物，委托有危险废物经营或处理资质的单位处置。</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4</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生活垃圾由环卫部门定期清理，送生活垃圾填埋场。</w:t>
            </w:r>
          </w:p>
          <w:p w:rsidR="006F2E92" w:rsidRDefault="00BA39DF">
            <w:pPr>
              <w:widowControl/>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对于</w:t>
            </w:r>
            <w:r>
              <w:rPr>
                <w:rFonts w:ascii="Times New Roman" w:eastAsia="宋体" w:hAnsi="Times New Roman" w:cs="Times New Roman" w:hint="eastAsia"/>
                <w:color w:val="auto"/>
                <w:sz w:val="24"/>
                <w:szCs w:val="24"/>
              </w:rPr>
              <w:t>固废，企业一般</w:t>
            </w:r>
            <w:proofErr w:type="gramStart"/>
            <w:r>
              <w:rPr>
                <w:rFonts w:ascii="Times New Roman" w:eastAsia="宋体" w:hAnsi="Times New Roman" w:cs="Times New Roman" w:hint="eastAsia"/>
                <w:color w:val="auto"/>
                <w:sz w:val="24"/>
                <w:szCs w:val="24"/>
              </w:rPr>
              <w:t>固废均按</w:t>
            </w:r>
            <w:proofErr w:type="gramEnd"/>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 xml:space="preserve"> </w:t>
            </w:r>
            <w:r>
              <w:rPr>
                <w:rFonts w:ascii="Times New Roman" w:eastAsia="宋体" w:hAnsi="Times New Roman" w:cs="Times New Roman"/>
                <w:color w:val="auto"/>
                <w:spacing w:val="18"/>
                <w:sz w:val="24"/>
                <w:szCs w:val="24"/>
              </w:rPr>
              <w:t>一般工业固体废物贮存和填埋污</w:t>
            </w:r>
            <w:r>
              <w:rPr>
                <w:rFonts w:ascii="Times New Roman" w:eastAsia="宋体" w:hAnsi="Times New Roman" w:cs="Times New Roman"/>
                <w:color w:val="auto"/>
                <w:spacing w:val="18"/>
                <w:sz w:val="24"/>
                <w:szCs w:val="24"/>
              </w:rPr>
              <w:t>染控制标准》</w:t>
            </w:r>
            <w:r>
              <w:rPr>
                <w:rFonts w:ascii="Times New Roman" w:eastAsia="宋体" w:hAnsi="Times New Roman" w:cs="Times New Roman"/>
                <w:color w:val="auto"/>
                <w:spacing w:val="18"/>
                <w:sz w:val="24"/>
                <w:szCs w:val="24"/>
              </w:rPr>
              <w:t xml:space="preserve">( GB18599-2020) </w:t>
            </w:r>
            <w:r>
              <w:rPr>
                <w:rFonts w:ascii="Times New Roman" w:eastAsia="宋体" w:hAnsi="Times New Roman" w:cs="Times New Roman" w:hint="eastAsia"/>
                <w:color w:val="auto"/>
                <w:spacing w:val="18"/>
                <w:sz w:val="24"/>
                <w:szCs w:val="24"/>
              </w:rPr>
              <w:t>执行，</w:t>
            </w:r>
            <w:r>
              <w:rPr>
                <w:rFonts w:ascii="Times New Roman" w:eastAsia="宋体" w:hAnsi="Times New Roman" w:cs="Times New Roman"/>
                <w:color w:val="auto"/>
                <w:spacing w:val="18"/>
                <w:sz w:val="24"/>
                <w:szCs w:val="24"/>
              </w:rPr>
              <w:t>危险废物执行《危险废物识别标志设置技术规范》</w:t>
            </w:r>
            <w:r>
              <w:rPr>
                <w:rFonts w:ascii="Times New Roman" w:eastAsia="宋体" w:hAnsi="Times New Roman" w:cs="Times New Roman"/>
                <w:color w:val="auto"/>
                <w:spacing w:val="18"/>
                <w:sz w:val="24"/>
                <w:szCs w:val="24"/>
              </w:rPr>
              <w:t>(HJ1276-2022)</w:t>
            </w:r>
            <w:r>
              <w:rPr>
                <w:rFonts w:ascii="Times New Roman" w:eastAsia="宋体" w:hAnsi="Times New Roman" w:cs="Times New Roman"/>
                <w:color w:val="auto"/>
                <w:spacing w:val="18"/>
                <w:sz w:val="24"/>
                <w:szCs w:val="24"/>
              </w:rPr>
              <w:t>和《危险废物贮存污染控制标准》</w:t>
            </w:r>
            <w:r>
              <w:rPr>
                <w:rFonts w:ascii="Times New Roman" w:eastAsia="宋体" w:hAnsi="Times New Roman" w:cs="Times New Roman"/>
                <w:color w:val="auto"/>
                <w:spacing w:val="18"/>
                <w:sz w:val="24"/>
                <w:szCs w:val="24"/>
              </w:rPr>
              <w:t>(GB18597-2023)</w:t>
            </w:r>
            <w:r>
              <w:rPr>
                <w:rFonts w:ascii="Times New Roman" w:eastAsia="宋体" w:hAnsi="Times New Roman" w:cs="Times New Roman"/>
                <w:color w:val="auto"/>
                <w:spacing w:val="18"/>
                <w:sz w:val="24"/>
                <w:szCs w:val="24"/>
              </w:rPr>
              <w:t>相关要求</w:t>
            </w:r>
            <w:r>
              <w:rPr>
                <w:rFonts w:ascii="Times New Roman" w:eastAsia="宋体" w:hAnsi="Times New Roman" w:cs="Times New Roman"/>
                <w:color w:val="auto"/>
                <w:sz w:val="24"/>
                <w:szCs w:val="24"/>
              </w:rPr>
              <w:t>。</w:t>
            </w:r>
          </w:p>
          <w:p w:rsidR="006F2E92" w:rsidRDefault="00BA39DF">
            <w:pPr>
              <w:widowControl/>
              <w:spacing w:line="360" w:lineRule="auto"/>
              <w:ind w:firstLineChars="200" w:firstLine="482"/>
              <w:jc w:val="left"/>
              <w:rPr>
                <w:rFonts w:ascii="Times New Roman" w:eastAsia="宋体" w:hAnsi="Times New Roman" w:cs="Times New Roman"/>
                <w:b/>
                <w:color w:val="auto"/>
                <w:sz w:val="24"/>
                <w:szCs w:val="24"/>
              </w:rPr>
            </w:pPr>
            <w:r>
              <w:rPr>
                <w:rFonts w:ascii="Times New Roman" w:eastAsia="宋体" w:hAnsi="Times New Roman" w:cs="Times New Roman"/>
                <w:b/>
                <w:color w:val="auto"/>
                <w:sz w:val="24"/>
                <w:szCs w:val="24"/>
              </w:rPr>
              <w:t>二、现有工程污染物排放情况汇总</w:t>
            </w:r>
          </w:p>
          <w:p w:rsidR="006F2E92" w:rsidRDefault="00BA39DF">
            <w:pPr>
              <w:widowControl/>
              <w:spacing w:line="360" w:lineRule="auto"/>
              <w:ind w:firstLineChars="200" w:firstLine="480"/>
              <w:rPr>
                <w:rFonts w:ascii="Times New Roman" w:eastAsia="宋体" w:hAnsi="Times New Roman" w:cs="Times New Roman"/>
                <w:bCs/>
                <w:color w:val="auto"/>
                <w:sz w:val="24"/>
                <w:szCs w:val="24"/>
              </w:rPr>
            </w:pPr>
            <w:r>
              <w:rPr>
                <w:rFonts w:ascii="Times New Roman" w:eastAsia="宋体" w:hAnsi="Times New Roman" w:cs="Times New Roman"/>
                <w:bCs/>
                <w:color w:val="auto"/>
                <w:sz w:val="24"/>
                <w:szCs w:val="24"/>
              </w:rPr>
              <w:t>现有工程污染物排放情况见</w:t>
            </w:r>
            <w:r>
              <w:rPr>
                <w:rFonts w:ascii="Times New Roman" w:eastAsia="宋体" w:hAnsi="Times New Roman" w:cs="Times New Roman" w:hint="eastAsia"/>
                <w:bCs/>
                <w:color w:val="auto"/>
                <w:sz w:val="24"/>
                <w:szCs w:val="24"/>
              </w:rPr>
              <w:t>下表：</w:t>
            </w:r>
          </w:p>
          <w:p w:rsidR="006F2E92" w:rsidRDefault="00BA39DF">
            <w:pPr>
              <w:pStyle w:val="a0"/>
              <w:widowControl/>
              <w:ind w:firstLineChars="0" w:firstLine="0"/>
              <w:jc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z w:val="24"/>
                <w:szCs w:val="24"/>
              </w:rPr>
              <w:t>表</w:t>
            </w:r>
            <w:r>
              <w:rPr>
                <w:rFonts w:ascii="Times New Roman" w:eastAsia="宋体" w:hAnsi="Times New Roman" w:cs="Times New Roman" w:hint="eastAsia"/>
                <w:b/>
                <w:bCs/>
                <w:color w:val="auto"/>
                <w:sz w:val="24"/>
                <w:szCs w:val="24"/>
              </w:rPr>
              <w:t xml:space="preserve">2-9   </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z w:val="24"/>
                <w:szCs w:val="24"/>
              </w:rPr>
              <w:t>现有工程污染物排放情况汇总表</w:t>
            </w:r>
          </w:p>
          <w:tbl>
            <w:tblPr>
              <w:tblW w:w="4991" w:type="pct"/>
              <w:tblInd w:w="1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735"/>
              <w:gridCol w:w="1015"/>
              <w:gridCol w:w="1375"/>
              <w:gridCol w:w="2123"/>
              <w:gridCol w:w="3656"/>
            </w:tblGrid>
            <w:tr w:rsidR="006F2E92">
              <w:trPr>
                <w:trHeight w:val="567"/>
              </w:trPr>
              <w:tc>
                <w:tcPr>
                  <w:tcW w:w="412" w:type="pct"/>
                  <w:vAlign w:val="center"/>
                </w:tcPr>
                <w:p w:rsidR="006F2E92" w:rsidRDefault="00BA39DF">
                  <w:pPr>
                    <w:pStyle w:val="a0"/>
                    <w:ind w:firstLineChars="0" w:firstLine="0"/>
                    <w:jc w:val="center"/>
                    <w:rPr>
                      <w:rFonts w:ascii="Times New Roman" w:eastAsia="宋体" w:hAnsi="Times New Roman" w:cs="Times New Roman"/>
                      <w:b/>
                      <w:color w:val="auto"/>
                      <w:kern w:val="2"/>
                      <w:sz w:val="21"/>
                    </w:rPr>
                  </w:pPr>
                  <w:r>
                    <w:rPr>
                      <w:rFonts w:ascii="Times New Roman" w:eastAsia="宋体" w:hAnsi="Times New Roman" w:cs="Times New Roman"/>
                      <w:b/>
                      <w:color w:val="auto"/>
                      <w:kern w:val="2"/>
                      <w:sz w:val="21"/>
                    </w:rPr>
                    <w:t>种类</w:t>
                  </w:r>
                </w:p>
              </w:tc>
              <w:tc>
                <w:tcPr>
                  <w:tcW w:w="1342" w:type="pct"/>
                  <w:gridSpan w:val="2"/>
                  <w:vAlign w:val="center"/>
                </w:tcPr>
                <w:p w:rsidR="006F2E92" w:rsidRDefault="00BA39DF">
                  <w:pPr>
                    <w:pStyle w:val="a0"/>
                    <w:ind w:firstLineChars="0" w:firstLine="0"/>
                    <w:jc w:val="center"/>
                    <w:rPr>
                      <w:rFonts w:ascii="Times New Roman" w:eastAsia="宋体" w:hAnsi="Times New Roman" w:cs="Times New Roman"/>
                      <w:b/>
                      <w:color w:val="auto"/>
                      <w:kern w:val="2"/>
                      <w:sz w:val="21"/>
                    </w:rPr>
                  </w:pPr>
                  <w:r>
                    <w:rPr>
                      <w:rFonts w:ascii="Times New Roman" w:eastAsia="宋体" w:hAnsi="Times New Roman" w:cs="Times New Roman"/>
                      <w:b/>
                      <w:color w:val="auto"/>
                      <w:kern w:val="2"/>
                      <w:sz w:val="21"/>
                    </w:rPr>
                    <w:t>污染物名称</w:t>
                  </w:r>
                </w:p>
              </w:tc>
              <w:tc>
                <w:tcPr>
                  <w:tcW w:w="1192" w:type="pct"/>
                  <w:vAlign w:val="center"/>
                </w:tcPr>
                <w:p w:rsidR="006F2E92" w:rsidRDefault="00BA39DF">
                  <w:pPr>
                    <w:pStyle w:val="a0"/>
                    <w:ind w:firstLineChars="0" w:firstLine="0"/>
                    <w:jc w:val="center"/>
                    <w:rPr>
                      <w:rFonts w:ascii="Times New Roman" w:eastAsia="宋体" w:hAnsi="Times New Roman" w:cs="Times New Roman"/>
                      <w:b/>
                      <w:color w:val="auto"/>
                      <w:kern w:val="2"/>
                      <w:sz w:val="21"/>
                    </w:rPr>
                  </w:pPr>
                  <w:r>
                    <w:rPr>
                      <w:rFonts w:ascii="Times New Roman" w:eastAsia="宋体" w:hAnsi="Times New Roman" w:cs="Times New Roman"/>
                      <w:b/>
                      <w:color w:val="auto"/>
                      <w:kern w:val="2"/>
                      <w:sz w:val="21"/>
                    </w:rPr>
                    <w:t>厂区现有工程排放量</w:t>
                  </w:r>
                </w:p>
              </w:tc>
              <w:tc>
                <w:tcPr>
                  <w:tcW w:w="2053" w:type="pct"/>
                  <w:vAlign w:val="center"/>
                </w:tcPr>
                <w:p w:rsidR="006F2E92" w:rsidRDefault="00BA39DF">
                  <w:pPr>
                    <w:pStyle w:val="a0"/>
                    <w:ind w:firstLineChars="0" w:firstLine="0"/>
                    <w:jc w:val="center"/>
                    <w:rPr>
                      <w:rFonts w:ascii="Times New Roman" w:eastAsia="宋体" w:hAnsi="Times New Roman" w:cs="Times New Roman"/>
                      <w:b/>
                      <w:color w:val="auto"/>
                      <w:kern w:val="2"/>
                      <w:sz w:val="21"/>
                    </w:rPr>
                  </w:pPr>
                  <w:r>
                    <w:rPr>
                      <w:rFonts w:ascii="Times New Roman" w:eastAsia="宋体" w:hAnsi="Times New Roman" w:cs="Times New Roman" w:hint="eastAsia"/>
                      <w:b/>
                      <w:color w:val="auto"/>
                      <w:kern w:val="2"/>
                      <w:sz w:val="21"/>
                    </w:rPr>
                    <w:t>数据来源</w:t>
                  </w:r>
                </w:p>
              </w:tc>
            </w:tr>
            <w:tr w:rsidR="006F2E92">
              <w:trPr>
                <w:trHeight w:val="567"/>
              </w:trPr>
              <w:tc>
                <w:tcPr>
                  <w:tcW w:w="412" w:type="pct"/>
                  <w:vMerge w:val="restar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废气</w:t>
                  </w:r>
                </w:p>
              </w:tc>
              <w:tc>
                <w:tcPr>
                  <w:tcW w:w="570" w:type="pct"/>
                  <w:vMerge w:val="restar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有组织排放</w:t>
                  </w:r>
                </w:p>
              </w:tc>
              <w:tc>
                <w:tcPr>
                  <w:tcW w:w="77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hint="eastAsia"/>
                      <w:color w:val="auto"/>
                      <w:kern w:val="2"/>
                      <w:sz w:val="21"/>
                    </w:rPr>
                    <w:t>锅炉废气量</w:t>
                  </w:r>
                </w:p>
              </w:tc>
              <w:tc>
                <w:tcPr>
                  <w:tcW w:w="1192"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约</w:t>
                  </w:r>
                  <w:r>
                    <w:rPr>
                      <w:rFonts w:ascii="Times New Roman" w:eastAsia="宋体" w:hAnsi="Times New Roman" w:cs="Times New Roman" w:hint="eastAsia"/>
                      <w:color w:val="auto"/>
                    </w:rPr>
                    <w:t>24580</w:t>
                  </w:r>
                  <w:r>
                    <w:rPr>
                      <w:rFonts w:ascii="Times New Roman" w:eastAsia="宋体" w:hAnsi="Times New Roman" w:cs="Times New Roman" w:hint="eastAsia"/>
                      <w:color w:val="auto"/>
                    </w:rPr>
                    <w:t>万</w:t>
                  </w:r>
                  <w:r>
                    <w:rPr>
                      <w:rFonts w:ascii="Times New Roman" w:eastAsia="宋体" w:hAnsi="Times New Roman" w:cs="Times New Roman" w:hint="eastAsia"/>
                      <w:color w:val="auto"/>
                    </w:rPr>
                    <w:t>m</w:t>
                  </w:r>
                  <w:r>
                    <w:rPr>
                      <w:rFonts w:ascii="Times New Roman" w:eastAsia="宋体" w:hAnsi="Times New Roman" w:cs="Times New Roman" w:hint="eastAsia"/>
                      <w:color w:val="auto"/>
                      <w:vertAlign w:val="superscript"/>
                    </w:rPr>
                    <w:t>3</w:t>
                  </w:r>
                  <w:r>
                    <w:rPr>
                      <w:rFonts w:ascii="Times New Roman" w:eastAsia="宋体" w:hAnsi="Times New Roman" w:cs="Times New Roman" w:hint="eastAsia"/>
                      <w:color w:val="auto"/>
                    </w:rPr>
                    <w:t>/a</w:t>
                  </w:r>
                </w:p>
              </w:tc>
              <w:tc>
                <w:tcPr>
                  <w:tcW w:w="2053" w:type="pct"/>
                  <w:vMerge w:val="restart"/>
                  <w:shd w:val="clear" w:color="auto" w:fill="auto"/>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《特变电工衡阳变压器有限公司锅炉房煤改气建设项目竣工环境保护验收监测报告》（</w:t>
                  </w:r>
                  <w:r>
                    <w:rPr>
                      <w:rFonts w:ascii="Times New Roman" w:eastAsia="宋体" w:hAnsi="Times New Roman" w:cs="Times New Roman" w:hint="eastAsia"/>
                      <w:color w:val="auto"/>
                    </w:rPr>
                    <w:t>HNZYJ(2018.10)002</w:t>
                  </w:r>
                  <w:r>
                    <w:rPr>
                      <w:rFonts w:ascii="Times New Roman" w:eastAsia="宋体" w:hAnsi="Times New Roman" w:cs="Times New Roman" w:hint="eastAsia"/>
                      <w:color w:val="auto"/>
                    </w:rPr>
                    <w:t>）；其中</w:t>
                  </w:r>
                  <w:r>
                    <w:rPr>
                      <w:rFonts w:ascii="Times New Roman" w:eastAsia="宋体" w:hAnsi="Times New Roman" w:cs="Times New Roman"/>
                      <w:color w:val="auto"/>
                      <w:kern w:val="2"/>
                    </w:rPr>
                    <w:t>SO</w:t>
                  </w:r>
                  <w:r>
                    <w:rPr>
                      <w:rFonts w:ascii="Times New Roman" w:eastAsia="宋体" w:hAnsi="Times New Roman" w:cs="Times New Roman"/>
                      <w:color w:val="auto"/>
                      <w:kern w:val="2"/>
                      <w:vertAlign w:val="subscript"/>
                    </w:rPr>
                    <w:t>2</w:t>
                  </w:r>
                  <w:r>
                    <w:rPr>
                      <w:rFonts w:ascii="Times New Roman" w:eastAsia="宋体" w:hAnsi="Times New Roman" w:cs="Times New Roman" w:hint="eastAsia"/>
                      <w:color w:val="auto"/>
                    </w:rPr>
                    <w:t>为未检出，其排放量按未检出限值的一半进行核算而来。</w:t>
                  </w: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570"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77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SO</w:t>
                  </w:r>
                  <w:r>
                    <w:rPr>
                      <w:rFonts w:ascii="Times New Roman" w:eastAsia="宋体" w:hAnsi="Times New Roman" w:cs="Times New Roman"/>
                      <w:color w:val="auto"/>
                      <w:kern w:val="2"/>
                      <w:sz w:val="21"/>
                      <w:vertAlign w:val="subscript"/>
                    </w:rPr>
                    <w:t>2</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hint="eastAsia"/>
                      <w:color w:val="auto"/>
                      <w:kern w:val="2"/>
                      <w:sz w:val="21"/>
                    </w:rPr>
                    <w:t>约</w:t>
                  </w:r>
                  <w:r>
                    <w:rPr>
                      <w:rFonts w:ascii="Times New Roman" w:eastAsia="宋体" w:hAnsi="Times New Roman" w:cs="Times New Roman"/>
                      <w:color w:val="auto"/>
                      <w:kern w:val="2"/>
                      <w:sz w:val="21"/>
                    </w:rPr>
                    <w:t>0.</w:t>
                  </w:r>
                  <w:r>
                    <w:rPr>
                      <w:rFonts w:ascii="Times New Roman" w:eastAsia="宋体" w:hAnsi="Times New Roman" w:cs="Times New Roman" w:hint="eastAsia"/>
                      <w:color w:val="auto"/>
                      <w:kern w:val="2"/>
                      <w:sz w:val="21"/>
                    </w:rPr>
                    <w:t>369</w:t>
                  </w:r>
                  <w:r>
                    <w:rPr>
                      <w:rFonts w:ascii="Times New Roman" w:eastAsia="宋体" w:hAnsi="Times New Roman" w:cs="Times New Roman"/>
                      <w:color w:val="auto"/>
                      <w:kern w:val="2"/>
                      <w:sz w:val="21"/>
                    </w:rPr>
                    <w:t>t/a</w:t>
                  </w:r>
                </w:p>
              </w:tc>
              <w:tc>
                <w:tcPr>
                  <w:tcW w:w="2053" w:type="pct"/>
                  <w:vMerge/>
                  <w:shd w:val="clear" w:color="auto" w:fill="auto"/>
                  <w:vAlign w:val="center"/>
                </w:tcPr>
                <w:p w:rsidR="006F2E92" w:rsidRDefault="006F2E92">
                  <w:pPr>
                    <w:jc w:val="center"/>
                    <w:rPr>
                      <w:rFonts w:ascii="Times New Roman" w:eastAsia="宋体" w:hAnsi="Times New Roman" w:cs="Times New Roman"/>
                      <w:color w:val="auto"/>
                    </w:rPr>
                  </w:pP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570"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77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NOx</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hint="eastAsia"/>
                      <w:color w:val="auto"/>
                      <w:kern w:val="2"/>
                      <w:sz w:val="21"/>
                    </w:rPr>
                    <w:t>17.781</w:t>
                  </w:r>
                  <w:r>
                    <w:rPr>
                      <w:rFonts w:ascii="Times New Roman" w:eastAsia="宋体" w:hAnsi="Times New Roman" w:cs="Times New Roman"/>
                      <w:color w:val="auto"/>
                      <w:kern w:val="2"/>
                      <w:sz w:val="21"/>
                    </w:rPr>
                    <w:t>t/a</w:t>
                  </w:r>
                </w:p>
              </w:tc>
              <w:tc>
                <w:tcPr>
                  <w:tcW w:w="2053" w:type="pct"/>
                  <w:vMerge/>
                  <w:shd w:val="clear" w:color="auto" w:fill="auto"/>
                  <w:vAlign w:val="center"/>
                </w:tcPr>
                <w:p w:rsidR="006F2E92" w:rsidRDefault="006F2E92">
                  <w:pPr>
                    <w:jc w:val="center"/>
                    <w:rPr>
                      <w:rFonts w:ascii="Times New Roman" w:hAnsi="Times New Roman" w:cs="Times New Roman"/>
                      <w:color w:val="auto"/>
                      <w:sz w:val="18"/>
                      <w:szCs w:val="18"/>
                    </w:rPr>
                  </w:pP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570"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77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烟尘</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0.997t/a</w:t>
                  </w:r>
                </w:p>
              </w:tc>
              <w:tc>
                <w:tcPr>
                  <w:tcW w:w="2053" w:type="pct"/>
                  <w:vMerge w:val="restar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kern w:val="2"/>
                    </w:rPr>
                    <w:t>《特变电工衡阳变压器有限公司锅炉房煤改气建设项目环境影响报告表》</w:t>
                  </w: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570"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77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粉尘</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2.35t/a</w:t>
                  </w:r>
                </w:p>
              </w:tc>
              <w:tc>
                <w:tcPr>
                  <w:tcW w:w="2053" w:type="pct"/>
                  <w:vMerge/>
                  <w:shd w:val="clear" w:color="auto" w:fill="auto"/>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570"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77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非甲烷总烃</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1.7t/a</w:t>
                  </w:r>
                </w:p>
              </w:tc>
              <w:tc>
                <w:tcPr>
                  <w:tcW w:w="2053" w:type="pct"/>
                  <w:vMerge/>
                  <w:shd w:val="clear" w:color="auto" w:fill="auto"/>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570" w:type="pc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无组织</w:t>
                  </w:r>
                </w:p>
              </w:tc>
              <w:tc>
                <w:tcPr>
                  <w:tcW w:w="772" w:type="pc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电焊烟尘</w:t>
                  </w:r>
                </w:p>
              </w:tc>
              <w:tc>
                <w:tcPr>
                  <w:tcW w:w="1192" w:type="pc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0.21t/a</w:t>
                  </w:r>
                </w:p>
              </w:tc>
              <w:tc>
                <w:tcPr>
                  <w:tcW w:w="2053"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r>
            <w:tr w:rsidR="006F2E92">
              <w:trPr>
                <w:trHeight w:val="567"/>
              </w:trPr>
              <w:tc>
                <w:tcPr>
                  <w:tcW w:w="412" w:type="pct"/>
                  <w:vMerge w:val="restar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废水</w:t>
                  </w:r>
                </w:p>
              </w:tc>
              <w:tc>
                <w:tcPr>
                  <w:tcW w:w="1342" w:type="pct"/>
                  <w:gridSpan w:val="2"/>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CODcr</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仿宋_GB2312" w:hAnsi="Times New Roman" w:hint="eastAsia"/>
                      <w:color w:val="auto"/>
                      <w:lang w:bidi="ar"/>
                    </w:rPr>
                    <w:t>34.928</w:t>
                  </w:r>
                  <w:r>
                    <w:rPr>
                      <w:rFonts w:ascii="Times New Roman" w:eastAsia="宋体" w:hAnsi="Times New Roman" w:cs="Times New Roman"/>
                      <w:color w:val="auto"/>
                      <w:kern w:val="2"/>
                      <w:sz w:val="21"/>
                    </w:rPr>
                    <w:t>t/a</w:t>
                  </w:r>
                </w:p>
              </w:tc>
              <w:tc>
                <w:tcPr>
                  <w:tcW w:w="2053" w:type="pct"/>
                  <w:vMerge w:val="restart"/>
                  <w:shd w:val="clear" w:color="auto" w:fill="auto"/>
                  <w:vAlign w:val="center"/>
                </w:tcPr>
                <w:p w:rsidR="006F2E92" w:rsidRDefault="00BA39DF">
                  <w:pPr>
                    <w:pStyle w:val="a0"/>
                    <w:ind w:firstLineChars="0" w:firstLine="0"/>
                    <w:jc w:val="center"/>
                    <w:rPr>
                      <w:rFonts w:ascii="Times New Roman" w:eastAsia="仿宋_GB2312" w:hAnsi="Times New Roman"/>
                      <w:color w:val="auto"/>
                      <w:lang w:bidi="ar"/>
                    </w:rPr>
                  </w:pPr>
                  <w:r>
                    <w:rPr>
                      <w:rFonts w:ascii="Times New Roman" w:eastAsia="宋体" w:hAnsi="Times New Roman" w:cs="Times New Roman" w:hint="eastAsia"/>
                      <w:color w:val="auto"/>
                      <w:sz w:val="21"/>
                    </w:rPr>
                    <w:t>《特变电工衡阳变压器有限公司锅炉房煤改气建设项目竣工环境保护验收监测报告》（</w:t>
                  </w:r>
                  <w:r>
                    <w:rPr>
                      <w:rFonts w:ascii="Times New Roman" w:eastAsia="宋体" w:hAnsi="Times New Roman" w:cs="Times New Roman" w:hint="eastAsia"/>
                      <w:color w:val="auto"/>
                      <w:sz w:val="21"/>
                    </w:rPr>
                    <w:t>HNZYJ(2018.10)002</w:t>
                  </w: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1342" w:type="pct"/>
                  <w:gridSpan w:val="2"/>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氨氮</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仿宋_GB2312" w:hAnsi="Times New Roman" w:hint="eastAsia"/>
                      <w:color w:val="auto"/>
                      <w:lang w:bidi="ar"/>
                    </w:rPr>
                    <w:t>1.418</w:t>
                  </w:r>
                  <w:r>
                    <w:rPr>
                      <w:rFonts w:ascii="Times New Roman" w:eastAsia="宋体" w:hAnsi="Times New Roman" w:cs="Times New Roman"/>
                      <w:color w:val="auto"/>
                      <w:kern w:val="2"/>
                      <w:sz w:val="21"/>
                    </w:rPr>
                    <w:t>t/a</w:t>
                  </w:r>
                </w:p>
              </w:tc>
              <w:tc>
                <w:tcPr>
                  <w:tcW w:w="2053" w:type="pct"/>
                  <w:vMerge/>
                  <w:shd w:val="clear" w:color="auto" w:fill="auto"/>
                  <w:vAlign w:val="center"/>
                </w:tcPr>
                <w:p w:rsidR="006F2E92" w:rsidRDefault="006F2E92">
                  <w:pPr>
                    <w:pStyle w:val="a0"/>
                    <w:ind w:firstLineChars="0" w:firstLine="0"/>
                    <w:jc w:val="center"/>
                    <w:rPr>
                      <w:rFonts w:ascii="Times New Roman" w:eastAsia="仿宋_GB2312" w:hAnsi="Times New Roman"/>
                      <w:color w:val="auto"/>
                      <w:lang w:bidi="ar"/>
                    </w:rPr>
                  </w:pPr>
                </w:p>
              </w:tc>
            </w:tr>
            <w:tr w:rsidR="006F2E92">
              <w:trPr>
                <w:trHeight w:val="567"/>
              </w:trPr>
              <w:tc>
                <w:tcPr>
                  <w:tcW w:w="412" w:type="pct"/>
                  <w:vMerge w:val="restart"/>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固废</w:t>
                  </w:r>
                </w:p>
              </w:tc>
              <w:tc>
                <w:tcPr>
                  <w:tcW w:w="1342" w:type="pct"/>
                  <w:gridSpan w:val="2"/>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一般工业固废</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5124t/a</w:t>
                  </w:r>
                </w:p>
              </w:tc>
              <w:tc>
                <w:tcPr>
                  <w:tcW w:w="2053" w:type="pct"/>
                  <w:vMerge w:val="restar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hint="eastAsia"/>
                      <w:color w:val="auto"/>
                      <w:kern w:val="2"/>
                      <w:sz w:val="21"/>
                    </w:rPr>
                    <w:t>《特变电工衡阳变压器有限公司锅炉房煤改气建设项目环境影响报告表》</w:t>
                  </w: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1342" w:type="pct"/>
                  <w:gridSpan w:val="2"/>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危险废物</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147.6t/a</w:t>
                  </w:r>
                </w:p>
              </w:tc>
              <w:tc>
                <w:tcPr>
                  <w:tcW w:w="2053" w:type="pct"/>
                  <w:vMerge/>
                  <w:shd w:val="clear" w:color="auto" w:fill="auto"/>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r>
            <w:tr w:rsidR="006F2E92">
              <w:trPr>
                <w:trHeight w:val="567"/>
              </w:trPr>
              <w:tc>
                <w:tcPr>
                  <w:tcW w:w="412" w:type="pct"/>
                  <w:vMerge/>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c>
                <w:tcPr>
                  <w:tcW w:w="1342" w:type="pct"/>
                  <w:gridSpan w:val="2"/>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生活垃圾</w:t>
                  </w:r>
                </w:p>
              </w:tc>
              <w:tc>
                <w:tcPr>
                  <w:tcW w:w="1192" w:type="pct"/>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302t/a</w:t>
                  </w:r>
                </w:p>
              </w:tc>
              <w:tc>
                <w:tcPr>
                  <w:tcW w:w="2053" w:type="pct"/>
                  <w:vMerge/>
                  <w:shd w:val="clear" w:color="auto" w:fill="auto"/>
                  <w:vAlign w:val="center"/>
                </w:tcPr>
                <w:p w:rsidR="006F2E92" w:rsidRDefault="006F2E92">
                  <w:pPr>
                    <w:pStyle w:val="a0"/>
                    <w:ind w:firstLineChars="0" w:firstLine="0"/>
                    <w:jc w:val="center"/>
                    <w:rPr>
                      <w:rFonts w:ascii="Times New Roman" w:eastAsia="宋体" w:hAnsi="Times New Roman" w:cs="Times New Roman"/>
                      <w:color w:val="auto"/>
                      <w:kern w:val="2"/>
                      <w:sz w:val="21"/>
                    </w:rPr>
                  </w:pPr>
                </w:p>
              </w:tc>
            </w:tr>
          </w:tbl>
          <w:p w:rsidR="006F2E92" w:rsidRDefault="00BA39DF">
            <w:pPr>
              <w:widowControl/>
              <w:spacing w:line="360" w:lineRule="auto"/>
              <w:ind w:firstLineChars="200" w:firstLine="482"/>
              <w:jc w:val="left"/>
              <w:rPr>
                <w:rFonts w:ascii="Times New Roman" w:eastAsia="宋体" w:hAnsi="Times New Roman" w:cs="Times New Roman"/>
                <w:b/>
                <w:color w:val="auto"/>
                <w:kern w:val="2"/>
                <w:sz w:val="24"/>
                <w:szCs w:val="24"/>
              </w:rPr>
            </w:pPr>
            <w:r>
              <w:rPr>
                <w:rFonts w:ascii="Times New Roman" w:eastAsia="宋体" w:hAnsi="Times New Roman" w:cs="Times New Roman" w:hint="eastAsia"/>
                <w:b/>
                <w:color w:val="auto"/>
                <w:kern w:val="2"/>
                <w:sz w:val="24"/>
                <w:szCs w:val="24"/>
              </w:rPr>
              <w:t>三、</w:t>
            </w:r>
            <w:r>
              <w:rPr>
                <w:rFonts w:ascii="Times New Roman" w:eastAsia="宋体" w:hAnsi="Times New Roman" w:cs="Times New Roman"/>
                <w:b/>
                <w:color w:val="auto"/>
                <w:kern w:val="2"/>
                <w:sz w:val="24"/>
                <w:szCs w:val="24"/>
              </w:rPr>
              <w:t>现有项目存在的主要环境问题及拟采取的</w:t>
            </w:r>
            <w:r>
              <w:rPr>
                <w:rFonts w:ascii="Times New Roman" w:eastAsia="宋体" w:hAnsi="Times New Roman" w:cs="Times New Roman"/>
                <w:b/>
                <w:color w:val="auto"/>
                <w:kern w:val="2"/>
                <w:sz w:val="24"/>
                <w:szCs w:val="24"/>
              </w:rPr>
              <w:t>“</w:t>
            </w:r>
            <w:r>
              <w:rPr>
                <w:rFonts w:ascii="Times New Roman" w:eastAsia="宋体" w:hAnsi="Times New Roman" w:cs="Times New Roman"/>
                <w:b/>
                <w:color w:val="auto"/>
                <w:kern w:val="2"/>
                <w:sz w:val="24"/>
                <w:szCs w:val="24"/>
              </w:rPr>
              <w:t>以新带老</w:t>
            </w:r>
            <w:r>
              <w:rPr>
                <w:rFonts w:ascii="Times New Roman" w:eastAsia="宋体" w:hAnsi="Times New Roman" w:cs="Times New Roman"/>
                <w:b/>
                <w:color w:val="auto"/>
                <w:kern w:val="2"/>
                <w:sz w:val="24"/>
                <w:szCs w:val="24"/>
              </w:rPr>
              <w:t>”</w:t>
            </w:r>
            <w:r>
              <w:rPr>
                <w:rFonts w:ascii="Times New Roman" w:eastAsia="宋体" w:hAnsi="Times New Roman" w:cs="Times New Roman"/>
                <w:b/>
                <w:color w:val="auto"/>
                <w:kern w:val="2"/>
                <w:sz w:val="24"/>
                <w:szCs w:val="24"/>
              </w:rPr>
              <w:t>环保措施</w:t>
            </w:r>
            <w:r>
              <w:rPr>
                <w:rFonts w:ascii="Times New Roman" w:eastAsia="宋体" w:hAnsi="Times New Roman" w:cs="Times New Roman" w:hint="eastAsia"/>
                <w:b/>
                <w:color w:val="auto"/>
                <w:kern w:val="2"/>
                <w:sz w:val="24"/>
                <w:szCs w:val="24"/>
              </w:rPr>
              <w:t>：</w:t>
            </w:r>
          </w:p>
          <w:p w:rsidR="006F2E92" w:rsidRDefault="00BA39DF">
            <w:pPr>
              <w:widowControl/>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现有项目存在的主要环境问题：</w:t>
            </w:r>
            <w:bookmarkStart w:id="15" w:name="_Hlk479111401"/>
          </w:p>
          <w:p w:rsidR="006F2E92" w:rsidRDefault="00BA39DF">
            <w:pPr>
              <w:widowControl/>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1</w:t>
            </w:r>
            <w:r>
              <w:rPr>
                <w:rFonts w:ascii="Times New Roman" w:eastAsia="宋体" w:hAnsi="Times New Roman" w:cs="Times New Roman" w:hint="eastAsia"/>
                <w:color w:val="auto"/>
                <w:sz w:val="24"/>
                <w:szCs w:val="24"/>
              </w:rPr>
              <w:t>）线圈车间和绝缘车间需要更新改造，且其生产线上部分设备需要进行更新，以智能化升级、数字化转型、节能降碳、安全生产为重要方向，淘汰多功能撑条成型机、</w:t>
            </w:r>
            <w:proofErr w:type="gramStart"/>
            <w:r>
              <w:rPr>
                <w:rFonts w:ascii="Times New Roman" w:eastAsia="宋体" w:hAnsi="Times New Roman" w:cs="Times New Roman" w:hint="eastAsia"/>
                <w:color w:val="auto"/>
                <w:sz w:val="24"/>
                <w:szCs w:val="24"/>
              </w:rPr>
              <w:t>砂弯机、铣</w:t>
            </w:r>
            <w:proofErr w:type="gramEnd"/>
            <w:r>
              <w:rPr>
                <w:rFonts w:ascii="Times New Roman" w:eastAsia="宋体" w:hAnsi="Times New Roman" w:cs="Times New Roman" w:hint="eastAsia"/>
                <w:color w:val="auto"/>
                <w:sz w:val="24"/>
                <w:szCs w:val="24"/>
              </w:rPr>
              <w:t>边机等</w:t>
            </w:r>
            <w:r>
              <w:rPr>
                <w:rFonts w:ascii="Times New Roman" w:eastAsia="宋体" w:hAnsi="Times New Roman" w:cs="Times New Roman" w:hint="eastAsia"/>
                <w:color w:val="auto"/>
                <w:sz w:val="24"/>
                <w:szCs w:val="24"/>
              </w:rPr>
              <w:t>22</w:t>
            </w:r>
            <w:r>
              <w:rPr>
                <w:rFonts w:ascii="Times New Roman" w:eastAsia="宋体" w:hAnsi="Times New Roman" w:cs="Times New Roman" w:hint="eastAsia"/>
                <w:color w:val="auto"/>
                <w:sz w:val="24"/>
                <w:szCs w:val="24"/>
              </w:rPr>
              <w:t>台套</w:t>
            </w:r>
            <w:r>
              <w:rPr>
                <w:rFonts w:ascii="Times New Roman" w:eastAsia="宋体" w:hAnsi="Times New Roman" w:cs="Times New Roman" w:hint="eastAsia"/>
                <w:color w:val="auto"/>
                <w:sz w:val="24"/>
                <w:szCs w:val="24"/>
              </w:rPr>
              <w:t>528</w:t>
            </w:r>
            <w:r>
              <w:rPr>
                <w:rFonts w:ascii="Times New Roman" w:eastAsia="宋体" w:hAnsi="Times New Roman" w:cs="Times New Roman" w:hint="eastAsia"/>
                <w:color w:val="auto"/>
                <w:sz w:val="24"/>
                <w:szCs w:val="24"/>
              </w:rPr>
              <w:t>万的设备</w:t>
            </w:r>
            <w:r>
              <w:rPr>
                <w:rFonts w:ascii="Times New Roman" w:eastAsia="宋体" w:hAnsi="Times New Roman" w:cs="Times New Roman" w:hint="eastAsia"/>
                <w:color w:val="auto"/>
                <w:sz w:val="24"/>
                <w:szCs w:val="24"/>
              </w:rPr>
              <w:t xml:space="preserve"> </w:t>
            </w:r>
            <w:r>
              <w:rPr>
                <w:rFonts w:ascii="Times New Roman" w:eastAsia="宋体" w:hAnsi="Times New Roman" w:cs="Times New Roman" w:hint="eastAsia"/>
                <w:color w:val="auto"/>
                <w:sz w:val="24"/>
                <w:szCs w:val="24"/>
              </w:rPr>
              <w:t>，新增自动</w:t>
            </w:r>
            <w:proofErr w:type="gramStart"/>
            <w:r>
              <w:rPr>
                <w:rFonts w:ascii="Times New Roman" w:eastAsia="宋体" w:hAnsi="Times New Roman" w:cs="Times New Roman" w:hint="eastAsia"/>
                <w:color w:val="auto"/>
                <w:sz w:val="24"/>
                <w:szCs w:val="24"/>
              </w:rPr>
              <w:t>裁</w:t>
            </w:r>
            <w:proofErr w:type="gramEnd"/>
            <w:r>
              <w:rPr>
                <w:rFonts w:ascii="Times New Roman" w:eastAsia="宋体" w:hAnsi="Times New Roman" w:cs="Times New Roman" w:hint="eastAsia"/>
                <w:color w:val="auto"/>
                <w:sz w:val="24"/>
                <w:szCs w:val="24"/>
              </w:rPr>
              <w:t>板锯</w:t>
            </w:r>
            <w:r>
              <w:rPr>
                <w:rFonts w:ascii="Times New Roman" w:eastAsia="宋体" w:hAnsi="Times New Roman" w:cs="Times New Roman" w:hint="eastAsia"/>
                <w:color w:val="auto"/>
                <w:sz w:val="24"/>
                <w:szCs w:val="24"/>
              </w:rPr>
              <w:t xml:space="preserve"> </w:t>
            </w:r>
            <w:r>
              <w:rPr>
                <w:rFonts w:ascii="Times New Roman" w:eastAsia="宋体" w:hAnsi="Times New Roman" w:cs="Times New Roman" w:hint="eastAsia"/>
                <w:color w:val="auto"/>
                <w:sz w:val="24"/>
                <w:szCs w:val="24"/>
              </w:rPr>
              <w:t>、</w:t>
            </w:r>
            <w:proofErr w:type="gramStart"/>
            <w:r>
              <w:rPr>
                <w:rFonts w:ascii="Times New Roman" w:eastAsia="宋体" w:hAnsi="Times New Roman" w:cs="Times New Roman" w:hint="eastAsia"/>
                <w:color w:val="auto"/>
                <w:sz w:val="24"/>
                <w:szCs w:val="24"/>
              </w:rPr>
              <w:t>端圈垫块</w:t>
            </w:r>
            <w:proofErr w:type="gramEnd"/>
            <w:r>
              <w:rPr>
                <w:rFonts w:ascii="Times New Roman" w:eastAsia="宋体" w:hAnsi="Times New Roman" w:cs="Times New Roman" w:hint="eastAsia"/>
                <w:color w:val="auto"/>
                <w:sz w:val="24"/>
                <w:szCs w:val="24"/>
              </w:rPr>
              <w:t>机器人、</w:t>
            </w:r>
            <w:proofErr w:type="gramStart"/>
            <w:r>
              <w:rPr>
                <w:rFonts w:ascii="Times New Roman" w:eastAsia="宋体" w:hAnsi="Times New Roman" w:cs="Times New Roman" w:hint="eastAsia"/>
                <w:color w:val="auto"/>
                <w:sz w:val="24"/>
                <w:szCs w:val="24"/>
              </w:rPr>
              <w:t>油隙垫块</w:t>
            </w:r>
            <w:proofErr w:type="gramEnd"/>
            <w:r>
              <w:rPr>
                <w:rFonts w:ascii="Times New Roman" w:eastAsia="宋体" w:hAnsi="Times New Roman" w:cs="Times New Roman" w:hint="eastAsia"/>
                <w:color w:val="auto"/>
                <w:sz w:val="24"/>
                <w:szCs w:val="24"/>
              </w:rPr>
              <w:t>附件自动粘接</w:t>
            </w:r>
            <w:r>
              <w:rPr>
                <w:rFonts w:ascii="Times New Roman" w:eastAsia="宋体" w:hAnsi="Times New Roman" w:cs="Times New Roman" w:hint="eastAsia"/>
                <w:color w:val="auto"/>
                <w:sz w:val="24"/>
                <w:szCs w:val="24"/>
              </w:rPr>
              <w:t xml:space="preserve"> </w:t>
            </w:r>
            <w:r>
              <w:rPr>
                <w:rFonts w:ascii="Times New Roman" w:eastAsia="宋体" w:hAnsi="Times New Roman" w:cs="Times New Roman" w:hint="eastAsia"/>
                <w:color w:val="auto"/>
                <w:sz w:val="24"/>
                <w:szCs w:val="24"/>
              </w:rPr>
              <w:t>工作站等套智能感知的生产艺设备、数字化系统以及稳定的信息安全系统等</w:t>
            </w:r>
            <w:r>
              <w:rPr>
                <w:rFonts w:ascii="Times New Roman" w:eastAsia="宋体" w:hAnsi="Times New Roman" w:cs="Times New Roman" w:hint="eastAsia"/>
                <w:color w:val="auto"/>
                <w:sz w:val="24"/>
                <w:szCs w:val="24"/>
              </w:rPr>
              <w:t>107</w:t>
            </w:r>
            <w:r>
              <w:rPr>
                <w:rFonts w:ascii="Times New Roman" w:eastAsia="宋体" w:hAnsi="Times New Roman" w:cs="Times New Roman" w:hint="eastAsia"/>
                <w:color w:val="auto"/>
                <w:sz w:val="24"/>
                <w:szCs w:val="24"/>
              </w:rPr>
              <w:t>台套</w:t>
            </w:r>
            <w:r>
              <w:rPr>
                <w:rFonts w:ascii="Times New Roman" w:eastAsia="宋体" w:hAnsi="Times New Roman" w:cs="Times New Roman" w:hint="eastAsia"/>
                <w:color w:val="auto"/>
                <w:sz w:val="24"/>
                <w:szCs w:val="24"/>
              </w:rPr>
              <w:t>13351</w:t>
            </w:r>
            <w:r>
              <w:rPr>
                <w:rFonts w:ascii="Times New Roman" w:eastAsia="宋体" w:hAnsi="Times New Roman" w:cs="Times New Roman" w:hint="eastAsia"/>
                <w:color w:val="auto"/>
                <w:sz w:val="24"/>
                <w:szCs w:val="24"/>
              </w:rPr>
              <w:t>万元的设备，并对现有</w:t>
            </w:r>
            <w:proofErr w:type="gramStart"/>
            <w:r>
              <w:rPr>
                <w:rFonts w:ascii="Times New Roman" w:eastAsia="宋体" w:hAnsi="Times New Roman" w:cs="Times New Roman" w:hint="eastAsia"/>
                <w:color w:val="auto"/>
                <w:sz w:val="24"/>
                <w:szCs w:val="24"/>
              </w:rPr>
              <w:t>油隙垫块</w:t>
            </w:r>
            <w:proofErr w:type="gramEnd"/>
            <w:r>
              <w:rPr>
                <w:rFonts w:ascii="Times New Roman" w:eastAsia="宋体" w:hAnsi="Times New Roman" w:cs="Times New Roman" w:hint="eastAsia"/>
                <w:color w:val="auto"/>
                <w:sz w:val="24"/>
                <w:szCs w:val="24"/>
              </w:rPr>
              <w:t>冲剪线、液压升降平台、热压机等</w:t>
            </w:r>
            <w:r>
              <w:rPr>
                <w:rFonts w:ascii="Times New Roman" w:eastAsia="宋体" w:hAnsi="Times New Roman" w:cs="Times New Roman" w:hint="eastAsia"/>
                <w:color w:val="auto"/>
                <w:sz w:val="24"/>
                <w:szCs w:val="24"/>
              </w:rPr>
              <w:t>49</w:t>
            </w:r>
            <w:r>
              <w:rPr>
                <w:rFonts w:ascii="Times New Roman" w:eastAsia="宋体" w:hAnsi="Times New Roman" w:cs="Times New Roman" w:hint="eastAsia"/>
                <w:color w:val="auto"/>
                <w:sz w:val="24"/>
                <w:szCs w:val="24"/>
              </w:rPr>
              <w:t>台套</w:t>
            </w:r>
            <w:r>
              <w:rPr>
                <w:rFonts w:ascii="Times New Roman" w:eastAsia="宋体" w:hAnsi="Times New Roman" w:cs="Times New Roman" w:hint="eastAsia"/>
                <w:color w:val="auto"/>
                <w:sz w:val="24"/>
                <w:szCs w:val="24"/>
              </w:rPr>
              <w:t>676</w:t>
            </w:r>
            <w:r>
              <w:rPr>
                <w:rFonts w:ascii="Times New Roman" w:eastAsia="宋体" w:hAnsi="Times New Roman" w:cs="Times New Roman" w:hint="eastAsia"/>
                <w:color w:val="auto"/>
                <w:sz w:val="24"/>
                <w:szCs w:val="24"/>
              </w:rPr>
              <w:t>万元关键生产设备进行智能化更新及技术改造，使原有厂房改造成变压器智能化工厂。</w:t>
            </w:r>
          </w:p>
          <w:p w:rsidR="006F2E92" w:rsidRDefault="00BA39DF">
            <w:pPr>
              <w:widowControl/>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部分</w:t>
            </w:r>
            <w:r>
              <w:rPr>
                <w:rFonts w:ascii="Times New Roman" w:eastAsia="宋体" w:hAnsi="Times New Roman" w:cs="Times New Roman" w:hint="eastAsia"/>
                <w:color w:val="auto"/>
                <w:sz w:val="24"/>
                <w:szCs w:val="24"/>
              </w:rPr>
              <w:t>废气排气筒</w:t>
            </w:r>
            <w:r>
              <w:rPr>
                <w:rFonts w:ascii="Times New Roman" w:eastAsia="宋体" w:hAnsi="Times New Roman" w:cs="Times New Roman" w:hint="eastAsia"/>
                <w:color w:val="auto"/>
                <w:sz w:val="24"/>
                <w:szCs w:val="24"/>
              </w:rPr>
              <w:t>未按规范</w:t>
            </w:r>
            <w:r>
              <w:rPr>
                <w:rFonts w:ascii="Times New Roman" w:eastAsia="宋体" w:hAnsi="Times New Roman" w:cs="Times New Roman" w:hint="eastAsia"/>
                <w:color w:val="auto"/>
                <w:sz w:val="24"/>
                <w:szCs w:val="24"/>
              </w:rPr>
              <w:t>要求设置采样口</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 xml:space="preserve"> </w:t>
            </w:r>
          </w:p>
          <w:bookmarkEnd w:id="15"/>
          <w:p w:rsidR="006F2E92" w:rsidRDefault="00BA39DF">
            <w:pPr>
              <w:widowControl/>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以新带老措施：</w:t>
            </w:r>
          </w:p>
          <w:p w:rsidR="006F2E92" w:rsidRDefault="00BA39DF">
            <w:pPr>
              <w:widowControl/>
              <w:numPr>
                <w:ilvl w:val="0"/>
                <w:numId w:val="5"/>
              </w:numPr>
              <w:kinsoku/>
              <w:overflowPunct w:val="0"/>
              <w:topLinePunct/>
              <w:spacing w:line="360" w:lineRule="auto"/>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hint="eastAsia"/>
                <w:color w:val="auto"/>
                <w:sz w:val="24"/>
                <w:szCs w:val="24"/>
                <w:lang w:bidi="en-US"/>
              </w:rPr>
              <w:t>本次</w:t>
            </w:r>
            <w:proofErr w:type="gramStart"/>
            <w:r>
              <w:rPr>
                <w:rFonts w:ascii="Times New Roman" w:eastAsia="宋体" w:hAnsi="Times New Roman" w:cs="Times New Roman" w:hint="eastAsia"/>
                <w:color w:val="auto"/>
                <w:sz w:val="24"/>
                <w:szCs w:val="24"/>
                <w:lang w:bidi="en-US"/>
              </w:rPr>
              <w:t>环评对</w:t>
            </w:r>
            <w:r>
              <w:rPr>
                <w:rFonts w:ascii="Times New Roman" w:eastAsia="宋体" w:hAnsi="Times New Roman" w:cs="Times New Roman" w:hint="eastAsia"/>
                <w:color w:val="auto"/>
                <w:sz w:val="24"/>
                <w:szCs w:val="24"/>
              </w:rPr>
              <w:t>线圈</w:t>
            </w:r>
            <w:proofErr w:type="gramEnd"/>
            <w:r>
              <w:rPr>
                <w:rFonts w:ascii="Times New Roman" w:eastAsia="宋体" w:hAnsi="Times New Roman" w:cs="Times New Roman" w:hint="eastAsia"/>
                <w:color w:val="auto"/>
                <w:sz w:val="24"/>
                <w:szCs w:val="24"/>
              </w:rPr>
              <w:t>车间和绝缘车间</w:t>
            </w:r>
            <w:r>
              <w:rPr>
                <w:rFonts w:ascii="Times New Roman" w:eastAsia="宋体" w:hAnsi="Times New Roman" w:cs="Times New Roman" w:hint="eastAsia"/>
                <w:color w:val="auto"/>
                <w:sz w:val="24"/>
                <w:szCs w:val="24"/>
              </w:rPr>
              <w:t>进行</w:t>
            </w:r>
            <w:r>
              <w:rPr>
                <w:rFonts w:ascii="Times New Roman" w:eastAsia="宋体" w:hAnsi="Times New Roman" w:cs="Times New Roman" w:hint="eastAsia"/>
                <w:color w:val="auto"/>
                <w:sz w:val="24"/>
                <w:szCs w:val="24"/>
              </w:rPr>
              <w:t>更新改造，且</w:t>
            </w:r>
            <w:r>
              <w:rPr>
                <w:rFonts w:ascii="Times New Roman" w:eastAsia="宋体" w:hAnsi="Times New Roman" w:cs="Times New Roman" w:hint="eastAsia"/>
                <w:color w:val="auto"/>
                <w:sz w:val="24"/>
                <w:szCs w:val="24"/>
              </w:rPr>
              <w:t>对其</w:t>
            </w:r>
            <w:r>
              <w:rPr>
                <w:rFonts w:ascii="Times New Roman" w:eastAsia="宋体" w:hAnsi="Times New Roman" w:cs="Times New Roman" w:hint="eastAsia"/>
                <w:color w:val="auto"/>
                <w:sz w:val="24"/>
                <w:szCs w:val="24"/>
              </w:rPr>
              <w:t>生产线</w:t>
            </w:r>
            <w:r>
              <w:rPr>
                <w:rFonts w:ascii="Times New Roman" w:eastAsia="宋体" w:hAnsi="Times New Roman" w:cs="Times New Roman" w:hint="eastAsia"/>
                <w:color w:val="auto"/>
                <w:sz w:val="24"/>
                <w:szCs w:val="24"/>
              </w:rPr>
              <w:t>的</w:t>
            </w:r>
            <w:r>
              <w:rPr>
                <w:rFonts w:ascii="Times New Roman" w:eastAsia="宋体" w:hAnsi="Times New Roman" w:cs="Times New Roman" w:hint="eastAsia"/>
                <w:color w:val="auto"/>
                <w:sz w:val="24"/>
                <w:szCs w:val="24"/>
              </w:rPr>
              <w:t>设备</w:t>
            </w:r>
            <w:r>
              <w:rPr>
                <w:rFonts w:ascii="Times New Roman" w:eastAsia="宋体" w:hAnsi="Times New Roman" w:cs="Times New Roman" w:hint="eastAsia"/>
                <w:color w:val="auto"/>
                <w:sz w:val="24"/>
                <w:szCs w:val="24"/>
                <w:lang w:bidi="en-US"/>
              </w:rPr>
              <w:t>采取了</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hint="eastAsia"/>
                <w:color w:val="auto"/>
                <w:sz w:val="24"/>
                <w:szCs w:val="24"/>
                <w:lang w:bidi="en-US"/>
              </w:rPr>
              <w:t>淘汰落后设备</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hint="eastAsia"/>
                <w:color w:val="auto"/>
                <w:sz w:val="24"/>
                <w:szCs w:val="24"/>
                <w:lang w:bidi="en-US"/>
              </w:rPr>
              <w:t>采取最先进设备进行更新换代</w:t>
            </w:r>
            <w:r>
              <w:rPr>
                <w:rFonts w:ascii="Times New Roman" w:eastAsia="宋体" w:hAnsi="Times New Roman" w:cs="Times New Roman" w:hint="eastAsia"/>
                <w:color w:val="auto"/>
                <w:sz w:val="24"/>
                <w:szCs w:val="24"/>
                <w:lang w:bidi="en-US"/>
              </w:rPr>
              <w:t>”</w:t>
            </w:r>
            <w:r>
              <w:rPr>
                <w:rFonts w:ascii="Times New Roman" w:eastAsia="宋体" w:hAnsi="Times New Roman" w:cs="Times New Roman" w:hint="eastAsia"/>
                <w:color w:val="auto"/>
                <w:sz w:val="24"/>
                <w:szCs w:val="24"/>
                <w:lang w:bidi="en-US"/>
              </w:rPr>
              <w:t>。</w:t>
            </w:r>
          </w:p>
          <w:p w:rsidR="006F2E92" w:rsidRDefault="00BA39DF">
            <w:pPr>
              <w:widowControl/>
              <w:numPr>
                <w:ilvl w:val="0"/>
                <w:numId w:val="5"/>
              </w:numPr>
              <w:kinsoku/>
              <w:overflowPunct w:val="0"/>
              <w:topLinePunct/>
              <w:spacing w:line="360" w:lineRule="auto"/>
              <w:ind w:firstLineChars="200" w:firstLine="480"/>
              <w:rPr>
                <w:rFonts w:ascii="Times New Roman" w:eastAsia="宋体" w:hAnsi="Times New Roman" w:cs="Times New Roman"/>
                <w:color w:val="auto"/>
                <w:sz w:val="24"/>
                <w:szCs w:val="24"/>
                <w:lang w:bidi="en-US"/>
              </w:rPr>
            </w:pPr>
            <w:r>
              <w:rPr>
                <w:rFonts w:ascii="Times New Roman" w:eastAsia="宋体" w:hAnsi="Times New Roman" w:cs="Times New Roman" w:hint="eastAsia"/>
                <w:color w:val="auto"/>
                <w:sz w:val="24"/>
                <w:szCs w:val="24"/>
              </w:rPr>
              <w:t>按规范要求设置完善有关排气筒的采样口</w:t>
            </w:r>
            <w:r>
              <w:rPr>
                <w:rFonts w:ascii="Times New Roman" w:eastAsia="宋体" w:hAnsi="Times New Roman" w:cs="Times New Roman" w:hint="eastAsia"/>
                <w:color w:val="auto"/>
                <w:sz w:val="24"/>
                <w:szCs w:val="24"/>
              </w:rPr>
              <w:t>，以便于环保监测部门采样与计量监测和日常监测检查</w:t>
            </w:r>
            <w:r>
              <w:rPr>
                <w:rFonts w:ascii="Times New Roman" w:eastAsia="宋体" w:hAnsi="Times New Roman" w:cs="Times New Roman" w:hint="eastAsia"/>
                <w:color w:val="auto"/>
                <w:sz w:val="24"/>
                <w:szCs w:val="24"/>
              </w:rPr>
              <w:t>。</w:t>
            </w:r>
          </w:p>
          <w:p w:rsidR="006F2E92" w:rsidRDefault="006F2E92">
            <w:pPr>
              <w:widowControl/>
              <w:kinsoku/>
              <w:overflowPunct w:val="0"/>
              <w:topLinePunct/>
              <w:spacing w:line="360" w:lineRule="auto"/>
              <w:rPr>
                <w:rFonts w:ascii="Times New Roman" w:eastAsia="宋体" w:hAnsi="Times New Roman" w:cs="Times New Roman"/>
                <w:color w:val="auto"/>
                <w:sz w:val="24"/>
                <w:szCs w:val="24"/>
                <w:lang w:bidi="en-US"/>
              </w:rPr>
            </w:pPr>
          </w:p>
        </w:tc>
      </w:tr>
    </w:tbl>
    <w:p w:rsidR="006F2E92" w:rsidRDefault="006F2E92">
      <w:pPr>
        <w:kinsoku/>
        <w:wordWrap w:val="0"/>
        <w:topLinePunct/>
        <w:autoSpaceDN/>
        <w:textAlignment w:val="center"/>
        <w:rPr>
          <w:rFonts w:ascii="Times New Roman" w:eastAsia="宋体" w:hAnsi="Times New Roman" w:cs="Times New Roman"/>
          <w:color w:val="auto"/>
        </w:rPr>
        <w:sectPr w:rsidR="006F2E92">
          <w:pgSz w:w="11906" w:h="16839"/>
          <w:pgMar w:top="1134" w:right="1134" w:bottom="1134" w:left="1134" w:header="0" w:footer="854" w:gutter="0"/>
          <w:cols w:space="720"/>
        </w:sectPr>
      </w:pPr>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rPr>
      </w:pPr>
      <w:bookmarkStart w:id="16" w:name="_Toc25872"/>
      <w:bookmarkStart w:id="17" w:name="_Toc8618"/>
      <w:r>
        <w:rPr>
          <w:rFonts w:ascii="Times New Roman" w:eastAsia="宋体" w:hAnsi="Times New Roman" w:cs="Times New Roman"/>
          <w:color w:val="auto"/>
        </w:rPr>
        <w:lastRenderedPageBreak/>
        <w:t>三、区域环境质量现状、环境保护目标及评价标准</w:t>
      </w:r>
      <w:bookmarkEnd w:id="16"/>
    </w:p>
    <w:p w:rsidR="006F2E92" w:rsidRDefault="006F2E92">
      <w:pPr>
        <w:kinsoku/>
        <w:wordWrap w:val="0"/>
        <w:topLinePunct/>
        <w:autoSpaceDN/>
        <w:spacing w:line="15" w:lineRule="auto"/>
        <w:textAlignment w:val="center"/>
        <w:rPr>
          <w:rFonts w:ascii="Times New Roman" w:eastAsia="宋体" w:hAnsi="Times New Roman" w:cs="Times New Roman"/>
          <w:color w:val="auto"/>
          <w:sz w:val="2"/>
        </w:rPr>
      </w:pPr>
    </w:p>
    <w:tbl>
      <w:tblPr>
        <w:tblStyle w:val="TableNormal"/>
        <w:tblW w:w="935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
        <w:gridCol w:w="8908"/>
      </w:tblGrid>
      <w:tr w:rsidR="006F2E92">
        <w:trPr>
          <w:trHeight w:val="2891"/>
          <w:jc w:val="center"/>
        </w:trPr>
        <w:tc>
          <w:tcPr>
            <w:tcW w:w="446" w:type="dxa"/>
            <w:textDirection w:val="tbRlV"/>
            <w:vAlign w:val="center"/>
          </w:tcPr>
          <w:p w:rsidR="006F2E92" w:rsidRDefault="00BA39DF">
            <w:pPr>
              <w:kinsoku/>
              <w:wordWrap w:val="0"/>
              <w:topLinePunct/>
              <w:autoSpaceDN/>
              <w:spacing w:line="216" w:lineRule="auto"/>
              <w:jc w:val="center"/>
              <w:textAlignment w:val="center"/>
              <w:rPr>
                <w:rFonts w:ascii="Times New Roman" w:eastAsia="宋体" w:hAnsi="Times New Roman" w:cs="Times New Roman"/>
                <w:color w:val="auto"/>
                <w:sz w:val="20"/>
                <w:szCs w:val="20"/>
              </w:rPr>
            </w:pPr>
            <w:r>
              <w:rPr>
                <w:rFonts w:ascii="Times New Roman" w:eastAsia="宋体" w:hAnsi="Times New Roman" w:cs="Times New Roman"/>
                <w:b/>
                <w:bCs/>
                <w:color w:val="auto"/>
                <w:spacing w:val="-16"/>
                <w:sz w:val="28"/>
                <w:szCs w:val="28"/>
              </w:rPr>
              <w:t>区</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域</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环</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境</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质</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量</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现</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状</w:t>
            </w:r>
          </w:p>
        </w:tc>
        <w:tc>
          <w:tcPr>
            <w:tcW w:w="8908" w:type="dxa"/>
          </w:tcPr>
          <w:p w:rsidR="006F2E92" w:rsidRDefault="00BA39DF">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auto"/>
                <w:spacing w:val="-2"/>
                <w:sz w:val="24"/>
                <w:szCs w:val="24"/>
              </w:rPr>
            </w:pPr>
            <w:r>
              <w:rPr>
                <w:rFonts w:ascii="Times New Roman" w:eastAsia="宋体" w:hAnsi="Times New Roman" w:cs="Times New Roman"/>
                <w:b/>
                <w:bCs/>
                <w:color w:val="auto"/>
                <w:spacing w:val="-2"/>
                <w:sz w:val="24"/>
                <w:szCs w:val="24"/>
              </w:rPr>
              <w:t xml:space="preserve">1 </w:t>
            </w:r>
            <w:r>
              <w:rPr>
                <w:rFonts w:ascii="Times New Roman" w:eastAsia="宋体" w:hAnsi="Times New Roman" w:cs="Times New Roman"/>
                <w:b/>
                <w:bCs/>
                <w:color w:val="auto"/>
                <w:spacing w:val="-2"/>
                <w:sz w:val="24"/>
                <w:szCs w:val="24"/>
              </w:rPr>
              <w:t>、大气环境质量现状调查</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 xml:space="preserve">(1) </w:t>
            </w:r>
            <w:r>
              <w:rPr>
                <w:rFonts w:ascii="Times New Roman" w:eastAsia="宋体" w:hAnsi="Times New Roman" w:cs="Times New Roman"/>
                <w:color w:val="auto"/>
                <w:spacing w:val="18"/>
                <w:sz w:val="24"/>
                <w:szCs w:val="24"/>
              </w:rPr>
              <w:t>基本因子</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本项目位于湖南省衡阳市</w:t>
            </w:r>
            <w:r>
              <w:rPr>
                <w:rFonts w:ascii="Times New Roman" w:eastAsia="宋体" w:hAnsi="Times New Roman" w:cs="Times New Roman" w:hint="eastAsia"/>
                <w:color w:val="auto"/>
                <w:spacing w:val="18"/>
                <w:sz w:val="24"/>
                <w:szCs w:val="24"/>
              </w:rPr>
              <w:t>雁峰区白沙洲大道（衡阳市特变电工南方输变电产业园内）</w:t>
            </w:r>
            <w:r>
              <w:rPr>
                <w:rFonts w:ascii="Times New Roman" w:eastAsia="宋体" w:hAnsi="Times New Roman" w:cs="Times New Roman"/>
                <w:color w:val="auto"/>
                <w:spacing w:val="18"/>
                <w:sz w:val="24"/>
                <w:szCs w:val="24"/>
              </w:rPr>
              <w:t>，本次评价区域环境空气质量现状根据衡阳市生态环境局政府网站上公布的衡阳市</w:t>
            </w:r>
            <w:r>
              <w:rPr>
                <w:rFonts w:ascii="Times New Roman" w:eastAsia="宋体" w:hAnsi="Times New Roman" w:cs="Times New Roman"/>
                <w:color w:val="auto"/>
                <w:spacing w:val="18"/>
                <w:sz w:val="24"/>
                <w:szCs w:val="24"/>
              </w:rPr>
              <w:t>2023</w:t>
            </w:r>
            <w:r>
              <w:rPr>
                <w:rFonts w:ascii="Times New Roman" w:eastAsia="宋体" w:hAnsi="Times New Roman" w:cs="Times New Roman"/>
                <w:color w:val="auto"/>
                <w:spacing w:val="18"/>
                <w:sz w:val="24"/>
                <w:szCs w:val="24"/>
              </w:rPr>
              <w:t>年度环境质量数据。</w:t>
            </w:r>
            <w:r>
              <w:rPr>
                <w:rFonts w:ascii="Times New Roman" w:eastAsia="宋体" w:hAnsi="Times New Roman" w:cs="Times New Roman"/>
                <w:color w:val="auto"/>
                <w:spacing w:val="18"/>
                <w:sz w:val="24"/>
                <w:szCs w:val="24"/>
              </w:rPr>
              <w:t>2023</w:t>
            </w:r>
            <w:r>
              <w:rPr>
                <w:rFonts w:ascii="Times New Roman" w:eastAsia="宋体" w:hAnsi="Times New Roman" w:cs="Times New Roman"/>
                <w:color w:val="auto"/>
                <w:spacing w:val="18"/>
                <w:sz w:val="24"/>
                <w:szCs w:val="24"/>
              </w:rPr>
              <w:t>年度衡阳市城区环境空气质量统计数据如下表</w:t>
            </w:r>
            <w:r>
              <w:rPr>
                <w:rFonts w:ascii="Times New Roman" w:eastAsia="宋体" w:hAnsi="Times New Roman" w:cs="Times New Roman"/>
                <w:color w:val="auto"/>
                <w:spacing w:val="18"/>
                <w:sz w:val="24"/>
                <w:szCs w:val="24"/>
              </w:rPr>
              <w:t>3-1</w:t>
            </w:r>
            <w:r>
              <w:rPr>
                <w:rFonts w:ascii="Times New Roman" w:eastAsia="宋体" w:hAnsi="Times New Roman" w:cs="Times New Roman"/>
                <w:color w:val="auto"/>
                <w:spacing w:val="18"/>
                <w:sz w:val="24"/>
                <w:szCs w:val="24"/>
              </w:rPr>
              <w:t>所示。</w:t>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3-1  2023</w:t>
            </w:r>
            <w:r>
              <w:rPr>
                <w:rFonts w:ascii="Times New Roman" w:eastAsia="宋体" w:hAnsi="Times New Roman" w:cs="Times New Roman"/>
                <w:b/>
                <w:bCs/>
                <w:color w:val="auto"/>
                <w:spacing w:val="12"/>
              </w:rPr>
              <w:t>年</w:t>
            </w:r>
            <w:r>
              <w:rPr>
                <w:rFonts w:ascii="Times New Roman" w:eastAsia="宋体" w:hAnsi="Times New Roman" w:cs="Times New Roman"/>
                <w:b/>
                <w:bCs/>
                <w:color w:val="auto"/>
                <w:spacing w:val="12"/>
              </w:rPr>
              <w:t>12</w:t>
            </w:r>
            <w:r>
              <w:rPr>
                <w:rFonts w:ascii="Times New Roman" w:eastAsia="宋体" w:hAnsi="Times New Roman" w:cs="Times New Roman"/>
                <w:b/>
                <w:bCs/>
                <w:color w:val="auto"/>
                <w:spacing w:val="12"/>
              </w:rPr>
              <w:t>月及</w:t>
            </w:r>
            <w:r>
              <w:rPr>
                <w:rFonts w:ascii="Times New Roman" w:eastAsia="宋体" w:hAnsi="Times New Roman" w:cs="Times New Roman"/>
                <w:b/>
                <w:bCs/>
                <w:color w:val="auto"/>
                <w:spacing w:val="12"/>
              </w:rPr>
              <w:t>1-12</w:t>
            </w:r>
            <w:r>
              <w:rPr>
                <w:rFonts w:ascii="Times New Roman" w:eastAsia="宋体" w:hAnsi="Times New Roman" w:cs="Times New Roman"/>
                <w:b/>
                <w:bCs/>
                <w:color w:val="auto"/>
                <w:spacing w:val="12"/>
              </w:rPr>
              <w:t>月衡阳市城区环境空气污染物浓度情况</w:t>
            </w:r>
          </w:p>
          <w:p w:rsidR="006F2E92" w:rsidRDefault="00BA39DF">
            <w:pPr>
              <w:kinsoku/>
              <w:wordWrap w:val="0"/>
              <w:topLinePunct/>
              <w:autoSpaceDN/>
              <w:spacing w:line="4670" w:lineRule="exact"/>
              <w:ind w:firstLine="98"/>
              <w:textAlignment w:val="center"/>
              <w:rPr>
                <w:rFonts w:ascii="Times New Roman" w:eastAsia="宋体" w:hAnsi="Times New Roman" w:cs="Times New Roman"/>
                <w:color w:val="auto"/>
              </w:rPr>
            </w:pPr>
            <w:r>
              <w:rPr>
                <w:rFonts w:ascii="Times New Roman" w:eastAsia="宋体" w:hAnsi="Times New Roman" w:cs="Times New Roman"/>
                <w:noProof/>
                <w:color w:val="auto"/>
              </w:rPr>
              <mc:AlternateContent>
                <mc:Choice Requires="wps">
                  <w:drawing>
                    <wp:anchor distT="0" distB="0" distL="114300" distR="114300" simplePos="0" relativeHeight="251668480" behindDoc="0" locked="0" layoutInCell="1" allowOverlap="1">
                      <wp:simplePos x="0" y="0"/>
                      <wp:positionH relativeFrom="column">
                        <wp:posOffset>48895</wp:posOffset>
                      </wp:positionH>
                      <wp:positionV relativeFrom="paragraph">
                        <wp:posOffset>890905</wp:posOffset>
                      </wp:positionV>
                      <wp:extent cx="5544820" cy="208280"/>
                      <wp:effectExtent l="15875" t="15875" r="20955" b="23495"/>
                      <wp:wrapNone/>
                      <wp:docPr id="3" name="文本框 3"/>
                      <wp:cNvGraphicFramePr/>
                      <a:graphic xmlns:a="http://schemas.openxmlformats.org/drawingml/2006/main">
                        <a:graphicData uri="http://schemas.microsoft.com/office/word/2010/wordprocessingShape">
                          <wps:wsp>
                            <wps:cNvSpPr txBox="1"/>
                            <wps:spPr>
                              <a:xfrm>
                                <a:off x="1294765" y="4023360"/>
                                <a:ext cx="5544820" cy="208280"/>
                              </a:xfrm>
                              <a:prstGeom prst="rect">
                                <a:avLst/>
                              </a:prstGeom>
                              <a:noFill/>
                              <a:ln w="31750" cmpd="sng">
                                <a:solidFill>
                                  <a:srgbClr val="FF0000"/>
                                </a:solidFill>
                                <a:prstDash val="solid"/>
                              </a:ln>
                            </wps:spPr>
                            <wps:style>
                              <a:lnRef idx="0">
                                <a:schemeClr val="accent1"/>
                              </a:lnRef>
                              <a:fillRef idx="0">
                                <a:schemeClr val="accent1"/>
                              </a:fillRef>
                              <a:effectRef idx="0">
                                <a:schemeClr val="accent1"/>
                              </a:effectRef>
                              <a:fontRef idx="minor">
                                <a:schemeClr val="dk1"/>
                              </a:fontRef>
                            </wps:style>
                            <wps:txbx>
                              <w:txbxContent>
                                <w:p w:rsidR="006F2E92" w:rsidRDefault="006F2E9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 o:spid="_x0000_s1027" type="#_x0000_t202" style="position:absolute;left:0;text-align:left;margin-left:3.85pt;margin-top:70.15pt;width:436.6pt;height:16.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" filled="f" strokecolor="red" strokeweight="2.5pt">
                      <v:textbox>
                        <w:txbxContent>
                          <w:p w:rsidR="006F2E92" w:rsidRDefault="006F2E92"/>
                        </w:txbxContent>
                      </v:textbox>
                    </v:shape>
                  </w:pict>
                </mc:Fallback>
              </mc:AlternateContent>
            </w:r>
            <w:r>
              <w:rPr>
                <w:rFonts w:ascii="Times New Roman" w:eastAsia="宋体" w:hAnsi="Times New Roman" w:cs="Times New Roman"/>
                <w:noProof/>
                <w:color w:val="auto"/>
              </w:rPr>
              <w:drawing>
                <wp:inline distT="0" distB="0" distL="114300" distR="114300">
                  <wp:extent cx="5521960" cy="2899410"/>
                  <wp:effectExtent l="0" t="0" r="2540" b="15240"/>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20"/>
                          <a:stretch>
                            <a:fillRect/>
                          </a:stretch>
                        </pic:blipFill>
                        <pic:spPr>
                          <a:xfrm>
                            <a:off x="0" y="0"/>
                            <a:ext cx="5521960" cy="2899410"/>
                          </a:xfrm>
                          <a:prstGeom prst="rect">
                            <a:avLst/>
                          </a:prstGeom>
                          <a:noFill/>
                          <a:ln>
                            <a:noFill/>
                          </a:ln>
                        </pic:spPr>
                      </pic:pic>
                    </a:graphicData>
                  </a:graphic>
                </wp:inline>
              </w:drawing>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3-2   </w:t>
            </w:r>
            <w:r>
              <w:rPr>
                <w:rFonts w:ascii="Times New Roman" w:eastAsia="宋体" w:hAnsi="Times New Roman" w:cs="Times New Roman"/>
                <w:b/>
                <w:bCs/>
                <w:color w:val="auto"/>
                <w:spacing w:val="12"/>
              </w:rPr>
              <w:t>环境空气质量现状监测结果</w:t>
            </w:r>
          </w:p>
          <w:tbl>
            <w:tblPr>
              <w:tblStyle w:val="af7"/>
              <w:tblW w:w="4899" w:type="pct"/>
              <w:jc w:val="center"/>
              <w:tblLayout w:type="fixed"/>
              <w:tblLook w:val="04A0" w:firstRow="1" w:lastRow="0" w:firstColumn="1" w:lastColumn="0" w:noHBand="0" w:noVBand="1"/>
            </w:tblPr>
            <w:tblGrid>
              <w:gridCol w:w="801"/>
              <w:gridCol w:w="2814"/>
              <w:gridCol w:w="1842"/>
              <w:gridCol w:w="1377"/>
              <w:gridCol w:w="990"/>
              <w:gridCol w:w="884"/>
            </w:tblGrid>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color w:val="auto"/>
                      <w:spacing w:val="9"/>
                      <w14:textOutline w14:w="3797" w14:cap="sq" w14:cmpd="sng" w14:algn="ctr">
                        <w14:solidFill>
                          <w14:srgbClr w14:val="000000"/>
                        </w14:solidFill>
                        <w14:prstDash w14:val="solid"/>
                        <w14:bevel/>
                      </w14:textOutline>
                    </w:rPr>
                    <w:t>评价因</w:t>
                  </w:r>
                  <w:r>
                    <w:rPr>
                      <w:rFonts w:ascii="Times New Roman" w:eastAsia="宋体" w:hAnsi="Times New Roman" w:cs="Times New Roman"/>
                      <w:color w:val="auto"/>
                      <w:spacing w:val="8"/>
                      <w14:textOutline w14:w="3797" w14:cap="sq" w14:cmpd="sng" w14:algn="ctr">
                        <w14:solidFill>
                          <w14:srgbClr w14:val="000000"/>
                        </w14:solidFill>
                        <w14:prstDash w14:val="solid"/>
                        <w14:bevel/>
                      </w14:textOutline>
                    </w:rPr>
                    <w:t>子</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proofErr w:type="gramStart"/>
                  <w:r>
                    <w:rPr>
                      <w:rFonts w:ascii="Times New Roman" w:eastAsia="宋体" w:hAnsi="Times New Roman" w:cs="Times New Roman"/>
                      <w:color w:val="auto"/>
                      <w:spacing w:val="10"/>
                      <w14:textOutline w14:w="3797" w14:cap="sq" w14:cmpd="sng" w14:algn="ctr">
                        <w14:solidFill>
                          <w14:srgbClr w14:val="000000"/>
                        </w14:solidFill>
                        <w14:prstDash w14:val="solid"/>
                        <w14:bevel/>
                      </w14:textOutline>
                    </w:rPr>
                    <w:t>年</w:t>
                  </w:r>
                  <w:r>
                    <w:rPr>
                      <w:rFonts w:ascii="Times New Roman" w:eastAsia="宋体" w:hAnsi="Times New Roman" w:cs="Times New Roman"/>
                      <w:color w:val="auto"/>
                      <w:spacing w:val="8"/>
                      <w14:textOutline w14:w="3797" w14:cap="sq" w14:cmpd="sng" w14:algn="ctr">
                        <w14:solidFill>
                          <w14:srgbClr w14:val="000000"/>
                        </w14:solidFill>
                        <w14:prstDash w14:val="solid"/>
                        <w14:bevel/>
                      </w14:textOutline>
                    </w:rPr>
                    <w:t>评价</w:t>
                  </w:r>
                  <w:proofErr w:type="gramEnd"/>
                  <w:r>
                    <w:rPr>
                      <w:rFonts w:ascii="Times New Roman" w:eastAsia="宋体" w:hAnsi="Times New Roman" w:cs="Times New Roman"/>
                      <w:color w:val="auto"/>
                      <w:spacing w:val="8"/>
                      <w14:textOutline w14:w="3797" w14:cap="sq" w14:cmpd="sng" w14:algn="ctr">
                        <w14:solidFill>
                          <w14:srgbClr w14:val="000000"/>
                        </w14:solidFill>
                        <w14:prstDash w14:val="solid"/>
                        <w14:bevel/>
                      </w14:textOutline>
                    </w:rPr>
                    <w:t>指标</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color w:val="auto"/>
                      <w:spacing w:val="9"/>
                      <w14:textOutline w14:w="3632" w14:cap="sq" w14:cmpd="sng" w14:algn="ctr">
                        <w14:solidFill>
                          <w14:srgbClr w14:val="000000"/>
                        </w14:solidFill>
                        <w14:prstDash w14:val="solid"/>
                        <w14:bevel/>
                      </w14:textOutline>
                    </w:rPr>
                    <w:t>浓</w:t>
                  </w:r>
                  <w:r>
                    <w:rPr>
                      <w:rFonts w:ascii="Times New Roman" w:eastAsia="宋体" w:hAnsi="Times New Roman" w:cs="Times New Roman"/>
                      <w:color w:val="auto"/>
                      <w:spacing w:val="8"/>
                      <w14:textOutline w14:w="3632" w14:cap="sq" w14:cmpd="sng" w14:algn="ctr">
                        <w14:solidFill>
                          <w14:srgbClr w14:val="000000"/>
                        </w14:solidFill>
                        <w14:prstDash w14:val="solid"/>
                        <w14:bevel/>
                      </w14:textOutline>
                    </w:rPr>
                    <w:t>度</w:t>
                  </w:r>
                  <w:r>
                    <w:rPr>
                      <w:rFonts w:ascii="Times New Roman" w:eastAsia="宋体" w:hAnsi="Times New Roman" w:cs="Times New Roman"/>
                      <w:b/>
                      <w:bCs/>
                      <w:color w:val="auto"/>
                    </w:rPr>
                    <w:t>ug</w:t>
                  </w:r>
                  <w:r>
                    <w:rPr>
                      <w:rFonts w:ascii="Times New Roman" w:eastAsia="宋体" w:hAnsi="Times New Roman" w:cs="Times New Roman"/>
                      <w:b/>
                      <w:bCs/>
                      <w:color w:val="auto"/>
                      <w:spacing w:val="10"/>
                    </w:rPr>
                    <w:t>/</w:t>
                  </w:r>
                  <w:r>
                    <w:rPr>
                      <w:rFonts w:ascii="Times New Roman" w:eastAsia="宋体" w:hAnsi="Times New Roman" w:cs="Times New Roman"/>
                      <w:b/>
                      <w:bCs/>
                      <w:color w:val="auto"/>
                    </w:rPr>
                    <w:t>m</w:t>
                  </w:r>
                  <w:r>
                    <w:rPr>
                      <w:rFonts w:ascii="Times New Roman" w:eastAsia="宋体" w:hAnsi="Times New Roman" w:cs="Times New Roman"/>
                      <w:b/>
                      <w:bCs/>
                      <w:color w:val="auto"/>
                      <w:spacing w:val="9"/>
                      <w:position w:val="6"/>
                    </w:rPr>
                    <w:t>3</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color w:val="auto"/>
                      <w:spacing w:val="8"/>
                      <w14:textOutline w14:w="3797" w14:cap="sq" w14:cmpd="sng" w14:algn="ctr">
                        <w14:solidFill>
                          <w14:srgbClr w14:val="000000"/>
                        </w14:solidFill>
                        <w14:prstDash w14:val="solid"/>
                        <w14:bevel/>
                      </w14:textOutline>
                    </w:rPr>
                    <w:t>标</w:t>
                  </w:r>
                  <w:r>
                    <w:rPr>
                      <w:rFonts w:ascii="Times New Roman" w:eastAsia="宋体" w:hAnsi="Times New Roman" w:cs="Times New Roman"/>
                      <w:color w:val="auto"/>
                      <w:spacing w:val="7"/>
                      <w14:textOutline w14:w="3797" w14:cap="sq" w14:cmpd="sng" w14:algn="ctr">
                        <w14:solidFill>
                          <w14:srgbClr w14:val="000000"/>
                        </w14:solidFill>
                        <w14:prstDash w14:val="solid"/>
                        <w14:bevel/>
                      </w14:textOutline>
                    </w:rPr>
                    <w:t>准值</w:t>
                  </w:r>
                  <w:r>
                    <w:rPr>
                      <w:rFonts w:ascii="Times New Roman" w:eastAsia="宋体" w:hAnsi="Times New Roman" w:cs="Times New Roman"/>
                      <w:b/>
                      <w:bCs/>
                      <w:color w:val="auto"/>
                      <w:position w:val="3"/>
                    </w:rPr>
                    <w:t>ug</w:t>
                  </w:r>
                  <w:r>
                    <w:rPr>
                      <w:rFonts w:ascii="Times New Roman" w:eastAsia="宋体" w:hAnsi="Times New Roman" w:cs="Times New Roman"/>
                      <w:b/>
                      <w:bCs/>
                      <w:color w:val="auto"/>
                      <w:spacing w:val="23"/>
                      <w:position w:val="3"/>
                    </w:rPr>
                    <w:t>/</w:t>
                  </w:r>
                  <w:r>
                    <w:rPr>
                      <w:rFonts w:ascii="Times New Roman" w:eastAsia="宋体" w:hAnsi="Times New Roman" w:cs="Times New Roman"/>
                      <w:b/>
                      <w:bCs/>
                      <w:color w:val="auto"/>
                      <w:position w:val="3"/>
                    </w:rPr>
                    <w:t>m</w:t>
                  </w:r>
                  <w:r>
                    <w:rPr>
                      <w:rFonts w:ascii="Times New Roman" w:eastAsia="宋体" w:hAnsi="Times New Roman" w:cs="Times New Roman"/>
                      <w:b/>
                      <w:bCs/>
                      <w:color w:val="auto"/>
                      <w:spacing w:val="23"/>
                      <w:position w:val="9"/>
                    </w:rPr>
                    <w:t>3</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color w:val="auto"/>
                      <w:position w:val="1"/>
                      <w14:textOutline w14:w="3797" w14:cap="sq" w14:cmpd="sng" w14:algn="ctr">
                        <w14:solidFill>
                          <w14:srgbClr w14:val="000000"/>
                        </w14:solidFill>
                        <w14:prstDash w14:val="solid"/>
                        <w14:bevel/>
                      </w14:textOutline>
                    </w:rPr>
                    <w:t>占标率</w:t>
                  </w:r>
                  <w:r>
                    <w:rPr>
                      <w:rFonts w:ascii="Times New Roman" w:eastAsia="宋体" w:hAnsi="Times New Roman" w:cs="Times New Roman"/>
                      <w:b/>
                      <w:bCs/>
                      <w:color w:val="auto"/>
                      <w:position w:val="1"/>
                    </w:rPr>
                    <w:t>%</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color w:val="auto"/>
                      <w:spacing w:val="9"/>
                      <w14:textOutline w14:w="3797" w14:cap="sq" w14:cmpd="sng" w14:algn="ctr">
                        <w14:solidFill>
                          <w14:srgbClr w14:val="000000"/>
                        </w14:solidFill>
                        <w14:prstDash w14:val="solid"/>
                        <w14:bevel/>
                      </w14:textOutline>
                    </w:rPr>
                    <w:t>达标情</w:t>
                  </w:r>
                  <w:r>
                    <w:rPr>
                      <w:rFonts w:ascii="Times New Roman" w:eastAsia="宋体" w:hAnsi="Times New Roman" w:cs="Times New Roman"/>
                      <w:color w:val="auto"/>
                      <w:spacing w:val="8"/>
                      <w14:textOutline w14:w="3797" w14:cap="sq" w14:cmpd="sng" w14:algn="ctr">
                        <w14:solidFill>
                          <w14:srgbClr w14:val="000000"/>
                        </w14:solidFill>
                        <w14:prstDash w14:val="solid"/>
                        <w14:bevel/>
                      </w14:textOutline>
                    </w:rPr>
                    <w:t>况</w:t>
                  </w:r>
                </w:p>
              </w:tc>
            </w:tr>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SO</w:t>
                  </w:r>
                  <w:r>
                    <w:rPr>
                      <w:rFonts w:ascii="Times New Roman" w:eastAsia="宋体" w:hAnsi="Times New Roman" w:cs="Times New Roman"/>
                      <w:color w:val="auto"/>
                      <w:spacing w:val="3"/>
                      <w:position w:val="-1"/>
                      <w:vertAlign w:val="subscript"/>
                    </w:rPr>
                    <w:t>2</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年平均质量浓度</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12</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60</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20</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rPr>
                    <w:t>达标</w:t>
                  </w:r>
                </w:p>
              </w:tc>
            </w:tr>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NO</w:t>
                  </w:r>
                  <w:r>
                    <w:rPr>
                      <w:rFonts w:ascii="Times New Roman" w:eastAsia="宋体" w:hAnsi="Times New Roman" w:cs="Times New Roman"/>
                      <w:color w:val="auto"/>
                      <w:spacing w:val="19"/>
                      <w:position w:val="-1"/>
                      <w:vertAlign w:val="subscript"/>
                    </w:rPr>
                    <w:t>2</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年平均质量浓度</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18</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40</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45</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达标</w:t>
                  </w:r>
                </w:p>
              </w:tc>
            </w:tr>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2"/>
                    </w:rPr>
                    <w:t>CO</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百分位数日平均质量浓度</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1200</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4000</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30</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达标</w:t>
                  </w:r>
                </w:p>
              </w:tc>
            </w:tr>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O</w:t>
                  </w:r>
                  <w:r>
                    <w:rPr>
                      <w:rFonts w:ascii="Times New Roman" w:eastAsia="宋体" w:hAnsi="Times New Roman" w:cs="Times New Roman"/>
                      <w:color w:val="auto"/>
                      <w:spacing w:val="2"/>
                      <w:position w:val="-1"/>
                      <w:vertAlign w:val="subscript"/>
                    </w:rPr>
                    <w:t>3</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百分位数</w:t>
                  </w:r>
                  <w:r>
                    <w:rPr>
                      <w:rFonts w:ascii="Times New Roman" w:eastAsia="宋体" w:hAnsi="Times New Roman" w:cs="Times New Roman"/>
                      <w:color w:val="auto"/>
                    </w:rPr>
                    <w:t xml:space="preserve"> 8h </w:t>
                  </w:r>
                  <w:r>
                    <w:rPr>
                      <w:rFonts w:ascii="Times New Roman" w:eastAsia="宋体" w:hAnsi="Times New Roman" w:cs="Times New Roman"/>
                      <w:color w:val="auto"/>
                    </w:rPr>
                    <w:t>平均质量浓度</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139</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160</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86.7</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达标</w:t>
                  </w:r>
                </w:p>
              </w:tc>
            </w:tr>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PM</w:t>
                  </w:r>
                  <w:r>
                    <w:rPr>
                      <w:rFonts w:ascii="Times New Roman" w:eastAsia="宋体" w:hAnsi="Times New Roman" w:cs="Times New Roman"/>
                      <w:color w:val="auto"/>
                      <w:spacing w:val="10"/>
                      <w:position w:val="-1"/>
                      <w:vertAlign w:val="subscript"/>
                    </w:rPr>
                    <w:t>10</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年平均质量浓度</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59</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70</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84.3</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达标</w:t>
                  </w:r>
                </w:p>
              </w:tc>
            </w:tr>
            <w:tr w:rsidR="006F2E92">
              <w:trPr>
                <w:jc w:val="center"/>
              </w:trPr>
              <w:tc>
                <w:tcPr>
                  <w:tcW w:w="77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PM</w:t>
                  </w:r>
                  <w:r>
                    <w:rPr>
                      <w:rFonts w:ascii="Times New Roman" w:eastAsia="宋体" w:hAnsi="Times New Roman" w:cs="Times New Roman"/>
                      <w:color w:val="auto"/>
                      <w:spacing w:val="8"/>
                      <w:position w:val="-1"/>
                      <w:vertAlign w:val="subscript"/>
                    </w:rPr>
                    <w:t>2.</w:t>
                  </w:r>
                  <w:r>
                    <w:rPr>
                      <w:rFonts w:ascii="Times New Roman" w:eastAsia="宋体" w:hAnsi="Times New Roman" w:cs="Times New Roman"/>
                      <w:color w:val="auto"/>
                      <w:spacing w:val="7"/>
                      <w:position w:val="-1"/>
                      <w:vertAlign w:val="subscript"/>
                    </w:rPr>
                    <w:t>5</w:t>
                  </w:r>
                </w:p>
              </w:tc>
              <w:tc>
                <w:tcPr>
                  <w:tcW w:w="272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年平均质量浓度</w:t>
                  </w:r>
                </w:p>
              </w:tc>
              <w:tc>
                <w:tcPr>
                  <w:tcW w:w="178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40</w:t>
                  </w:r>
                </w:p>
              </w:tc>
              <w:tc>
                <w:tcPr>
                  <w:tcW w:w="133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35</w:t>
                  </w:r>
                </w:p>
              </w:tc>
              <w:tc>
                <w:tcPr>
                  <w:tcW w:w="960"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114.3</w:t>
                  </w:r>
                </w:p>
              </w:tc>
              <w:tc>
                <w:tcPr>
                  <w:tcW w:w="857"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rPr>
                    <w:t>超标</w:t>
                  </w:r>
                </w:p>
              </w:tc>
            </w:tr>
            <w:tr w:rsidR="006F2E92">
              <w:trPr>
                <w:jc w:val="center"/>
              </w:trPr>
              <w:tc>
                <w:tcPr>
                  <w:tcW w:w="8440" w:type="dxa"/>
                  <w:gridSpan w:val="6"/>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备注：标准值为《环境空气质量标准》（</w:t>
                  </w:r>
                  <w:r>
                    <w:rPr>
                      <w:rFonts w:ascii="Times New Roman" w:eastAsia="宋体" w:hAnsi="Times New Roman" w:cs="Times New Roman"/>
                      <w:color w:val="auto"/>
                    </w:rPr>
                    <w:t>GB 3095-2012</w:t>
                  </w:r>
                  <w:r>
                    <w:rPr>
                      <w:rFonts w:ascii="Times New Roman" w:eastAsia="宋体" w:hAnsi="Times New Roman" w:cs="Times New Roman"/>
                      <w:color w:val="auto"/>
                    </w:rPr>
                    <w:t>）二级标准</w:t>
                  </w:r>
                </w:p>
              </w:tc>
            </w:tr>
          </w:tbl>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上述引用数据表明，常规监测因子中</w:t>
            </w:r>
            <w:r>
              <w:rPr>
                <w:rFonts w:ascii="Times New Roman" w:eastAsia="宋体" w:hAnsi="Times New Roman" w:cs="Times New Roman"/>
                <w:color w:val="auto"/>
                <w:spacing w:val="18"/>
                <w:sz w:val="24"/>
                <w:szCs w:val="24"/>
              </w:rPr>
              <w:t>PM</w:t>
            </w:r>
            <w:r>
              <w:rPr>
                <w:rFonts w:ascii="Times New Roman" w:eastAsia="宋体" w:hAnsi="Times New Roman" w:cs="Times New Roman"/>
                <w:color w:val="auto"/>
                <w:spacing w:val="18"/>
                <w:sz w:val="24"/>
                <w:szCs w:val="24"/>
                <w:vertAlign w:val="subscript"/>
              </w:rPr>
              <w:t>10</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SO</w:t>
            </w:r>
            <w:r>
              <w:rPr>
                <w:rFonts w:ascii="Times New Roman" w:eastAsia="宋体" w:hAnsi="Times New Roman" w:cs="Times New Roman"/>
                <w:color w:val="auto"/>
                <w:spacing w:val="18"/>
                <w:sz w:val="24"/>
                <w:szCs w:val="24"/>
                <w:vertAlign w:val="subscript"/>
              </w:rPr>
              <w:t>2</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NO</w:t>
            </w:r>
            <w:r>
              <w:rPr>
                <w:rFonts w:ascii="Times New Roman" w:eastAsia="宋体" w:hAnsi="Times New Roman" w:cs="Times New Roman"/>
                <w:color w:val="auto"/>
                <w:spacing w:val="18"/>
                <w:sz w:val="24"/>
                <w:szCs w:val="24"/>
                <w:vertAlign w:val="subscript"/>
              </w:rPr>
              <w:t>2</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CO</w:t>
            </w:r>
            <w:r>
              <w:rPr>
                <w:rFonts w:ascii="Times New Roman" w:eastAsia="宋体" w:hAnsi="Times New Roman" w:cs="Times New Roman"/>
                <w:color w:val="auto"/>
                <w:spacing w:val="18"/>
                <w:sz w:val="24"/>
                <w:szCs w:val="24"/>
              </w:rPr>
              <w:t>和</w:t>
            </w:r>
            <w:r>
              <w:rPr>
                <w:rFonts w:ascii="Times New Roman" w:eastAsia="宋体" w:hAnsi="Times New Roman" w:cs="Times New Roman"/>
                <w:color w:val="auto"/>
                <w:spacing w:val="18"/>
                <w:sz w:val="24"/>
                <w:szCs w:val="24"/>
              </w:rPr>
              <w:t xml:space="preserve"> O</w:t>
            </w:r>
            <w:r>
              <w:rPr>
                <w:rFonts w:ascii="Times New Roman" w:eastAsia="宋体" w:hAnsi="Times New Roman" w:cs="Times New Roman"/>
                <w:color w:val="auto"/>
                <w:spacing w:val="18"/>
                <w:sz w:val="24"/>
                <w:szCs w:val="24"/>
                <w:vertAlign w:val="subscript"/>
              </w:rPr>
              <w:t>3</w:t>
            </w:r>
            <w:r>
              <w:rPr>
                <w:rFonts w:ascii="Times New Roman" w:eastAsia="宋体" w:hAnsi="Times New Roman" w:cs="Times New Roman"/>
                <w:color w:val="auto"/>
                <w:spacing w:val="18"/>
                <w:sz w:val="24"/>
                <w:szCs w:val="24"/>
              </w:rPr>
              <w:t>监测浓度均达到《环境空气质量标准》</w:t>
            </w:r>
            <w:r>
              <w:rPr>
                <w:rFonts w:ascii="Times New Roman" w:eastAsia="宋体" w:hAnsi="Times New Roman" w:cs="Times New Roman"/>
                <w:color w:val="auto"/>
                <w:spacing w:val="18"/>
                <w:sz w:val="24"/>
                <w:szCs w:val="24"/>
              </w:rPr>
              <w:t xml:space="preserve">(GB3095-2012) </w:t>
            </w:r>
            <w:r>
              <w:rPr>
                <w:rFonts w:ascii="Times New Roman" w:eastAsia="宋体" w:hAnsi="Times New Roman" w:cs="Times New Roman"/>
                <w:color w:val="auto"/>
                <w:spacing w:val="18"/>
                <w:sz w:val="24"/>
                <w:szCs w:val="24"/>
              </w:rPr>
              <w:t>中二类标准要求；而</w:t>
            </w:r>
            <w:r>
              <w:rPr>
                <w:rFonts w:ascii="Times New Roman" w:eastAsia="宋体" w:hAnsi="Times New Roman" w:cs="Times New Roman"/>
                <w:color w:val="auto"/>
                <w:spacing w:val="18"/>
                <w:sz w:val="24"/>
                <w:szCs w:val="24"/>
              </w:rPr>
              <w:t>PM</w:t>
            </w:r>
            <w:r>
              <w:rPr>
                <w:rFonts w:ascii="Times New Roman" w:eastAsia="宋体" w:hAnsi="Times New Roman" w:cs="Times New Roman"/>
                <w:color w:val="auto"/>
                <w:spacing w:val="18"/>
                <w:sz w:val="24"/>
                <w:szCs w:val="24"/>
                <w:vertAlign w:val="subscript"/>
              </w:rPr>
              <w:t>2.5</w:t>
            </w:r>
            <w:r>
              <w:rPr>
                <w:rFonts w:ascii="Times New Roman" w:eastAsia="宋体" w:hAnsi="Times New Roman" w:cs="Times New Roman"/>
                <w:color w:val="auto"/>
                <w:spacing w:val="18"/>
                <w:sz w:val="24"/>
                <w:szCs w:val="24"/>
              </w:rPr>
              <w:t>监测浓度超出了《环境空气质量标准》</w:t>
            </w:r>
            <w:r>
              <w:rPr>
                <w:rFonts w:ascii="Times New Roman" w:eastAsia="宋体" w:hAnsi="Times New Roman" w:cs="Times New Roman"/>
                <w:color w:val="auto"/>
                <w:spacing w:val="18"/>
                <w:sz w:val="24"/>
                <w:szCs w:val="24"/>
              </w:rPr>
              <w:t xml:space="preserve">(GB3095-2012) </w:t>
            </w:r>
            <w:r>
              <w:rPr>
                <w:rFonts w:ascii="Times New Roman" w:eastAsia="宋体" w:hAnsi="Times New Roman" w:cs="Times New Roman"/>
                <w:color w:val="auto"/>
                <w:spacing w:val="18"/>
                <w:sz w:val="24"/>
                <w:szCs w:val="24"/>
              </w:rPr>
              <w:t>中二类标准要求。因此，项目所在区域为环境空气质量不达标区。</w:t>
            </w:r>
          </w:p>
          <w:p w:rsidR="006F2E92" w:rsidRDefault="00BA39DF">
            <w:pPr>
              <w:kinsoku/>
              <w:adjustRightInd/>
              <w:snapToGrid/>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根据衡阳市生态环境局</w:t>
            </w:r>
            <w:r>
              <w:rPr>
                <w:rFonts w:ascii="Times New Roman" w:eastAsia="宋体" w:hAnsi="Times New Roman" w:cs="Times New Roman"/>
                <w:color w:val="auto"/>
                <w:sz w:val="24"/>
              </w:rPr>
              <w:t>2022</w:t>
            </w:r>
            <w:r>
              <w:rPr>
                <w:rFonts w:ascii="Times New Roman" w:eastAsia="宋体" w:hAnsi="Times New Roman" w:cs="Times New Roman"/>
                <w:color w:val="auto"/>
                <w:sz w:val="24"/>
              </w:rPr>
              <w:t>年</w:t>
            </w:r>
            <w:r>
              <w:rPr>
                <w:rFonts w:ascii="Times New Roman" w:eastAsia="宋体" w:hAnsi="Times New Roman" w:cs="Times New Roman"/>
                <w:color w:val="auto"/>
                <w:sz w:val="24"/>
              </w:rPr>
              <w:t>4</w:t>
            </w:r>
            <w:r>
              <w:rPr>
                <w:rFonts w:ascii="Times New Roman" w:eastAsia="宋体" w:hAnsi="Times New Roman" w:cs="Times New Roman"/>
                <w:color w:val="auto"/>
                <w:sz w:val="24"/>
              </w:rPr>
              <w:t>月</w:t>
            </w:r>
            <w:r>
              <w:rPr>
                <w:rFonts w:ascii="Times New Roman" w:eastAsia="宋体" w:hAnsi="Times New Roman" w:cs="Times New Roman"/>
                <w:color w:val="auto"/>
                <w:sz w:val="24"/>
              </w:rPr>
              <w:t>2</w:t>
            </w:r>
            <w:r>
              <w:rPr>
                <w:rFonts w:ascii="Times New Roman" w:eastAsia="宋体" w:hAnsi="Times New Roman" w:cs="Times New Roman"/>
                <w:color w:val="auto"/>
                <w:sz w:val="24"/>
              </w:rPr>
              <w:t>日关于印发《衡阳市</w:t>
            </w:r>
            <w:r>
              <w:rPr>
                <w:rFonts w:ascii="Times New Roman" w:eastAsia="宋体" w:hAnsi="Times New Roman" w:cs="Times New Roman"/>
                <w:color w:val="auto"/>
                <w:sz w:val="24"/>
              </w:rPr>
              <w:t>“</w:t>
            </w:r>
            <w:r>
              <w:rPr>
                <w:rFonts w:ascii="Times New Roman" w:eastAsia="宋体" w:hAnsi="Times New Roman" w:cs="Times New Roman"/>
                <w:color w:val="auto"/>
                <w:sz w:val="24"/>
              </w:rPr>
              <w:t>十四五</w:t>
            </w:r>
            <w:r>
              <w:rPr>
                <w:rFonts w:ascii="Times New Roman" w:eastAsia="宋体" w:hAnsi="Times New Roman" w:cs="Times New Roman"/>
                <w:color w:val="auto"/>
                <w:sz w:val="24"/>
              </w:rPr>
              <w:t>”</w:t>
            </w:r>
            <w:hyperlink r:id="rId21" w:tgtFrame="https://huanbao.bjx.com.cn/news/20220524/_blank" w:history="1">
              <w:r>
                <w:rPr>
                  <w:rFonts w:ascii="Times New Roman" w:eastAsia="宋体" w:hAnsi="Times New Roman" w:cs="Times New Roman"/>
                  <w:color w:val="auto"/>
                  <w:sz w:val="24"/>
                </w:rPr>
                <w:t>空气质量</w:t>
              </w:r>
            </w:hyperlink>
            <w:r>
              <w:rPr>
                <w:rFonts w:ascii="Times New Roman" w:eastAsia="宋体" w:hAnsi="Times New Roman" w:cs="Times New Roman"/>
                <w:color w:val="auto"/>
                <w:sz w:val="24"/>
              </w:rPr>
              <w:t>改善规划》的通知（</w:t>
            </w:r>
            <w:proofErr w:type="gramStart"/>
            <w:r>
              <w:rPr>
                <w:rFonts w:ascii="Times New Roman" w:eastAsia="宋体" w:hAnsi="Times New Roman" w:cs="Times New Roman"/>
                <w:color w:val="auto"/>
                <w:sz w:val="24"/>
              </w:rPr>
              <w:t>衡环函</w:t>
            </w:r>
            <w:proofErr w:type="gramEnd"/>
            <w:r>
              <w:rPr>
                <w:rFonts w:ascii="Times New Roman" w:eastAsia="宋体" w:hAnsi="Times New Roman" w:cs="Times New Roman"/>
                <w:color w:val="auto"/>
                <w:sz w:val="24"/>
              </w:rPr>
              <w:t>〔</w:t>
            </w:r>
            <w:r>
              <w:rPr>
                <w:rFonts w:ascii="Times New Roman" w:eastAsia="宋体" w:hAnsi="Times New Roman" w:cs="Times New Roman"/>
                <w:color w:val="auto"/>
                <w:sz w:val="24"/>
              </w:rPr>
              <w:t>2022</w:t>
            </w:r>
            <w:r>
              <w:rPr>
                <w:rFonts w:ascii="Times New Roman" w:eastAsia="宋体" w:hAnsi="Times New Roman" w:cs="Times New Roman"/>
                <w:color w:val="auto"/>
                <w:sz w:val="24"/>
              </w:rPr>
              <w:t>〕</w:t>
            </w:r>
            <w:r>
              <w:rPr>
                <w:rFonts w:ascii="Times New Roman" w:eastAsia="宋体" w:hAnsi="Times New Roman" w:cs="Times New Roman"/>
                <w:color w:val="auto"/>
                <w:sz w:val="24"/>
              </w:rPr>
              <w:t>16</w:t>
            </w:r>
            <w:r>
              <w:rPr>
                <w:rFonts w:ascii="Times New Roman" w:eastAsia="宋体" w:hAnsi="Times New Roman" w:cs="Times New Roman"/>
                <w:color w:val="auto"/>
                <w:sz w:val="24"/>
              </w:rPr>
              <w:t>号），衡阳市主要目标以</w:t>
            </w:r>
            <w:r>
              <w:rPr>
                <w:rFonts w:ascii="Times New Roman" w:eastAsia="宋体" w:hAnsi="Times New Roman" w:cs="Times New Roman"/>
                <w:color w:val="auto"/>
                <w:sz w:val="24"/>
              </w:rPr>
              <w:t>“</w:t>
            </w:r>
            <w:r>
              <w:rPr>
                <w:rFonts w:ascii="Times New Roman" w:eastAsia="宋体" w:hAnsi="Times New Roman" w:cs="Times New Roman"/>
                <w:color w:val="auto"/>
                <w:sz w:val="24"/>
              </w:rPr>
              <w:t>优化产业结构，促进产业</w:t>
            </w:r>
            <w:r>
              <w:rPr>
                <w:rFonts w:ascii="Times New Roman" w:eastAsia="宋体" w:hAnsi="Times New Roman" w:cs="Times New Roman"/>
                <w:color w:val="auto"/>
                <w:sz w:val="24"/>
              </w:rPr>
              <w:lastRenderedPageBreak/>
              <w:t>产品绿色升级；优化能源结构，加快能源清洁低碳高效发展；优化交通结构，大力发展绿色运输体系；强化多污染物减排，降低</w:t>
            </w:r>
            <w:r>
              <w:rPr>
                <w:rFonts w:ascii="Times New Roman" w:eastAsia="宋体" w:hAnsi="Times New Roman" w:cs="Times New Roman"/>
                <w:color w:val="auto"/>
                <w:sz w:val="24"/>
              </w:rPr>
              <w:t>VOCs</w:t>
            </w:r>
            <w:r>
              <w:rPr>
                <w:rFonts w:ascii="Times New Roman" w:eastAsia="宋体" w:hAnsi="Times New Roman" w:cs="Times New Roman"/>
                <w:color w:val="auto"/>
                <w:sz w:val="24"/>
              </w:rPr>
              <w:t>和氮氧化物排放水平</w:t>
            </w:r>
            <w:r>
              <w:rPr>
                <w:rFonts w:ascii="Times New Roman" w:eastAsia="宋体" w:hAnsi="Times New Roman" w:cs="Times New Roman"/>
                <w:color w:val="auto"/>
                <w:sz w:val="24"/>
              </w:rPr>
              <w:t>”</w:t>
            </w:r>
            <w:r>
              <w:rPr>
                <w:rFonts w:ascii="Times New Roman" w:eastAsia="宋体" w:hAnsi="Times New Roman" w:cs="Times New Roman"/>
                <w:color w:val="auto"/>
                <w:sz w:val="24"/>
              </w:rPr>
              <w:t>为核心。</w:t>
            </w:r>
            <w:r>
              <w:rPr>
                <w:rFonts w:ascii="Times New Roman" w:eastAsia="宋体" w:hAnsi="Times New Roman" w:cs="Times New Roman"/>
                <w:color w:val="auto"/>
                <w:sz w:val="24"/>
              </w:rPr>
              <w:t>2023</w:t>
            </w:r>
            <w:r>
              <w:rPr>
                <w:rFonts w:ascii="Times New Roman" w:eastAsia="宋体" w:hAnsi="Times New Roman" w:cs="Times New Roman"/>
                <w:color w:val="auto"/>
                <w:sz w:val="24"/>
              </w:rPr>
              <w:t>年，衡阳市雁峰区</w:t>
            </w:r>
            <w:r>
              <w:rPr>
                <w:rFonts w:ascii="Times New Roman" w:eastAsia="宋体" w:hAnsi="Times New Roman" w:cs="Times New Roman"/>
                <w:color w:val="auto"/>
                <w:sz w:val="24"/>
              </w:rPr>
              <w:t>PM</w:t>
            </w:r>
            <w:r>
              <w:rPr>
                <w:rFonts w:ascii="Times New Roman" w:eastAsia="宋体" w:hAnsi="Times New Roman" w:cs="Times New Roman"/>
                <w:color w:val="auto"/>
                <w:sz w:val="24"/>
                <w:vertAlign w:val="subscript"/>
              </w:rPr>
              <w:t>2.</w:t>
            </w:r>
            <w:r>
              <w:rPr>
                <w:rFonts w:ascii="Times New Roman" w:eastAsia="宋体" w:hAnsi="Times New Roman" w:cs="Times New Roman"/>
                <w:color w:val="auto"/>
                <w:sz w:val="24"/>
                <w:vertAlign w:val="subscript"/>
              </w:rPr>
              <w:t>5</w:t>
            </w:r>
            <w:r>
              <w:rPr>
                <w:rFonts w:ascii="Times New Roman" w:eastAsia="宋体" w:hAnsi="Times New Roman" w:cs="Times New Roman"/>
                <w:color w:val="auto"/>
                <w:sz w:val="24"/>
              </w:rPr>
              <w:t>年均浓度控制在</w:t>
            </w:r>
            <w:r>
              <w:rPr>
                <w:rFonts w:ascii="Times New Roman" w:eastAsia="宋体" w:hAnsi="Times New Roman" w:cs="Times New Roman"/>
                <w:color w:val="auto"/>
                <w:sz w:val="24"/>
              </w:rPr>
              <w:t>40</w:t>
            </w:r>
            <w:r>
              <w:rPr>
                <w:rFonts w:ascii="Times New Roman" w:eastAsia="宋体" w:hAnsi="Times New Roman" w:cs="Times New Roman"/>
                <w:color w:val="auto"/>
                <w:sz w:val="24"/>
              </w:rPr>
              <w:t>微克</w:t>
            </w:r>
            <w:r>
              <w:rPr>
                <w:rFonts w:ascii="Times New Roman" w:eastAsia="宋体" w:hAnsi="Times New Roman" w:cs="Times New Roman"/>
                <w:color w:val="auto"/>
                <w:sz w:val="24"/>
              </w:rPr>
              <w:t>/</w:t>
            </w:r>
            <w:r>
              <w:rPr>
                <w:rFonts w:ascii="Times New Roman" w:eastAsia="宋体" w:hAnsi="Times New Roman" w:cs="Times New Roman"/>
                <w:color w:val="auto"/>
                <w:sz w:val="24"/>
              </w:rPr>
              <w:t>立方米，优良天数比率巩固提高</w:t>
            </w:r>
            <w:r>
              <w:rPr>
                <w:rFonts w:ascii="Times New Roman" w:eastAsia="宋体" w:hAnsi="Times New Roman" w:cs="Times New Roman"/>
                <w:color w:val="auto"/>
                <w:sz w:val="24"/>
              </w:rPr>
              <w:t>2%</w:t>
            </w:r>
            <w:r>
              <w:rPr>
                <w:rFonts w:ascii="Times New Roman" w:eastAsia="宋体" w:hAnsi="Times New Roman" w:cs="Times New Roman"/>
                <w:color w:val="auto"/>
                <w:sz w:val="24"/>
              </w:rPr>
              <w:t>，空气质量得到相应改善。</w:t>
            </w:r>
          </w:p>
          <w:p w:rsidR="006F2E92" w:rsidRDefault="00BA39DF">
            <w:pPr>
              <w:kinsoku/>
              <w:adjustRightInd/>
              <w:snapToGrid/>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雁峰区环境空气</w:t>
            </w:r>
            <w:r>
              <w:rPr>
                <w:rFonts w:ascii="Times New Roman" w:eastAsia="宋体" w:hAnsi="Times New Roman" w:cs="Times New Roman"/>
                <w:color w:val="auto"/>
                <w:sz w:val="24"/>
              </w:rPr>
              <w:t>PM</w:t>
            </w:r>
            <w:r>
              <w:rPr>
                <w:rFonts w:ascii="Times New Roman" w:eastAsia="宋体" w:hAnsi="Times New Roman" w:cs="Times New Roman"/>
                <w:color w:val="auto"/>
                <w:sz w:val="24"/>
                <w:vertAlign w:val="subscript"/>
              </w:rPr>
              <w:t>2.5</w:t>
            </w:r>
            <w:r>
              <w:rPr>
                <w:rFonts w:ascii="Times New Roman" w:eastAsia="宋体" w:hAnsi="Times New Roman" w:cs="Times New Roman"/>
                <w:color w:val="auto"/>
                <w:sz w:val="24"/>
              </w:rPr>
              <w:t>下一步达标持续改善行动计划是：雁峰区禁燃禁放烟花爆竹、严禁垃圾、秸秆落叶焚烧等。尤其是</w:t>
            </w:r>
            <w:r>
              <w:rPr>
                <w:rFonts w:ascii="Times New Roman" w:eastAsia="宋体" w:hAnsi="Times New Roman" w:cs="Times New Roman"/>
                <w:color w:val="auto"/>
                <w:sz w:val="24"/>
              </w:rPr>
              <w:t>2024</w:t>
            </w:r>
            <w:r>
              <w:rPr>
                <w:rFonts w:ascii="Times New Roman" w:eastAsia="宋体" w:hAnsi="Times New Roman" w:cs="Times New Roman"/>
                <w:color w:val="auto"/>
                <w:sz w:val="24"/>
              </w:rPr>
              <w:t>农历春节期间，由该区主要领导亲自分组带队严查城区内燃放烟花爆竹。</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 xml:space="preserve">(2) </w:t>
            </w:r>
            <w:r>
              <w:rPr>
                <w:rFonts w:ascii="Times New Roman" w:eastAsia="宋体" w:hAnsi="Times New Roman" w:cs="Times New Roman"/>
                <w:color w:val="auto"/>
                <w:spacing w:val="18"/>
                <w:sz w:val="24"/>
                <w:szCs w:val="24"/>
              </w:rPr>
              <w:t>特征因子</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本项目营运期排放的特质因子为</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（以</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非甲烷总烃</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计）和颗粒物，为了解本项目所在厂址现状空气质量中的非甲烷总烃和颗粒物现状，本次评价引用特变电工湖南工程有限公司《</w:t>
            </w:r>
            <w:r>
              <w:rPr>
                <w:rFonts w:ascii="Times New Roman" w:eastAsia="宋体" w:hAnsi="Times New Roman" w:cs="Times New Roman"/>
                <w:color w:val="auto"/>
                <w:spacing w:val="7"/>
                <w:sz w:val="24"/>
                <w:szCs w:val="24"/>
              </w:rPr>
              <w:t>特变电工南方输变电装备再制造中心项目</w:t>
            </w:r>
            <w:r>
              <w:rPr>
                <w:rFonts w:ascii="Times New Roman" w:eastAsia="宋体" w:hAnsi="Times New Roman" w:cs="Times New Roman"/>
                <w:color w:val="auto"/>
                <w:spacing w:val="18"/>
                <w:sz w:val="24"/>
                <w:szCs w:val="24"/>
              </w:rPr>
              <w:t>》环境影响报告表中的现状</w:t>
            </w:r>
            <w:r>
              <w:rPr>
                <w:rFonts w:ascii="Times New Roman" w:eastAsia="宋体" w:hAnsi="Times New Roman" w:cs="Times New Roman"/>
                <w:color w:val="auto"/>
                <w:spacing w:val="18"/>
                <w:sz w:val="24"/>
                <w:szCs w:val="24"/>
              </w:rPr>
              <w:t>监测数据（监测时间为</w:t>
            </w:r>
            <w:r>
              <w:rPr>
                <w:rFonts w:ascii="Times New Roman" w:eastAsia="宋体" w:hAnsi="Times New Roman" w:cs="Times New Roman"/>
                <w:color w:val="auto"/>
                <w:spacing w:val="18"/>
                <w:sz w:val="24"/>
                <w:szCs w:val="24"/>
              </w:rPr>
              <w:t>2023</w:t>
            </w:r>
            <w:r>
              <w:rPr>
                <w:rFonts w:ascii="Times New Roman" w:eastAsia="宋体" w:hAnsi="Times New Roman" w:cs="Times New Roman"/>
                <w:color w:val="auto"/>
                <w:spacing w:val="18"/>
                <w:sz w:val="24"/>
                <w:szCs w:val="24"/>
              </w:rPr>
              <w:t>年</w:t>
            </w:r>
            <w:r>
              <w:rPr>
                <w:rFonts w:ascii="Times New Roman" w:eastAsia="宋体" w:hAnsi="Times New Roman" w:cs="Times New Roman"/>
                <w:color w:val="auto"/>
                <w:spacing w:val="18"/>
                <w:sz w:val="24"/>
                <w:szCs w:val="24"/>
              </w:rPr>
              <w:t>6</w:t>
            </w:r>
            <w:r>
              <w:rPr>
                <w:rFonts w:ascii="Times New Roman" w:eastAsia="宋体" w:hAnsi="Times New Roman" w:cs="Times New Roman"/>
                <w:color w:val="auto"/>
                <w:spacing w:val="18"/>
                <w:sz w:val="24"/>
                <w:szCs w:val="24"/>
              </w:rPr>
              <w:t>月</w:t>
            </w:r>
            <w:r>
              <w:rPr>
                <w:rFonts w:ascii="Times New Roman" w:eastAsia="宋体" w:hAnsi="Times New Roman" w:cs="Times New Roman"/>
                <w:color w:val="auto"/>
                <w:spacing w:val="18"/>
                <w:sz w:val="24"/>
                <w:szCs w:val="24"/>
              </w:rPr>
              <w:t>21</w:t>
            </w:r>
            <w:r>
              <w:rPr>
                <w:rFonts w:ascii="Times New Roman" w:eastAsia="宋体" w:hAnsi="Times New Roman" w:cs="Times New Roman"/>
                <w:color w:val="auto"/>
                <w:spacing w:val="18"/>
                <w:sz w:val="24"/>
                <w:szCs w:val="24"/>
              </w:rPr>
              <w:t>日</w:t>
            </w:r>
            <w:r>
              <w:rPr>
                <w:rFonts w:ascii="Times New Roman" w:eastAsia="宋体" w:hAnsi="Times New Roman" w:cs="Times New Roman"/>
                <w:color w:val="auto"/>
                <w:spacing w:val="18"/>
                <w:sz w:val="24"/>
                <w:szCs w:val="24"/>
              </w:rPr>
              <w:t>-6</w:t>
            </w:r>
            <w:r>
              <w:rPr>
                <w:rFonts w:ascii="Times New Roman" w:eastAsia="宋体" w:hAnsi="Times New Roman" w:cs="Times New Roman"/>
                <w:color w:val="auto"/>
                <w:spacing w:val="18"/>
                <w:sz w:val="24"/>
                <w:szCs w:val="24"/>
              </w:rPr>
              <w:t>月</w:t>
            </w:r>
            <w:r>
              <w:rPr>
                <w:rFonts w:ascii="Times New Roman" w:eastAsia="宋体" w:hAnsi="Times New Roman" w:cs="Times New Roman"/>
                <w:color w:val="auto"/>
                <w:spacing w:val="18"/>
                <w:sz w:val="24"/>
                <w:szCs w:val="24"/>
              </w:rPr>
              <w:t>23</w:t>
            </w:r>
            <w:r>
              <w:rPr>
                <w:rFonts w:ascii="Times New Roman" w:eastAsia="宋体" w:hAnsi="Times New Roman" w:cs="Times New Roman"/>
                <w:color w:val="auto"/>
                <w:spacing w:val="18"/>
                <w:sz w:val="24"/>
                <w:szCs w:val="24"/>
              </w:rPr>
              <w:t>日）。详情如下：</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监测点位：中共金龙坪街道居民点（距离本项目</w:t>
            </w:r>
            <w:r>
              <w:rPr>
                <w:rFonts w:ascii="Times New Roman" w:eastAsia="宋体" w:hAnsi="Times New Roman" w:cs="Times New Roman" w:hint="eastAsia"/>
                <w:color w:val="auto"/>
                <w:spacing w:val="18"/>
                <w:sz w:val="24"/>
                <w:szCs w:val="24"/>
              </w:rPr>
              <w:t>线圈车间</w:t>
            </w:r>
            <w:r>
              <w:rPr>
                <w:rFonts w:ascii="Times New Roman" w:eastAsia="宋体" w:hAnsi="Times New Roman" w:cs="Times New Roman"/>
                <w:color w:val="auto"/>
                <w:spacing w:val="18"/>
                <w:sz w:val="24"/>
                <w:szCs w:val="24"/>
              </w:rPr>
              <w:t>约</w:t>
            </w:r>
            <w:r>
              <w:rPr>
                <w:rFonts w:ascii="Times New Roman" w:eastAsia="宋体" w:hAnsi="Times New Roman" w:cs="Times New Roman" w:hint="eastAsia"/>
                <w:color w:val="auto"/>
                <w:spacing w:val="18"/>
                <w:sz w:val="24"/>
                <w:szCs w:val="24"/>
              </w:rPr>
              <w:t>2460</w:t>
            </w:r>
            <w:r>
              <w:rPr>
                <w:rFonts w:ascii="Times New Roman" w:eastAsia="宋体" w:hAnsi="Times New Roman" w:cs="Times New Roman"/>
                <w:color w:val="auto"/>
                <w:spacing w:val="18"/>
                <w:sz w:val="24"/>
                <w:szCs w:val="24"/>
              </w:rPr>
              <w:t>m</w:t>
            </w:r>
            <w:r>
              <w:rPr>
                <w:rFonts w:ascii="Times New Roman" w:eastAsia="宋体" w:hAnsi="Times New Roman" w:cs="Times New Roman" w:hint="eastAsia"/>
                <w:color w:val="auto"/>
                <w:spacing w:val="18"/>
                <w:sz w:val="24"/>
                <w:szCs w:val="24"/>
              </w:rPr>
              <w:t>、距离本项目新绝缘车间约</w:t>
            </w:r>
            <w:r>
              <w:rPr>
                <w:rFonts w:ascii="Times New Roman" w:eastAsia="宋体" w:hAnsi="Times New Roman" w:cs="Times New Roman" w:hint="eastAsia"/>
                <w:color w:val="auto"/>
                <w:spacing w:val="18"/>
                <w:sz w:val="24"/>
                <w:szCs w:val="24"/>
              </w:rPr>
              <w:t>3300m</w:t>
            </w:r>
            <w:r>
              <w:rPr>
                <w:rFonts w:ascii="Times New Roman" w:eastAsia="宋体" w:hAnsi="Times New Roman" w:cs="Times New Roman"/>
                <w:color w:val="auto"/>
                <w:spacing w:val="18"/>
                <w:sz w:val="24"/>
                <w:szCs w:val="24"/>
              </w:rPr>
              <w:t>）</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引用的监测因子：</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以非甲烷总烃计</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和颗粒物</w:t>
            </w:r>
          </w:p>
          <w:p w:rsidR="006F2E92" w:rsidRDefault="00BA39DF">
            <w:pPr>
              <w:kinsoku/>
              <w:wordWrap w:val="0"/>
              <w:topLinePunct/>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监测频次：进行一期现状监测，连续监测</w:t>
            </w:r>
            <w:r>
              <w:rPr>
                <w:rFonts w:ascii="Times New Roman" w:eastAsia="宋体" w:hAnsi="Times New Roman" w:cs="Times New Roman"/>
                <w:color w:val="auto"/>
                <w:spacing w:val="18"/>
                <w:sz w:val="24"/>
                <w:szCs w:val="24"/>
              </w:rPr>
              <w:t>3</w:t>
            </w:r>
            <w:r>
              <w:rPr>
                <w:rFonts w:ascii="Times New Roman" w:eastAsia="宋体" w:hAnsi="Times New Roman" w:cs="Times New Roman"/>
                <w:color w:val="auto"/>
                <w:spacing w:val="18"/>
                <w:sz w:val="24"/>
                <w:szCs w:val="24"/>
              </w:rPr>
              <w:t>天。</w:t>
            </w:r>
          </w:p>
          <w:p w:rsidR="006F2E92" w:rsidRDefault="00BA39DF">
            <w:pPr>
              <w:kinsoku/>
              <w:wordWrap w:val="0"/>
              <w:topLinePunct/>
              <w:autoSpaceDN/>
              <w:adjustRightInd/>
              <w:snapToGrid/>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监测结果与评价：</w:t>
            </w:r>
          </w:p>
          <w:p w:rsidR="006F2E92" w:rsidRDefault="00BA39DF">
            <w:pPr>
              <w:kinsoku/>
              <w:wordWrap w:val="0"/>
              <w:topLinePunct/>
              <w:autoSpaceDN/>
              <w:adjustRightInd/>
              <w:snapToGrid/>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监测结果见表</w:t>
            </w:r>
            <w:r>
              <w:rPr>
                <w:rFonts w:ascii="Times New Roman" w:eastAsia="宋体" w:hAnsi="Times New Roman" w:cs="Times New Roman"/>
                <w:color w:val="auto"/>
                <w:sz w:val="24"/>
                <w:szCs w:val="24"/>
              </w:rPr>
              <w:t xml:space="preserve"> 3-3</w:t>
            </w:r>
            <w:r>
              <w:rPr>
                <w:rFonts w:ascii="Times New Roman" w:eastAsia="宋体" w:hAnsi="Times New Roman" w:cs="Times New Roman"/>
                <w:color w:val="auto"/>
                <w:sz w:val="24"/>
                <w:szCs w:val="24"/>
              </w:rPr>
              <w:t>。</w:t>
            </w:r>
          </w:p>
          <w:p w:rsidR="006F2E92" w:rsidRDefault="00BA39DF">
            <w:pPr>
              <w:widowControl w:val="0"/>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 3-3   </w:t>
            </w:r>
            <w:r>
              <w:rPr>
                <w:rFonts w:ascii="Times New Roman" w:eastAsia="宋体" w:hAnsi="Times New Roman" w:cs="Times New Roman"/>
                <w:b/>
                <w:bCs/>
                <w:color w:val="auto"/>
                <w:spacing w:val="12"/>
              </w:rPr>
              <w:t>监测结果（摘录部分）</w:t>
            </w:r>
          </w:p>
          <w:tbl>
            <w:tblPr>
              <w:tblStyle w:val="af7"/>
              <w:tblW w:w="4898" w:type="pct"/>
              <w:jc w:val="center"/>
              <w:tblLayout w:type="fixed"/>
              <w:tblLook w:val="04A0" w:firstRow="1" w:lastRow="0" w:firstColumn="1" w:lastColumn="0" w:noHBand="0" w:noVBand="1"/>
            </w:tblPr>
            <w:tblGrid>
              <w:gridCol w:w="1251"/>
              <w:gridCol w:w="2475"/>
              <w:gridCol w:w="1496"/>
              <w:gridCol w:w="2299"/>
              <w:gridCol w:w="1186"/>
            </w:tblGrid>
            <w:tr w:rsidR="006F2E92">
              <w:trPr>
                <w:trHeight w:val="350"/>
                <w:jc w:val="center"/>
              </w:trPr>
              <w:tc>
                <w:tcPr>
                  <w:tcW w:w="1252" w:type="dxa"/>
                  <w:vMerge w:val="restart"/>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采样点位</w:t>
                  </w:r>
                </w:p>
              </w:tc>
              <w:tc>
                <w:tcPr>
                  <w:tcW w:w="2475" w:type="dxa"/>
                  <w:vMerge w:val="restart"/>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监测项目</w:t>
                  </w:r>
                </w:p>
              </w:tc>
              <w:tc>
                <w:tcPr>
                  <w:tcW w:w="3795" w:type="dxa"/>
                  <w:gridSpan w:val="2"/>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检测结果</w:t>
                  </w:r>
                  <w:r>
                    <w:rPr>
                      <w:rFonts w:ascii="Times New Roman" w:eastAsia="宋体" w:hAnsi="Times New Roman" w:cs="Times New Roman"/>
                      <w:color w:val="auto"/>
                      <w:spacing w:val="2"/>
                      <w:position w:val="3"/>
                      <w14:textOutline w14:w="3797" w14:cap="sq" w14:cmpd="sng" w14:algn="ctr">
                        <w14:solidFill>
                          <w14:srgbClr w14:val="000000"/>
                        </w14:solidFill>
                        <w14:prstDash w14:val="solid"/>
                        <w14:bevel/>
                      </w14:textOutline>
                    </w:rPr>
                    <w:t>(</w:t>
                  </w:r>
                  <w:r>
                    <w:rPr>
                      <w:rFonts w:ascii="Times New Roman" w:eastAsia="宋体" w:hAnsi="Times New Roman" w:cs="Times New Roman"/>
                      <w:b/>
                      <w:bCs/>
                      <w:color w:val="auto"/>
                      <w:position w:val="3"/>
                    </w:rPr>
                    <w:t>mg</w:t>
                  </w:r>
                  <w:r>
                    <w:rPr>
                      <w:rFonts w:ascii="Times New Roman" w:eastAsia="宋体" w:hAnsi="Times New Roman" w:cs="Times New Roman"/>
                      <w:b/>
                      <w:bCs/>
                      <w:color w:val="auto"/>
                      <w:spacing w:val="2"/>
                      <w:position w:val="3"/>
                    </w:rPr>
                    <w:t>/</w:t>
                  </w:r>
                  <w:r>
                    <w:rPr>
                      <w:rFonts w:ascii="Times New Roman" w:eastAsia="宋体" w:hAnsi="Times New Roman" w:cs="Times New Roman"/>
                      <w:b/>
                      <w:bCs/>
                      <w:color w:val="auto"/>
                      <w:position w:val="3"/>
                    </w:rPr>
                    <w:t>m</w:t>
                  </w:r>
                  <w:r>
                    <w:rPr>
                      <w:rFonts w:ascii="Times New Roman" w:eastAsia="宋体" w:hAnsi="Times New Roman" w:cs="Times New Roman"/>
                      <w:b/>
                      <w:bCs/>
                      <w:color w:val="auto"/>
                      <w:spacing w:val="2"/>
                      <w:position w:val="9"/>
                    </w:rPr>
                    <w:t>3</w:t>
                  </w:r>
                  <w:r>
                    <w:rPr>
                      <w:rFonts w:ascii="Times New Roman" w:eastAsia="宋体" w:hAnsi="Times New Roman" w:cs="Times New Roman"/>
                      <w:color w:val="auto"/>
                      <w:spacing w:val="2"/>
                      <w:position w:val="9"/>
                    </w:rPr>
                    <w:t xml:space="preserve"> </w:t>
                  </w:r>
                  <w:r>
                    <w:rPr>
                      <w:rFonts w:ascii="Times New Roman" w:eastAsia="宋体" w:hAnsi="Times New Roman" w:cs="Times New Roman"/>
                      <w:color w:val="auto"/>
                      <w:spacing w:val="2"/>
                      <w:position w:val="3"/>
                      <w14:textOutline w14:w="3797" w14:cap="sq" w14:cmpd="sng" w14:algn="ctr">
                        <w14:solidFill>
                          <w14:srgbClr w14:val="000000"/>
                        </w14:solidFill>
                        <w14:prstDash w14:val="solid"/>
                        <w14:bevel/>
                      </w14:textOutline>
                    </w:rPr>
                    <w:t>)</w:t>
                  </w:r>
                </w:p>
              </w:tc>
              <w:tc>
                <w:tcPr>
                  <w:tcW w:w="1186" w:type="dxa"/>
                  <w:vMerge w:val="restart"/>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标准值</w:t>
                  </w:r>
                  <w:r>
                    <w:rPr>
                      <w:rFonts w:ascii="Times New Roman" w:eastAsia="宋体" w:hAnsi="Times New Roman" w:cs="Times New Roman"/>
                      <w:color w:val="auto"/>
                      <w:spacing w:val="2"/>
                      <w:position w:val="3"/>
                    </w:rPr>
                    <w:t xml:space="preserve"> </w:t>
                  </w:r>
                  <w:r>
                    <w:rPr>
                      <w:rFonts w:ascii="Times New Roman" w:eastAsia="宋体" w:hAnsi="Times New Roman" w:cs="Times New Roman"/>
                      <w:color w:val="auto"/>
                      <w:spacing w:val="2"/>
                      <w:position w:val="3"/>
                      <w14:textOutline w14:w="3797" w14:cap="sq" w14:cmpd="sng" w14:algn="ctr">
                        <w14:solidFill>
                          <w14:srgbClr w14:val="000000"/>
                        </w14:solidFill>
                        <w14:prstDash w14:val="solid"/>
                        <w14:bevel/>
                      </w14:textOutline>
                    </w:rPr>
                    <w:t>(</w:t>
                  </w:r>
                  <w:r>
                    <w:rPr>
                      <w:rFonts w:ascii="Times New Roman" w:eastAsia="宋体" w:hAnsi="Times New Roman" w:cs="Times New Roman"/>
                      <w:b/>
                      <w:bCs/>
                      <w:color w:val="auto"/>
                      <w:position w:val="3"/>
                    </w:rPr>
                    <w:t>mg</w:t>
                  </w:r>
                  <w:r>
                    <w:rPr>
                      <w:rFonts w:ascii="Times New Roman" w:eastAsia="宋体" w:hAnsi="Times New Roman" w:cs="Times New Roman"/>
                      <w:b/>
                      <w:bCs/>
                      <w:color w:val="auto"/>
                      <w:spacing w:val="2"/>
                      <w:position w:val="3"/>
                    </w:rPr>
                    <w:t>/</w:t>
                  </w:r>
                  <w:r>
                    <w:rPr>
                      <w:rFonts w:ascii="Times New Roman" w:eastAsia="宋体" w:hAnsi="Times New Roman" w:cs="Times New Roman"/>
                      <w:b/>
                      <w:bCs/>
                      <w:color w:val="auto"/>
                      <w:position w:val="3"/>
                    </w:rPr>
                    <w:t>m</w:t>
                  </w:r>
                  <w:r>
                    <w:rPr>
                      <w:rFonts w:ascii="Times New Roman" w:eastAsia="宋体" w:hAnsi="Times New Roman" w:cs="Times New Roman"/>
                      <w:b/>
                      <w:bCs/>
                      <w:color w:val="auto"/>
                      <w:spacing w:val="2"/>
                      <w:position w:val="9"/>
                    </w:rPr>
                    <w:t>3</w:t>
                  </w:r>
                  <w:r>
                    <w:rPr>
                      <w:rFonts w:ascii="Times New Roman" w:eastAsia="宋体" w:hAnsi="Times New Roman" w:cs="Times New Roman"/>
                      <w:color w:val="auto"/>
                      <w:spacing w:val="2"/>
                      <w:position w:val="9"/>
                    </w:rPr>
                    <w:t xml:space="preserve"> </w:t>
                  </w:r>
                  <w:r>
                    <w:rPr>
                      <w:rFonts w:ascii="Times New Roman" w:eastAsia="宋体" w:hAnsi="Times New Roman" w:cs="Times New Roman"/>
                      <w:color w:val="auto"/>
                      <w:spacing w:val="2"/>
                      <w:position w:val="3"/>
                      <w14:textOutline w14:w="3797" w14:cap="sq" w14:cmpd="sng" w14:algn="ctr">
                        <w14:solidFill>
                          <w14:srgbClr w14:val="000000"/>
                        </w14:solidFill>
                        <w14:prstDash w14:val="solid"/>
                        <w14:bevel/>
                      </w14:textOutline>
                    </w:rPr>
                    <w:t>)</w:t>
                  </w:r>
                </w:p>
              </w:tc>
            </w:tr>
            <w:tr w:rsidR="006F2E92">
              <w:trPr>
                <w:jc w:val="center"/>
              </w:trPr>
              <w:tc>
                <w:tcPr>
                  <w:tcW w:w="1252" w:type="dxa"/>
                  <w:vMerge/>
                  <w:vAlign w:val="center"/>
                </w:tcPr>
                <w:p w:rsidR="006F2E92" w:rsidRDefault="006F2E92">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p>
              </w:tc>
              <w:tc>
                <w:tcPr>
                  <w:tcW w:w="2475" w:type="dxa"/>
                  <w:vMerge/>
                  <w:vAlign w:val="center"/>
                </w:tcPr>
                <w:p w:rsidR="006F2E92" w:rsidRDefault="006F2E92">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p>
              </w:tc>
              <w:tc>
                <w:tcPr>
                  <w:tcW w:w="149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浓度范围</w:t>
                  </w:r>
                </w:p>
              </w:tc>
              <w:tc>
                <w:tcPr>
                  <w:tcW w:w="2299"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监测日期</w:t>
                  </w:r>
                </w:p>
              </w:tc>
              <w:tc>
                <w:tcPr>
                  <w:tcW w:w="1186" w:type="dxa"/>
                  <w:vMerge/>
                  <w:vAlign w:val="center"/>
                </w:tcPr>
                <w:p w:rsidR="006F2E92" w:rsidRDefault="006F2E92">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p>
              </w:tc>
            </w:tr>
            <w:tr w:rsidR="006F2E92">
              <w:trPr>
                <w:jc w:val="center"/>
              </w:trPr>
              <w:tc>
                <w:tcPr>
                  <w:tcW w:w="1252" w:type="dxa"/>
                  <w:vMerge w:val="restart"/>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color w:val="auto"/>
                    </w:rPr>
                    <w:t>中共金龙坪街道居民点</w:t>
                  </w:r>
                </w:p>
              </w:tc>
              <w:tc>
                <w:tcPr>
                  <w:tcW w:w="247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r>
                    <w:rPr>
                      <w:rFonts w:ascii="Times New Roman" w:eastAsia="宋体" w:hAnsi="Times New Roman" w:cs="Times New Roman"/>
                      <w:color w:val="auto"/>
                    </w:rPr>
                    <w:t>)</w:t>
                  </w:r>
                </w:p>
              </w:tc>
              <w:tc>
                <w:tcPr>
                  <w:tcW w:w="149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0.038~0.087</w:t>
                  </w:r>
                </w:p>
              </w:tc>
              <w:tc>
                <w:tcPr>
                  <w:tcW w:w="2299" w:type="dxa"/>
                  <w:vMerge w:val="restart"/>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2023</w:t>
                  </w:r>
                  <w:r>
                    <w:rPr>
                      <w:rFonts w:ascii="Times New Roman" w:eastAsia="宋体" w:hAnsi="Times New Roman" w:cs="Times New Roman"/>
                      <w:color w:val="auto"/>
                    </w:rPr>
                    <w:t>年</w:t>
                  </w:r>
                  <w:r>
                    <w:rPr>
                      <w:rFonts w:ascii="Times New Roman" w:eastAsia="宋体" w:hAnsi="Times New Roman" w:cs="Times New Roman"/>
                      <w:color w:val="auto"/>
                    </w:rPr>
                    <w:t>6</w:t>
                  </w:r>
                  <w:r>
                    <w:rPr>
                      <w:rFonts w:ascii="Times New Roman" w:eastAsia="宋体" w:hAnsi="Times New Roman" w:cs="Times New Roman"/>
                      <w:color w:val="auto"/>
                    </w:rPr>
                    <w:t>月</w:t>
                  </w:r>
                  <w:r>
                    <w:rPr>
                      <w:rFonts w:ascii="Times New Roman" w:eastAsia="宋体" w:hAnsi="Times New Roman" w:cs="Times New Roman"/>
                      <w:color w:val="auto"/>
                    </w:rPr>
                    <w:t>21</w:t>
                  </w:r>
                  <w:r>
                    <w:rPr>
                      <w:rFonts w:ascii="Times New Roman" w:eastAsia="宋体" w:hAnsi="Times New Roman" w:cs="Times New Roman"/>
                      <w:color w:val="auto"/>
                    </w:rPr>
                    <w:t>日</w:t>
                  </w:r>
                  <w:r>
                    <w:rPr>
                      <w:rFonts w:ascii="Times New Roman" w:eastAsia="宋体" w:hAnsi="Times New Roman" w:cs="Times New Roman"/>
                      <w:color w:val="auto"/>
                    </w:rPr>
                    <w:t>-6</w:t>
                  </w:r>
                  <w:r>
                    <w:rPr>
                      <w:rFonts w:ascii="Times New Roman" w:eastAsia="宋体" w:hAnsi="Times New Roman" w:cs="Times New Roman"/>
                      <w:color w:val="auto"/>
                    </w:rPr>
                    <w:t>月</w:t>
                  </w:r>
                  <w:r>
                    <w:rPr>
                      <w:rFonts w:ascii="Times New Roman" w:eastAsia="宋体" w:hAnsi="Times New Roman" w:cs="Times New Roman"/>
                      <w:color w:val="auto"/>
                    </w:rPr>
                    <w:t>23</w:t>
                  </w:r>
                  <w:r>
                    <w:rPr>
                      <w:rFonts w:ascii="Times New Roman" w:eastAsia="宋体" w:hAnsi="Times New Roman" w:cs="Times New Roman"/>
                      <w:color w:val="auto"/>
                    </w:rPr>
                    <w:t>日</w:t>
                  </w:r>
                </w:p>
              </w:tc>
              <w:tc>
                <w:tcPr>
                  <w:tcW w:w="118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2.0</w:t>
                  </w:r>
                </w:p>
              </w:tc>
            </w:tr>
            <w:tr w:rsidR="006F2E92">
              <w:trPr>
                <w:jc w:val="center"/>
              </w:trPr>
              <w:tc>
                <w:tcPr>
                  <w:tcW w:w="1252" w:type="dxa"/>
                  <w:vMerge/>
                  <w:vAlign w:val="center"/>
                </w:tcPr>
                <w:p w:rsidR="006F2E92" w:rsidRDefault="006F2E92">
                  <w:pPr>
                    <w:widowControl/>
                    <w:kinsoku/>
                    <w:wordWrap w:val="0"/>
                    <w:topLinePunct/>
                    <w:autoSpaceDN/>
                    <w:adjustRightInd/>
                    <w:snapToGrid/>
                    <w:jc w:val="center"/>
                    <w:textAlignment w:val="center"/>
                    <w:rPr>
                      <w:rFonts w:ascii="Times New Roman" w:eastAsia="宋体" w:hAnsi="Times New Roman" w:cs="Times New Roman"/>
                      <w:color w:val="auto"/>
                    </w:rPr>
                  </w:pPr>
                </w:p>
              </w:tc>
              <w:tc>
                <w:tcPr>
                  <w:tcW w:w="2475"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149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0.035~0.043</w:t>
                  </w:r>
                </w:p>
              </w:tc>
              <w:tc>
                <w:tcPr>
                  <w:tcW w:w="2299" w:type="dxa"/>
                  <w:vMerge/>
                  <w:vAlign w:val="center"/>
                </w:tcPr>
                <w:p w:rsidR="006F2E92" w:rsidRDefault="006F2E92">
                  <w:pPr>
                    <w:widowControl/>
                    <w:kinsoku/>
                    <w:wordWrap w:val="0"/>
                    <w:topLinePunct/>
                    <w:autoSpaceDN/>
                    <w:adjustRightInd/>
                    <w:snapToGrid/>
                    <w:jc w:val="center"/>
                    <w:textAlignment w:val="center"/>
                    <w:rPr>
                      <w:rFonts w:ascii="Times New Roman" w:eastAsia="宋体" w:hAnsi="Times New Roman" w:cs="Times New Roman"/>
                      <w:color w:val="auto"/>
                    </w:rPr>
                  </w:pPr>
                </w:p>
              </w:tc>
              <w:tc>
                <w:tcPr>
                  <w:tcW w:w="1186"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0.3</w:t>
                  </w:r>
                </w:p>
              </w:tc>
            </w:tr>
          </w:tbl>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根据引用监测结果可知，项目周边环境空气中颗粒</w:t>
            </w:r>
            <w:proofErr w:type="gramStart"/>
            <w:r>
              <w:rPr>
                <w:rFonts w:ascii="Times New Roman" w:eastAsia="宋体" w:hAnsi="Times New Roman" w:cs="Times New Roman"/>
                <w:color w:val="auto"/>
                <w:spacing w:val="18"/>
                <w:sz w:val="24"/>
                <w:szCs w:val="24"/>
              </w:rPr>
              <w:t>物满足</w:t>
            </w:r>
            <w:proofErr w:type="gramEnd"/>
            <w:r>
              <w:rPr>
                <w:rFonts w:ascii="Times New Roman" w:eastAsia="宋体" w:hAnsi="Times New Roman" w:cs="Times New Roman"/>
                <w:color w:val="auto"/>
                <w:spacing w:val="18"/>
                <w:sz w:val="24"/>
                <w:szCs w:val="24"/>
              </w:rPr>
              <w:t>《环境空气质量标准》</w:t>
            </w:r>
            <w:r>
              <w:rPr>
                <w:rFonts w:ascii="Times New Roman" w:eastAsia="宋体" w:hAnsi="Times New Roman" w:cs="Times New Roman"/>
                <w:color w:val="auto"/>
                <w:spacing w:val="18"/>
                <w:sz w:val="24"/>
                <w:szCs w:val="24"/>
              </w:rPr>
              <w:t>(GB3095—2012)(24h</w:t>
            </w:r>
            <w:r>
              <w:rPr>
                <w:rFonts w:ascii="Times New Roman" w:eastAsia="宋体" w:hAnsi="Times New Roman" w:cs="Times New Roman"/>
                <w:color w:val="auto"/>
                <w:spacing w:val="18"/>
                <w:sz w:val="24"/>
                <w:szCs w:val="24"/>
              </w:rPr>
              <w:t>值：</w:t>
            </w:r>
            <w:r>
              <w:rPr>
                <w:rFonts w:ascii="Times New Roman" w:eastAsia="宋体" w:hAnsi="Times New Roman" w:cs="Times New Roman"/>
                <w:color w:val="auto"/>
                <w:spacing w:val="18"/>
                <w:sz w:val="24"/>
                <w:szCs w:val="24"/>
              </w:rPr>
              <w:t>0.3mg/m</w:t>
            </w:r>
            <w:r>
              <w:rPr>
                <w:rFonts w:ascii="Times New Roman" w:eastAsia="宋体" w:hAnsi="Times New Roman" w:cs="Times New Roman"/>
                <w:color w:val="auto"/>
                <w:spacing w:val="18"/>
                <w:sz w:val="24"/>
                <w:szCs w:val="24"/>
                <w:vertAlign w:val="superscript"/>
              </w:rPr>
              <w:t>3</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，非甲烷总烃满足《大气污染物综合排放标准详解》中第</w:t>
            </w:r>
            <w:r>
              <w:rPr>
                <w:rFonts w:ascii="Times New Roman" w:eastAsia="宋体" w:hAnsi="Times New Roman" w:cs="Times New Roman"/>
                <w:color w:val="auto"/>
                <w:spacing w:val="18"/>
                <w:sz w:val="24"/>
                <w:szCs w:val="24"/>
              </w:rPr>
              <w:t>244</w:t>
            </w:r>
            <w:r>
              <w:rPr>
                <w:rFonts w:ascii="Times New Roman" w:eastAsia="宋体" w:hAnsi="Times New Roman" w:cs="Times New Roman"/>
                <w:color w:val="auto"/>
                <w:spacing w:val="18"/>
                <w:sz w:val="24"/>
                <w:szCs w:val="24"/>
              </w:rPr>
              <w:t>页的说明</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非甲烷总烃的环境空气质量标准采用</w:t>
            </w:r>
            <w:r>
              <w:rPr>
                <w:rFonts w:ascii="Times New Roman" w:eastAsia="宋体" w:hAnsi="Times New Roman" w:cs="Times New Roman"/>
                <w:color w:val="auto"/>
                <w:spacing w:val="18"/>
                <w:sz w:val="24"/>
                <w:szCs w:val="24"/>
              </w:rPr>
              <w:t>2.0mg/m</w:t>
            </w:r>
            <w:r>
              <w:rPr>
                <w:rFonts w:ascii="Times New Roman" w:eastAsia="宋体" w:hAnsi="Times New Roman" w:cs="Times New Roman"/>
                <w:color w:val="auto"/>
                <w:spacing w:val="18"/>
                <w:sz w:val="24"/>
                <w:szCs w:val="24"/>
                <w:vertAlign w:val="superscript"/>
              </w:rPr>
              <w:t>3</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标准，表明现状空气中的颗粒物和非甲烷总烃均较好。</w:t>
            </w:r>
          </w:p>
          <w:p w:rsidR="006F2E92" w:rsidRDefault="00BA39DF">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auto"/>
                <w:spacing w:val="-2"/>
                <w:sz w:val="24"/>
                <w:szCs w:val="24"/>
              </w:rPr>
            </w:pPr>
            <w:r>
              <w:rPr>
                <w:rFonts w:ascii="Times New Roman" w:eastAsia="宋体" w:hAnsi="Times New Roman" w:cs="Times New Roman"/>
                <w:b/>
                <w:bCs/>
                <w:color w:val="auto"/>
                <w:spacing w:val="-2"/>
                <w:sz w:val="24"/>
                <w:szCs w:val="24"/>
              </w:rPr>
              <w:t xml:space="preserve">2 </w:t>
            </w:r>
            <w:r>
              <w:rPr>
                <w:rFonts w:ascii="Times New Roman" w:eastAsia="宋体" w:hAnsi="Times New Roman" w:cs="Times New Roman"/>
                <w:b/>
                <w:bCs/>
                <w:color w:val="auto"/>
                <w:spacing w:val="-2"/>
                <w:sz w:val="24"/>
                <w:szCs w:val="24"/>
              </w:rPr>
              <w:t>、地表水环境质量现状调查</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本项目无</w:t>
            </w:r>
            <w:r>
              <w:rPr>
                <w:rFonts w:ascii="Times New Roman" w:eastAsia="宋体" w:hAnsi="Times New Roman" w:cs="Times New Roman" w:hint="eastAsia"/>
                <w:color w:val="auto"/>
                <w:spacing w:val="18"/>
                <w:sz w:val="24"/>
                <w:szCs w:val="24"/>
              </w:rPr>
              <w:t>新增</w:t>
            </w:r>
            <w:r>
              <w:rPr>
                <w:rFonts w:ascii="Times New Roman" w:eastAsia="宋体" w:hAnsi="Times New Roman" w:cs="Times New Roman"/>
                <w:color w:val="auto"/>
                <w:spacing w:val="18"/>
                <w:sz w:val="24"/>
                <w:szCs w:val="24"/>
              </w:rPr>
              <w:t>生产废水产生及外排；</w:t>
            </w:r>
            <w:r>
              <w:rPr>
                <w:rFonts w:ascii="Times New Roman" w:eastAsia="宋体" w:hAnsi="Times New Roman" w:cs="Times New Roman" w:hint="eastAsia"/>
                <w:color w:val="auto"/>
                <w:spacing w:val="18"/>
                <w:sz w:val="24"/>
                <w:szCs w:val="24"/>
              </w:rPr>
              <w:t>现有项目的废水经过相应</w:t>
            </w:r>
            <w:r>
              <w:rPr>
                <w:rFonts w:ascii="Times New Roman" w:eastAsia="宋体" w:hAnsi="Times New Roman" w:cs="Times New Roman"/>
                <w:color w:val="auto"/>
                <w:spacing w:val="18"/>
                <w:sz w:val="24"/>
                <w:szCs w:val="24"/>
              </w:rPr>
              <w:t>预处理后排入市政污水管网再排入</w:t>
            </w:r>
            <w:proofErr w:type="gramStart"/>
            <w:r>
              <w:rPr>
                <w:rFonts w:ascii="Times New Roman" w:eastAsia="宋体" w:hAnsi="Times New Roman" w:cs="Times New Roman"/>
                <w:color w:val="auto"/>
                <w:spacing w:val="18"/>
                <w:sz w:val="24"/>
                <w:szCs w:val="24"/>
              </w:rPr>
              <w:t>铜桥港</w:t>
            </w:r>
            <w:proofErr w:type="gramEnd"/>
            <w:r>
              <w:rPr>
                <w:rFonts w:ascii="Times New Roman" w:eastAsia="宋体" w:hAnsi="Times New Roman" w:cs="Times New Roman"/>
                <w:color w:val="auto"/>
                <w:spacing w:val="18"/>
                <w:sz w:val="24"/>
                <w:szCs w:val="24"/>
              </w:rPr>
              <w:t>污水处理厂，</w:t>
            </w:r>
            <w:proofErr w:type="gramStart"/>
            <w:r>
              <w:rPr>
                <w:rFonts w:ascii="Times New Roman" w:eastAsia="宋体" w:hAnsi="Times New Roman" w:cs="Times New Roman"/>
                <w:color w:val="auto"/>
                <w:spacing w:val="18"/>
                <w:sz w:val="24"/>
                <w:szCs w:val="24"/>
              </w:rPr>
              <w:t>桐桥港污水处理</w:t>
            </w:r>
            <w:proofErr w:type="gramEnd"/>
            <w:r>
              <w:rPr>
                <w:rFonts w:ascii="Times New Roman" w:eastAsia="宋体" w:hAnsi="Times New Roman" w:cs="Times New Roman"/>
                <w:color w:val="auto"/>
                <w:spacing w:val="18"/>
                <w:sz w:val="24"/>
                <w:szCs w:val="24"/>
              </w:rPr>
              <w:t>厂的纳污水体是湘江，根据地表水导则和《建设项目环境影响报告表编制技术指南</w:t>
            </w:r>
            <w:r>
              <w:rPr>
                <w:rFonts w:ascii="Times New Roman" w:eastAsia="宋体" w:hAnsi="Times New Roman" w:cs="Times New Roman"/>
                <w:color w:val="auto"/>
                <w:spacing w:val="18"/>
                <w:sz w:val="24"/>
                <w:szCs w:val="24"/>
              </w:rPr>
              <w:t xml:space="preserve"> </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污染影响类</w:t>
            </w:r>
            <w:r>
              <w:rPr>
                <w:rFonts w:ascii="Times New Roman" w:eastAsia="宋体" w:hAnsi="Times New Roman" w:cs="Times New Roman"/>
                <w:color w:val="auto"/>
                <w:spacing w:val="18"/>
                <w:sz w:val="24"/>
                <w:szCs w:val="24"/>
              </w:rPr>
              <w:t xml:space="preserve">) </w:t>
            </w:r>
            <w:r>
              <w:rPr>
                <w:rFonts w:ascii="Times New Roman" w:eastAsia="宋体" w:hAnsi="Times New Roman" w:cs="Times New Roman"/>
                <w:color w:val="auto"/>
                <w:spacing w:val="18"/>
                <w:sz w:val="24"/>
                <w:szCs w:val="24"/>
              </w:rPr>
              <w:lastRenderedPageBreak/>
              <w:t xml:space="preserve"> (</w:t>
            </w:r>
            <w:r>
              <w:rPr>
                <w:rFonts w:ascii="Times New Roman" w:eastAsia="宋体" w:hAnsi="Times New Roman" w:cs="Times New Roman"/>
                <w:color w:val="auto"/>
                <w:spacing w:val="18"/>
                <w:sz w:val="24"/>
                <w:szCs w:val="24"/>
              </w:rPr>
              <w:t>试行</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地表水环境引用与建设项目距离近的有效数据，项目最近水体为湘江，距离本项目最近的地表水监测断面为衡阳市城区江东水厂湘江监测断面和城南水厂湘江监测断面，因此本项目引用衡阳市生态环境局政府网站上公布的</w:t>
            </w:r>
            <w:proofErr w:type="gramStart"/>
            <w:r>
              <w:rPr>
                <w:rFonts w:ascii="Times New Roman" w:eastAsia="宋体" w:hAnsi="Times New Roman" w:cs="Times New Roman"/>
                <w:color w:val="auto"/>
                <w:spacing w:val="18"/>
                <w:sz w:val="24"/>
                <w:szCs w:val="24"/>
              </w:rPr>
              <w:t>铜桥港</w:t>
            </w:r>
            <w:r w:rsidR="00823D3D">
              <w:rPr>
                <w:rFonts w:ascii="Times New Roman" w:eastAsia="宋体" w:hAnsi="Times New Roman" w:cs="Times New Roman"/>
                <w:color w:val="auto"/>
                <w:spacing w:val="18"/>
                <w:sz w:val="24"/>
                <w:szCs w:val="24"/>
              </w:rPr>
              <w:t>污水处理厂</w:t>
            </w:r>
            <w:r>
              <w:rPr>
                <w:rFonts w:ascii="Times New Roman" w:eastAsia="宋体" w:hAnsi="Times New Roman" w:cs="Times New Roman"/>
                <w:color w:val="auto"/>
                <w:spacing w:val="18"/>
                <w:sz w:val="24"/>
                <w:szCs w:val="24"/>
              </w:rPr>
              <w:t>入</w:t>
            </w:r>
            <w:proofErr w:type="gramEnd"/>
            <w:r>
              <w:rPr>
                <w:rFonts w:ascii="Times New Roman" w:eastAsia="宋体" w:hAnsi="Times New Roman" w:cs="Times New Roman"/>
                <w:color w:val="auto"/>
                <w:spacing w:val="18"/>
                <w:sz w:val="24"/>
                <w:szCs w:val="24"/>
              </w:rPr>
              <w:t>湘江</w:t>
            </w:r>
            <w:proofErr w:type="gramStart"/>
            <w:r>
              <w:rPr>
                <w:rFonts w:ascii="Times New Roman" w:eastAsia="宋体" w:hAnsi="Times New Roman" w:cs="Times New Roman"/>
                <w:color w:val="auto"/>
                <w:spacing w:val="18"/>
                <w:sz w:val="24"/>
                <w:szCs w:val="24"/>
              </w:rPr>
              <w:t>纳污段下游</w:t>
            </w:r>
            <w:proofErr w:type="gramEnd"/>
            <w:r>
              <w:rPr>
                <w:rFonts w:ascii="Times New Roman" w:eastAsia="宋体" w:hAnsi="Times New Roman" w:cs="Times New Roman"/>
                <w:color w:val="auto"/>
                <w:spacing w:val="18"/>
                <w:sz w:val="24"/>
                <w:szCs w:val="24"/>
              </w:rPr>
              <w:t>江东水厂和城南水厂湘江监测断面</w:t>
            </w:r>
            <w:r>
              <w:rPr>
                <w:rFonts w:ascii="Times New Roman" w:eastAsia="宋体" w:hAnsi="Times New Roman" w:cs="Times New Roman"/>
                <w:color w:val="auto"/>
                <w:spacing w:val="18"/>
                <w:sz w:val="24"/>
                <w:szCs w:val="24"/>
              </w:rPr>
              <w:t>2023</w:t>
            </w:r>
            <w:r>
              <w:rPr>
                <w:rFonts w:ascii="Times New Roman" w:eastAsia="宋体" w:hAnsi="Times New Roman" w:cs="Times New Roman"/>
                <w:color w:val="auto"/>
                <w:spacing w:val="18"/>
                <w:sz w:val="24"/>
                <w:szCs w:val="24"/>
              </w:rPr>
              <w:t>年</w:t>
            </w:r>
            <w:r>
              <w:rPr>
                <w:rFonts w:ascii="Times New Roman" w:eastAsia="宋体" w:hAnsi="Times New Roman" w:cs="Times New Roman"/>
                <w:color w:val="auto"/>
                <w:spacing w:val="18"/>
                <w:sz w:val="24"/>
                <w:szCs w:val="24"/>
              </w:rPr>
              <w:t>1-12</w:t>
            </w:r>
            <w:r>
              <w:rPr>
                <w:rFonts w:ascii="Times New Roman" w:eastAsia="宋体" w:hAnsi="Times New Roman" w:cs="Times New Roman"/>
                <w:color w:val="auto"/>
                <w:spacing w:val="18"/>
                <w:sz w:val="24"/>
                <w:szCs w:val="24"/>
              </w:rPr>
              <w:t>月水质情况来</w:t>
            </w:r>
            <w:proofErr w:type="gramStart"/>
            <w:r>
              <w:rPr>
                <w:rFonts w:ascii="Times New Roman" w:eastAsia="宋体" w:hAnsi="Times New Roman" w:cs="Times New Roman"/>
                <w:color w:val="auto"/>
                <w:spacing w:val="18"/>
                <w:sz w:val="24"/>
                <w:szCs w:val="24"/>
              </w:rPr>
              <w:t>说明水</w:t>
            </w:r>
            <w:proofErr w:type="gramEnd"/>
            <w:r>
              <w:rPr>
                <w:rFonts w:ascii="Times New Roman" w:eastAsia="宋体" w:hAnsi="Times New Roman" w:cs="Times New Roman"/>
                <w:color w:val="auto"/>
                <w:spacing w:val="18"/>
                <w:sz w:val="24"/>
                <w:szCs w:val="24"/>
              </w:rPr>
              <w:t>环境质量现状。</w:t>
            </w:r>
          </w:p>
          <w:p w:rsidR="006F2E92" w:rsidRDefault="00BA39DF">
            <w:pPr>
              <w:kinsoku/>
              <w:wordWrap w:val="0"/>
              <w:topLinePunct/>
              <w:autoSpaceDE/>
              <w:autoSpaceDN/>
              <w:adjustRightInd/>
              <w:snapToGrid/>
              <w:jc w:val="center"/>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noProof/>
                <w:color w:val="auto"/>
                <w:spacing w:val="12"/>
              </w:rPr>
              <mc:AlternateContent>
                <mc:Choice Requires="wps">
                  <w:drawing>
                    <wp:anchor distT="0" distB="0" distL="114300" distR="114300" simplePos="0" relativeHeight="251676672" behindDoc="0" locked="0" layoutInCell="1" allowOverlap="1">
                      <wp:simplePos x="0" y="0"/>
                      <wp:positionH relativeFrom="column">
                        <wp:posOffset>43180</wp:posOffset>
                      </wp:positionH>
                      <wp:positionV relativeFrom="paragraph">
                        <wp:posOffset>1645920</wp:posOffset>
                      </wp:positionV>
                      <wp:extent cx="5572760" cy="418465"/>
                      <wp:effectExtent l="15875" t="15875" r="31115" b="22860"/>
                      <wp:wrapNone/>
                      <wp:docPr id="78" name="文本框 78"/>
                      <wp:cNvGraphicFramePr/>
                      <a:graphic xmlns:a="http://schemas.openxmlformats.org/drawingml/2006/main">
                        <a:graphicData uri="http://schemas.microsoft.com/office/word/2010/wordprocessingShape">
                          <wps:wsp>
                            <wps:cNvSpPr txBox="1"/>
                            <wps:spPr>
                              <a:xfrm>
                                <a:off x="0" y="0"/>
                                <a:ext cx="5572760" cy="418465"/>
                              </a:xfrm>
                              <a:prstGeom prst="rect">
                                <a:avLst/>
                              </a:prstGeom>
                              <a:noFill/>
                              <a:ln w="31750" cmpd="sng">
                                <a:solidFill>
                                  <a:srgbClr val="FF0000"/>
                                </a:solidFill>
                                <a:prstDash val="solid"/>
                              </a:ln>
                            </wps:spPr>
                            <wps:style>
                              <a:lnRef idx="0">
                                <a:schemeClr val="accent1"/>
                              </a:lnRef>
                              <a:fillRef idx="0">
                                <a:schemeClr val="accent1"/>
                              </a:fillRef>
                              <a:effectRef idx="0">
                                <a:schemeClr val="accent1"/>
                              </a:effectRef>
                              <a:fontRef idx="minor">
                                <a:schemeClr val="dk1"/>
                              </a:fontRef>
                            </wps:style>
                            <wps:txbx>
                              <w:txbxContent>
                                <w:p w:rsidR="006F2E92" w:rsidRDefault="006F2E9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8" o:spid="_x0000_s1028" type="#_x0000_t202" style="position:absolute;left:0;text-align:left;margin-left:3.4pt;margin-top:129.6pt;width:438.8pt;height:32.9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" filled="f" strokecolor="red" strokeweight="2.5pt">
                      <v:textbox>
                        <w:txbxContent>
                          <w:p w:rsidR="006F2E92" w:rsidRDefault="006F2E92"/>
                        </w:txbxContent>
                      </v:textbox>
                    </v:shape>
                  </w:pict>
                </mc:Fallback>
              </mc:AlternateContent>
            </w: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 3-4   </w:t>
            </w:r>
            <w:r>
              <w:rPr>
                <w:rFonts w:ascii="Times New Roman" w:eastAsia="宋体" w:hAnsi="Times New Roman" w:cs="Times New Roman"/>
                <w:b/>
                <w:bCs/>
                <w:color w:val="auto"/>
                <w:spacing w:val="12"/>
              </w:rPr>
              <w:t>地表水监测结果统计表</w:t>
            </w:r>
            <w:r>
              <w:rPr>
                <w:rFonts w:ascii="Times New Roman" w:eastAsia="宋体" w:hAnsi="Times New Roman" w:cs="Times New Roman"/>
                <w:noProof/>
                <w:color w:val="auto"/>
              </w:rPr>
              <w:drawing>
                <wp:inline distT="0" distB="0" distL="114300" distR="114300">
                  <wp:extent cx="5531485" cy="3300095"/>
                  <wp:effectExtent l="0" t="0" r="12065" b="1460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22"/>
                          <a:stretch>
                            <a:fillRect/>
                          </a:stretch>
                        </pic:blipFill>
                        <pic:spPr>
                          <a:xfrm>
                            <a:off x="0" y="0"/>
                            <a:ext cx="5531485" cy="3300095"/>
                          </a:xfrm>
                          <a:prstGeom prst="rect">
                            <a:avLst/>
                          </a:prstGeom>
                          <a:noFill/>
                          <a:ln>
                            <a:noFill/>
                          </a:ln>
                        </pic:spPr>
                      </pic:pic>
                    </a:graphicData>
                  </a:graphic>
                </wp:inline>
              </w:drawing>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从上表可知，湘江江东水厂和城南水厂两个监测断面水质类别均满足《地表水环境质量标准》</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color w:val="auto"/>
                <w:spacing w:val="18"/>
                <w:sz w:val="24"/>
                <w:szCs w:val="24"/>
              </w:rPr>
              <w:t>GB3838-2002</w:t>
            </w:r>
            <w:r>
              <w:rPr>
                <w:rFonts w:ascii="Times New Roman" w:eastAsia="宋体" w:hAnsi="Times New Roman" w:cs="Times New Roman" w:hint="eastAsia"/>
                <w:color w:val="auto"/>
                <w:spacing w:val="18"/>
                <w:sz w:val="24"/>
                <w:szCs w:val="24"/>
              </w:rPr>
              <w:t>)</w:t>
            </w:r>
            <w:r>
              <w:rPr>
                <w:rFonts w:ascii="Times New Roman" w:eastAsia="宋体" w:hAnsi="Times New Roman" w:cs="Times New Roman"/>
                <w:color w:val="auto"/>
                <w:spacing w:val="18"/>
                <w:sz w:val="24"/>
                <w:szCs w:val="24"/>
              </w:rPr>
              <w:t xml:space="preserve">II </w:t>
            </w:r>
            <w:r>
              <w:rPr>
                <w:rFonts w:ascii="Times New Roman" w:eastAsia="宋体" w:hAnsi="Times New Roman" w:cs="Times New Roman"/>
                <w:color w:val="auto"/>
                <w:spacing w:val="18"/>
                <w:sz w:val="24"/>
                <w:szCs w:val="24"/>
              </w:rPr>
              <w:t>类标准，表面该区段内湘江水环境质量状况良好。</w:t>
            </w:r>
          </w:p>
          <w:p w:rsidR="006F2E92" w:rsidRDefault="00BA39DF">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auto"/>
                <w:spacing w:val="-2"/>
                <w:sz w:val="24"/>
                <w:szCs w:val="24"/>
              </w:rPr>
            </w:pPr>
            <w:r>
              <w:rPr>
                <w:rFonts w:ascii="Times New Roman" w:eastAsia="宋体" w:hAnsi="Times New Roman" w:cs="Times New Roman"/>
                <w:b/>
                <w:bCs/>
                <w:color w:val="auto"/>
                <w:spacing w:val="-2"/>
                <w:sz w:val="24"/>
                <w:szCs w:val="24"/>
              </w:rPr>
              <w:t xml:space="preserve">3 </w:t>
            </w:r>
            <w:r>
              <w:rPr>
                <w:rFonts w:ascii="Times New Roman" w:eastAsia="宋体" w:hAnsi="Times New Roman" w:cs="Times New Roman"/>
                <w:b/>
                <w:bCs/>
                <w:color w:val="auto"/>
                <w:spacing w:val="-2"/>
                <w:sz w:val="24"/>
                <w:szCs w:val="24"/>
              </w:rPr>
              <w:t>、声环境质量现状调查</w:t>
            </w:r>
          </w:p>
          <w:p w:rsidR="006F2E92" w:rsidRDefault="00BA39D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z w:val="24"/>
                <w:szCs w:val="24"/>
              </w:rPr>
              <w:t>通过现场勘查发现：</w:t>
            </w:r>
            <w:proofErr w:type="gramStart"/>
            <w:r>
              <w:rPr>
                <w:rFonts w:ascii="Times New Roman" w:eastAsia="宋体" w:hAnsi="Times New Roman" w:cs="Times New Roman" w:hint="eastAsia"/>
                <w:color w:val="auto"/>
                <w:sz w:val="24"/>
                <w:szCs w:val="24"/>
              </w:rPr>
              <w:t>衡变</w:t>
            </w:r>
            <w:r>
              <w:rPr>
                <w:rFonts w:ascii="Times New Roman" w:eastAsia="宋体" w:hAnsi="Times New Roman" w:cs="Times New Roman"/>
                <w:color w:val="auto"/>
                <w:sz w:val="24"/>
                <w:szCs w:val="24"/>
              </w:rPr>
              <w:t>公司</w:t>
            </w:r>
            <w:proofErr w:type="gramEnd"/>
            <w:r>
              <w:rPr>
                <w:rFonts w:ascii="Times New Roman" w:eastAsia="宋体" w:hAnsi="Times New Roman" w:cs="Times New Roman" w:hint="eastAsia"/>
                <w:color w:val="auto"/>
                <w:sz w:val="24"/>
                <w:szCs w:val="24"/>
              </w:rPr>
              <w:t>东厂区厂界外</w:t>
            </w:r>
            <w:r>
              <w:rPr>
                <w:rFonts w:ascii="Times New Roman" w:eastAsia="宋体" w:hAnsi="Times New Roman" w:cs="Times New Roman"/>
                <w:color w:val="auto"/>
                <w:sz w:val="24"/>
                <w:szCs w:val="24"/>
                <w:lang w:val="en-GB"/>
              </w:rPr>
              <w:t>周边</w:t>
            </w:r>
            <w:r>
              <w:rPr>
                <w:rFonts w:ascii="Times New Roman" w:eastAsia="宋体" w:hAnsi="Times New Roman" w:cs="Times New Roman"/>
                <w:color w:val="auto"/>
                <w:sz w:val="24"/>
                <w:szCs w:val="24"/>
                <w:lang w:val="en-GB"/>
              </w:rPr>
              <w:t>50</w:t>
            </w:r>
            <w:r>
              <w:rPr>
                <w:rFonts w:ascii="Times New Roman" w:eastAsia="宋体" w:hAnsi="Times New Roman" w:cs="Times New Roman"/>
                <w:color w:val="auto"/>
                <w:sz w:val="24"/>
                <w:szCs w:val="24"/>
                <w:lang w:val="en-GB"/>
              </w:rPr>
              <w:t>米范围内</w:t>
            </w:r>
            <w:r>
              <w:rPr>
                <w:rFonts w:ascii="Times New Roman" w:eastAsia="宋体" w:hAnsi="Times New Roman" w:cs="Times New Roman" w:hint="eastAsia"/>
                <w:color w:val="auto"/>
                <w:sz w:val="24"/>
                <w:szCs w:val="24"/>
              </w:rPr>
              <w:t>不</w:t>
            </w:r>
            <w:proofErr w:type="gramStart"/>
            <w:r>
              <w:rPr>
                <w:rFonts w:ascii="Times New Roman" w:eastAsia="宋体" w:hAnsi="Times New Roman" w:cs="Times New Roman"/>
                <w:color w:val="auto"/>
                <w:sz w:val="24"/>
                <w:szCs w:val="24"/>
                <w:lang w:val="en-GB"/>
              </w:rPr>
              <w:t>存在声</w:t>
            </w:r>
            <w:proofErr w:type="gramEnd"/>
            <w:r>
              <w:rPr>
                <w:rFonts w:ascii="Times New Roman" w:eastAsia="宋体" w:hAnsi="Times New Roman" w:cs="Times New Roman"/>
                <w:color w:val="auto"/>
                <w:sz w:val="24"/>
                <w:szCs w:val="24"/>
                <w:lang w:val="en-GB"/>
              </w:rPr>
              <w:t>环境保护目标</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西厂区</w:t>
            </w:r>
            <w:r>
              <w:rPr>
                <w:rFonts w:ascii="Times New Roman" w:eastAsia="宋体" w:hAnsi="Times New Roman" w:cs="Times New Roman"/>
                <w:color w:val="auto"/>
                <w:sz w:val="24"/>
                <w:szCs w:val="24"/>
              </w:rPr>
              <w:t>厂界</w:t>
            </w:r>
            <w:r>
              <w:rPr>
                <w:rFonts w:ascii="Times New Roman" w:eastAsia="宋体" w:hAnsi="Times New Roman" w:cs="Times New Roman"/>
                <w:color w:val="auto"/>
                <w:sz w:val="24"/>
                <w:szCs w:val="24"/>
                <w:lang w:val="en-GB"/>
              </w:rPr>
              <w:t>外周边</w:t>
            </w:r>
            <w:r>
              <w:rPr>
                <w:rFonts w:ascii="Times New Roman" w:eastAsia="宋体" w:hAnsi="Times New Roman" w:cs="Times New Roman"/>
                <w:color w:val="auto"/>
                <w:sz w:val="24"/>
                <w:szCs w:val="24"/>
                <w:lang w:val="en-GB"/>
              </w:rPr>
              <w:t>50</w:t>
            </w:r>
            <w:r>
              <w:rPr>
                <w:rFonts w:ascii="Times New Roman" w:eastAsia="宋体" w:hAnsi="Times New Roman" w:cs="Times New Roman"/>
                <w:color w:val="auto"/>
                <w:sz w:val="24"/>
                <w:szCs w:val="24"/>
                <w:lang w:val="en-GB"/>
              </w:rPr>
              <w:t>米范围内存在声环境保护目标。根据《建设项目环境影响报告表编制技术指南》（污染影响类）声环境：根据厂界外周边</w:t>
            </w:r>
            <w:r>
              <w:rPr>
                <w:rFonts w:ascii="Times New Roman" w:eastAsia="宋体" w:hAnsi="Times New Roman" w:cs="Times New Roman"/>
                <w:color w:val="auto"/>
                <w:sz w:val="24"/>
                <w:szCs w:val="24"/>
                <w:lang w:val="en-GB"/>
              </w:rPr>
              <w:t>50</w:t>
            </w:r>
            <w:r>
              <w:rPr>
                <w:rFonts w:ascii="Times New Roman" w:eastAsia="宋体" w:hAnsi="Times New Roman" w:cs="Times New Roman"/>
                <w:color w:val="auto"/>
                <w:sz w:val="24"/>
                <w:szCs w:val="24"/>
                <w:lang w:val="en-GB"/>
              </w:rPr>
              <w:t>米范围内存在声环境保护目标的建设项目，应监测保护</w:t>
            </w:r>
            <w:proofErr w:type="gramStart"/>
            <w:r>
              <w:rPr>
                <w:rFonts w:ascii="Times New Roman" w:eastAsia="宋体" w:hAnsi="Times New Roman" w:cs="Times New Roman"/>
                <w:color w:val="auto"/>
                <w:sz w:val="24"/>
                <w:szCs w:val="24"/>
                <w:lang w:val="en-GB"/>
              </w:rPr>
              <w:t>目标声</w:t>
            </w:r>
            <w:proofErr w:type="gramEnd"/>
            <w:r>
              <w:rPr>
                <w:rFonts w:ascii="Times New Roman" w:eastAsia="宋体" w:hAnsi="Times New Roman" w:cs="Times New Roman"/>
                <w:color w:val="auto"/>
                <w:sz w:val="24"/>
                <w:szCs w:val="24"/>
                <w:lang w:val="en-GB"/>
              </w:rPr>
              <w:t>环境质量现状并评价达标情况</w:t>
            </w:r>
            <w:r>
              <w:rPr>
                <w:rFonts w:ascii="Times New Roman" w:eastAsia="宋体" w:hAnsi="Times New Roman" w:cs="Times New Roman"/>
                <w:color w:val="auto"/>
                <w:spacing w:val="18"/>
                <w:sz w:val="24"/>
                <w:szCs w:val="24"/>
              </w:rPr>
              <w:t>。</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8"/>
                <w:sz w:val="24"/>
                <w:szCs w:val="24"/>
              </w:rPr>
              <w:t xml:space="preserve">(1) </w:t>
            </w:r>
            <w:r>
              <w:rPr>
                <w:rFonts w:ascii="Times New Roman" w:eastAsia="宋体" w:hAnsi="Times New Roman" w:cs="Times New Roman"/>
                <w:color w:val="auto"/>
                <w:spacing w:val="18"/>
                <w:sz w:val="24"/>
                <w:szCs w:val="24"/>
              </w:rPr>
              <w:t>监测点布设</w:t>
            </w:r>
          </w:p>
          <w:p w:rsidR="006F2E92" w:rsidRDefault="00BA39D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为了了解项目</w:t>
            </w:r>
            <w:r>
              <w:rPr>
                <w:rFonts w:ascii="Times New Roman" w:eastAsia="宋体" w:hAnsi="Times New Roman" w:cs="Times New Roman" w:hint="eastAsia"/>
                <w:color w:val="auto"/>
                <w:sz w:val="24"/>
                <w:szCs w:val="24"/>
                <w:lang w:val="en-GB"/>
              </w:rPr>
              <w:t>厂界外周边</w:t>
            </w:r>
            <w:r>
              <w:rPr>
                <w:rFonts w:ascii="Times New Roman" w:eastAsia="宋体" w:hAnsi="Times New Roman" w:cs="Times New Roman" w:hint="eastAsia"/>
                <w:color w:val="auto"/>
                <w:sz w:val="24"/>
                <w:szCs w:val="24"/>
                <w:lang w:val="en-GB"/>
              </w:rPr>
              <w:t>50</w:t>
            </w:r>
            <w:r>
              <w:rPr>
                <w:rFonts w:ascii="Times New Roman" w:eastAsia="宋体" w:hAnsi="Times New Roman" w:cs="Times New Roman" w:hint="eastAsia"/>
                <w:color w:val="auto"/>
                <w:sz w:val="24"/>
                <w:szCs w:val="24"/>
                <w:lang w:val="en-GB"/>
              </w:rPr>
              <w:t>米</w:t>
            </w:r>
            <w:proofErr w:type="gramStart"/>
            <w:r>
              <w:rPr>
                <w:rFonts w:ascii="Times New Roman" w:eastAsia="宋体" w:hAnsi="Times New Roman" w:cs="Times New Roman" w:hint="eastAsia"/>
                <w:color w:val="auto"/>
                <w:sz w:val="24"/>
                <w:szCs w:val="24"/>
                <w:lang w:val="en-GB"/>
              </w:rPr>
              <w:t>范围内声环境保护</w:t>
            </w:r>
            <w:proofErr w:type="gramEnd"/>
            <w:r>
              <w:rPr>
                <w:rFonts w:ascii="Times New Roman" w:eastAsia="宋体" w:hAnsi="Times New Roman" w:cs="Times New Roman" w:hint="eastAsia"/>
                <w:color w:val="auto"/>
                <w:sz w:val="24"/>
                <w:szCs w:val="24"/>
                <w:lang w:val="en-GB"/>
              </w:rPr>
              <w:t>目标</w:t>
            </w:r>
            <w:r>
              <w:rPr>
                <w:rFonts w:ascii="Times New Roman" w:eastAsia="宋体" w:hAnsi="Times New Roman" w:cs="Times New Roman" w:hint="eastAsia"/>
                <w:color w:val="auto"/>
                <w:sz w:val="24"/>
                <w:szCs w:val="24"/>
              </w:rPr>
              <w:t>的声环境质量现状，本次评价委托湖南德环检测中心于</w:t>
            </w:r>
            <w:r>
              <w:rPr>
                <w:rFonts w:ascii="Times New Roman" w:eastAsia="宋体" w:hAnsi="Times New Roman" w:cs="Times New Roman" w:hint="eastAsia"/>
                <w:color w:val="auto"/>
                <w:sz w:val="24"/>
                <w:szCs w:val="24"/>
              </w:rPr>
              <w:t>2024</w:t>
            </w:r>
            <w:r>
              <w:rPr>
                <w:rFonts w:ascii="Times New Roman" w:eastAsia="宋体" w:hAnsi="Times New Roman" w:cs="Times New Roman" w:hint="eastAsia"/>
                <w:color w:val="auto"/>
                <w:sz w:val="24"/>
                <w:szCs w:val="24"/>
              </w:rPr>
              <w:t>年</w:t>
            </w:r>
            <w:r>
              <w:rPr>
                <w:rFonts w:ascii="Times New Roman" w:eastAsia="宋体" w:hAnsi="Times New Roman" w:cs="Times New Roman" w:hint="eastAsia"/>
                <w:color w:val="auto"/>
                <w:sz w:val="24"/>
                <w:szCs w:val="24"/>
              </w:rPr>
              <w:t>9</w:t>
            </w:r>
            <w:r>
              <w:rPr>
                <w:rFonts w:ascii="Times New Roman" w:eastAsia="宋体" w:hAnsi="Times New Roman" w:cs="Times New Roman" w:hint="eastAsia"/>
                <w:color w:val="auto"/>
                <w:sz w:val="24"/>
                <w:szCs w:val="24"/>
              </w:rPr>
              <w:t>月</w:t>
            </w:r>
            <w:r>
              <w:rPr>
                <w:rFonts w:ascii="Times New Roman" w:eastAsia="宋体" w:hAnsi="Times New Roman" w:cs="Times New Roman" w:hint="eastAsia"/>
                <w:color w:val="auto"/>
                <w:sz w:val="24"/>
                <w:szCs w:val="24"/>
              </w:rPr>
              <w:t>10-11</w:t>
            </w:r>
            <w:r>
              <w:rPr>
                <w:rFonts w:ascii="Times New Roman" w:eastAsia="宋体" w:hAnsi="Times New Roman" w:cs="Times New Roman" w:hint="eastAsia"/>
                <w:color w:val="auto"/>
                <w:sz w:val="24"/>
                <w:szCs w:val="24"/>
              </w:rPr>
              <w:t>日对</w:t>
            </w:r>
            <w:r>
              <w:rPr>
                <w:rFonts w:ascii="Times New Roman" w:eastAsia="宋体" w:hAnsi="Times New Roman" w:cs="Times New Roman" w:hint="eastAsia"/>
                <w:color w:val="auto"/>
                <w:sz w:val="24"/>
                <w:szCs w:val="24"/>
              </w:rPr>
              <w:t>公司厂界外</w:t>
            </w:r>
            <w:r>
              <w:rPr>
                <w:rFonts w:ascii="Times New Roman" w:eastAsia="宋体" w:hAnsi="Times New Roman" w:cs="Times New Roman" w:hint="eastAsia"/>
                <w:color w:val="auto"/>
                <w:sz w:val="24"/>
                <w:szCs w:val="24"/>
              </w:rPr>
              <w:t>周边</w:t>
            </w:r>
            <w:r>
              <w:rPr>
                <w:rFonts w:ascii="Times New Roman" w:eastAsia="宋体" w:hAnsi="Times New Roman" w:cs="Times New Roman" w:hint="eastAsia"/>
                <w:color w:val="auto"/>
                <w:sz w:val="24"/>
                <w:szCs w:val="24"/>
              </w:rPr>
              <w:t>50m</w:t>
            </w:r>
            <w:r>
              <w:rPr>
                <w:rFonts w:ascii="Times New Roman" w:eastAsia="宋体" w:hAnsi="Times New Roman" w:cs="Times New Roman" w:hint="eastAsia"/>
                <w:color w:val="auto"/>
                <w:sz w:val="24"/>
                <w:szCs w:val="24"/>
              </w:rPr>
              <w:t>范围内的声环境保护目标进行声环境监测；监测点位：</w:t>
            </w:r>
            <w:r>
              <w:rPr>
                <w:rFonts w:ascii="Times New Roman" w:eastAsia="宋体" w:hAnsi="Times New Roman" w:cs="Times New Roman"/>
                <w:color w:val="auto"/>
                <w:sz w:val="24"/>
                <w:szCs w:val="24"/>
              </w:rPr>
              <w:t>N</w:t>
            </w:r>
            <w:r>
              <w:rPr>
                <w:rFonts w:ascii="Times New Roman" w:eastAsia="宋体" w:hAnsi="Times New Roman" w:cs="Times New Roman" w:hint="eastAsia"/>
                <w:color w:val="auto"/>
                <w:sz w:val="24"/>
                <w:szCs w:val="24"/>
              </w:rPr>
              <w:t>1</w:t>
            </w:r>
            <w:r>
              <w:rPr>
                <w:rFonts w:ascii="Times New Roman" w:eastAsia="宋体" w:hAnsi="Times New Roman" w:cs="Times New Roman" w:hint="eastAsia"/>
                <w:color w:val="auto"/>
                <w:sz w:val="24"/>
                <w:szCs w:val="24"/>
              </w:rPr>
              <w:t>（距离</w:t>
            </w:r>
            <w:r>
              <w:rPr>
                <w:rFonts w:ascii="Times New Roman" w:eastAsia="宋体" w:hAnsi="Times New Roman" w:cs="Times New Roman" w:hint="eastAsia"/>
                <w:color w:val="auto"/>
                <w:sz w:val="24"/>
                <w:szCs w:val="24"/>
              </w:rPr>
              <w:t>西</w:t>
            </w:r>
            <w:r>
              <w:rPr>
                <w:rFonts w:ascii="Times New Roman" w:eastAsia="宋体" w:hAnsi="Times New Roman" w:cs="Times New Roman" w:hint="eastAsia"/>
                <w:color w:val="auto"/>
                <w:sz w:val="24"/>
                <w:szCs w:val="24"/>
              </w:rPr>
              <w:t>厂区北厂界约</w:t>
            </w:r>
            <w:r>
              <w:rPr>
                <w:rFonts w:ascii="Times New Roman" w:eastAsia="宋体" w:hAnsi="Times New Roman" w:cs="Times New Roman" w:hint="eastAsia"/>
                <w:color w:val="auto"/>
                <w:sz w:val="24"/>
                <w:szCs w:val="24"/>
              </w:rPr>
              <w:t>10m</w:t>
            </w:r>
            <w:r>
              <w:rPr>
                <w:rFonts w:ascii="Times New Roman" w:eastAsia="宋体" w:hAnsi="Times New Roman" w:cs="Times New Roman" w:hint="eastAsia"/>
                <w:color w:val="auto"/>
                <w:sz w:val="24"/>
                <w:szCs w:val="24"/>
              </w:rPr>
              <w:t>处的特变电工家属区）、</w:t>
            </w:r>
            <w:r>
              <w:rPr>
                <w:rFonts w:ascii="Times New Roman" w:eastAsia="宋体" w:hAnsi="Times New Roman" w:cs="Times New Roman" w:hint="eastAsia"/>
                <w:color w:val="auto"/>
                <w:sz w:val="24"/>
                <w:szCs w:val="24"/>
              </w:rPr>
              <w:t>N2</w:t>
            </w:r>
            <w:r>
              <w:rPr>
                <w:rFonts w:ascii="Times New Roman" w:eastAsia="宋体" w:hAnsi="Times New Roman" w:cs="Times New Roman" w:hint="eastAsia"/>
                <w:color w:val="auto"/>
                <w:sz w:val="24"/>
                <w:szCs w:val="24"/>
              </w:rPr>
              <w:t>（距离</w:t>
            </w:r>
            <w:r>
              <w:rPr>
                <w:rFonts w:ascii="Times New Roman" w:eastAsia="宋体" w:hAnsi="Times New Roman" w:cs="Times New Roman" w:hint="eastAsia"/>
                <w:color w:val="auto"/>
                <w:sz w:val="24"/>
                <w:szCs w:val="24"/>
              </w:rPr>
              <w:t>西</w:t>
            </w:r>
            <w:r>
              <w:rPr>
                <w:rFonts w:ascii="Times New Roman" w:eastAsia="宋体" w:hAnsi="Times New Roman" w:cs="Times New Roman" w:hint="eastAsia"/>
                <w:color w:val="auto"/>
                <w:sz w:val="24"/>
                <w:szCs w:val="24"/>
              </w:rPr>
              <w:t>厂区西北</w:t>
            </w:r>
            <w:r>
              <w:rPr>
                <w:rFonts w:ascii="Times New Roman" w:eastAsia="宋体" w:hAnsi="Times New Roman" w:cs="Times New Roman"/>
                <w:color w:val="auto"/>
                <w:sz w:val="24"/>
                <w:szCs w:val="24"/>
              </w:rPr>
              <w:t>厂界约</w:t>
            </w:r>
            <w:r>
              <w:rPr>
                <w:rFonts w:ascii="Times New Roman" w:eastAsia="宋体" w:hAnsi="Times New Roman" w:cs="Times New Roman" w:hint="eastAsia"/>
                <w:color w:val="auto"/>
                <w:sz w:val="24"/>
                <w:szCs w:val="24"/>
              </w:rPr>
              <w:t>10</w:t>
            </w:r>
            <w:r>
              <w:rPr>
                <w:rFonts w:ascii="Times New Roman" w:eastAsia="宋体" w:hAnsi="Times New Roman" w:cs="Times New Roman"/>
                <w:color w:val="auto"/>
                <w:sz w:val="24"/>
                <w:szCs w:val="24"/>
              </w:rPr>
              <w:t>m</w:t>
            </w:r>
            <w:r>
              <w:rPr>
                <w:rFonts w:ascii="Times New Roman" w:eastAsia="宋体" w:hAnsi="Times New Roman" w:cs="Times New Roman"/>
                <w:color w:val="auto"/>
                <w:sz w:val="24"/>
                <w:szCs w:val="24"/>
              </w:rPr>
              <w:t>处</w:t>
            </w:r>
            <w:proofErr w:type="gramStart"/>
            <w:r>
              <w:rPr>
                <w:rFonts w:ascii="Times New Roman" w:eastAsia="宋体" w:hAnsi="Times New Roman" w:cs="Times New Roman"/>
                <w:color w:val="auto"/>
                <w:sz w:val="24"/>
                <w:szCs w:val="24"/>
              </w:rPr>
              <w:t>的衡变花园</w:t>
            </w:r>
            <w:proofErr w:type="gramEnd"/>
            <w:r>
              <w:rPr>
                <w:rFonts w:ascii="Times New Roman" w:eastAsia="宋体" w:hAnsi="Times New Roman" w:cs="Times New Roman"/>
                <w:color w:val="auto"/>
                <w:sz w:val="24"/>
                <w:szCs w:val="24"/>
              </w:rPr>
              <w:t>小区</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N</w:t>
            </w:r>
            <w:r>
              <w:rPr>
                <w:rFonts w:ascii="Times New Roman" w:eastAsia="宋体" w:hAnsi="Times New Roman" w:cs="Times New Roman" w:hint="eastAsia"/>
                <w:color w:val="auto"/>
                <w:sz w:val="24"/>
                <w:szCs w:val="24"/>
              </w:rPr>
              <w:t>3</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距离</w:t>
            </w:r>
            <w:r>
              <w:rPr>
                <w:rFonts w:ascii="Times New Roman" w:eastAsia="宋体" w:hAnsi="Times New Roman" w:cs="Times New Roman" w:hint="eastAsia"/>
                <w:color w:val="auto"/>
                <w:sz w:val="24"/>
                <w:szCs w:val="24"/>
              </w:rPr>
              <w:lastRenderedPageBreak/>
              <w:t>西</w:t>
            </w:r>
            <w:r>
              <w:rPr>
                <w:rFonts w:ascii="Times New Roman" w:eastAsia="宋体" w:hAnsi="Times New Roman" w:cs="Times New Roman" w:hint="eastAsia"/>
                <w:color w:val="auto"/>
                <w:sz w:val="24"/>
                <w:szCs w:val="24"/>
              </w:rPr>
              <w:t>厂区南</w:t>
            </w:r>
            <w:r>
              <w:rPr>
                <w:rFonts w:ascii="Times New Roman" w:eastAsia="宋体" w:hAnsi="Times New Roman" w:cs="Times New Roman"/>
                <w:color w:val="auto"/>
                <w:sz w:val="24"/>
                <w:szCs w:val="24"/>
              </w:rPr>
              <w:t>厂界约</w:t>
            </w:r>
            <w:r>
              <w:rPr>
                <w:rFonts w:ascii="Times New Roman" w:eastAsia="宋体" w:hAnsi="Times New Roman" w:cs="Times New Roman" w:hint="eastAsia"/>
                <w:color w:val="auto"/>
                <w:sz w:val="24"/>
                <w:szCs w:val="24"/>
              </w:rPr>
              <w:t>10</w:t>
            </w:r>
            <w:r>
              <w:rPr>
                <w:rFonts w:ascii="Times New Roman" w:eastAsia="宋体" w:hAnsi="Times New Roman" w:cs="Times New Roman"/>
                <w:color w:val="auto"/>
                <w:sz w:val="24"/>
                <w:szCs w:val="24"/>
              </w:rPr>
              <w:t>m</w:t>
            </w:r>
            <w:r>
              <w:rPr>
                <w:rFonts w:ascii="Times New Roman" w:eastAsia="宋体" w:hAnsi="Times New Roman" w:cs="Times New Roman"/>
                <w:color w:val="auto"/>
                <w:sz w:val="24"/>
                <w:szCs w:val="24"/>
              </w:rPr>
              <w:t>处的</w:t>
            </w:r>
            <w:r>
              <w:rPr>
                <w:rFonts w:ascii="Times New Roman" w:eastAsia="宋体" w:hAnsi="Times New Roman" w:cs="Times New Roman" w:hint="eastAsia"/>
                <w:color w:val="auto"/>
                <w:sz w:val="24"/>
                <w:szCs w:val="24"/>
              </w:rPr>
              <w:t>竹山湾居民</w:t>
            </w:r>
            <w:r>
              <w:rPr>
                <w:rFonts w:ascii="Times New Roman" w:eastAsia="宋体" w:hAnsi="Times New Roman" w:cs="Times New Roman"/>
                <w:color w:val="auto"/>
                <w:sz w:val="24"/>
                <w:szCs w:val="24"/>
              </w:rPr>
              <w:t>点</w:t>
            </w:r>
            <w:r>
              <w:rPr>
                <w:rFonts w:ascii="Times New Roman" w:eastAsia="宋体" w:hAnsi="Times New Roman" w:cs="Times New Roman" w:hint="eastAsia"/>
                <w:color w:val="auto"/>
                <w:sz w:val="24"/>
                <w:szCs w:val="24"/>
              </w:rPr>
              <w:t>）和</w:t>
            </w:r>
            <w:r>
              <w:rPr>
                <w:rFonts w:ascii="Times New Roman" w:eastAsia="宋体" w:hAnsi="Times New Roman" w:cs="Times New Roman"/>
                <w:color w:val="auto"/>
                <w:sz w:val="24"/>
                <w:szCs w:val="24"/>
              </w:rPr>
              <w:t>N</w:t>
            </w:r>
            <w:r>
              <w:rPr>
                <w:rFonts w:ascii="Times New Roman" w:eastAsia="宋体" w:hAnsi="Times New Roman" w:cs="Times New Roman" w:hint="eastAsia"/>
                <w:color w:val="auto"/>
                <w:sz w:val="24"/>
                <w:szCs w:val="24"/>
              </w:rPr>
              <w:t>4(</w:t>
            </w:r>
            <w:r>
              <w:rPr>
                <w:rFonts w:ascii="Times New Roman" w:eastAsia="宋体" w:hAnsi="Times New Roman" w:cs="Times New Roman"/>
                <w:color w:val="auto"/>
                <w:sz w:val="24"/>
                <w:szCs w:val="24"/>
              </w:rPr>
              <w:t>距离</w:t>
            </w:r>
            <w:r>
              <w:rPr>
                <w:rFonts w:ascii="Times New Roman" w:eastAsia="宋体" w:hAnsi="Times New Roman" w:cs="Times New Roman" w:hint="eastAsia"/>
                <w:color w:val="auto"/>
                <w:sz w:val="24"/>
                <w:szCs w:val="24"/>
              </w:rPr>
              <w:t>西</w:t>
            </w:r>
            <w:r>
              <w:rPr>
                <w:rFonts w:ascii="Times New Roman" w:eastAsia="宋体" w:hAnsi="Times New Roman" w:cs="Times New Roman" w:hint="eastAsia"/>
                <w:color w:val="auto"/>
                <w:sz w:val="24"/>
                <w:szCs w:val="24"/>
              </w:rPr>
              <w:t>厂区南</w:t>
            </w:r>
            <w:r>
              <w:rPr>
                <w:rFonts w:ascii="Times New Roman" w:eastAsia="宋体" w:hAnsi="Times New Roman" w:cs="Times New Roman"/>
                <w:color w:val="auto"/>
                <w:sz w:val="24"/>
                <w:szCs w:val="24"/>
              </w:rPr>
              <w:t>厂界约</w:t>
            </w:r>
            <w:r>
              <w:rPr>
                <w:rFonts w:ascii="Times New Roman" w:eastAsia="宋体" w:hAnsi="Times New Roman" w:cs="Times New Roman" w:hint="eastAsia"/>
                <w:color w:val="auto"/>
                <w:sz w:val="24"/>
                <w:szCs w:val="24"/>
              </w:rPr>
              <w:t>10</w:t>
            </w:r>
            <w:r>
              <w:rPr>
                <w:rFonts w:ascii="Times New Roman" w:eastAsia="宋体" w:hAnsi="Times New Roman" w:cs="Times New Roman"/>
                <w:color w:val="auto"/>
                <w:sz w:val="24"/>
                <w:szCs w:val="24"/>
              </w:rPr>
              <w:t>m</w:t>
            </w:r>
            <w:r>
              <w:rPr>
                <w:rFonts w:ascii="Times New Roman" w:eastAsia="宋体" w:hAnsi="Times New Roman" w:cs="Times New Roman"/>
                <w:color w:val="auto"/>
                <w:sz w:val="24"/>
                <w:szCs w:val="24"/>
              </w:rPr>
              <w:t>处的</w:t>
            </w:r>
            <w:r>
              <w:rPr>
                <w:rFonts w:ascii="Times New Roman" w:eastAsia="宋体" w:hAnsi="Times New Roman" w:cs="Times New Roman" w:hint="eastAsia"/>
                <w:color w:val="auto"/>
                <w:sz w:val="24"/>
                <w:szCs w:val="24"/>
              </w:rPr>
              <w:t>明星小区</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w:t>
            </w:r>
            <w:r>
              <w:rPr>
                <w:rFonts w:ascii="Times New Roman" w:eastAsia="宋体" w:hAnsi="Times New Roman" w:cs="Times New Roman" w:hint="eastAsia"/>
                <w:color w:val="auto"/>
                <w:spacing w:val="18"/>
                <w:sz w:val="24"/>
                <w:szCs w:val="24"/>
              </w:rPr>
              <w:t>2</w:t>
            </w:r>
            <w:r>
              <w:rPr>
                <w:rFonts w:ascii="Times New Roman" w:eastAsia="宋体" w:hAnsi="Times New Roman" w:cs="Times New Roman"/>
                <w:color w:val="auto"/>
                <w:spacing w:val="18"/>
                <w:sz w:val="24"/>
                <w:szCs w:val="24"/>
              </w:rPr>
              <w:t xml:space="preserve">) </w:t>
            </w:r>
            <w:r>
              <w:rPr>
                <w:rFonts w:ascii="Times New Roman" w:eastAsia="宋体" w:hAnsi="Times New Roman" w:cs="Times New Roman"/>
                <w:color w:val="auto"/>
                <w:spacing w:val="18"/>
                <w:sz w:val="24"/>
                <w:szCs w:val="24"/>
              </w:rPr>
              <w:t>监测结果</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监测结果见表</w:t>
            </w:r>
            <w:r>
              <w:rPr>
                <w:rFonts w:ascii="Times New Roman" w:eastAsia="宋体" w:hAnsi="Times New Roman" w:cs="Times New Roman"/>
                <w:color w:val="auto"/>
                <w:spacing w:val="18"/>
                <w:sz w:val="24"/>
                <w:szCs w:val="24"/>
              </w:rPr>
              <w:t xml:space="preserve"> 3-</w:t>
            </w:r>
            <w:r>
              <w:rPr>
                <w:rFonts w:ascii="Times New Roman" w:eastAsia="宋体" w:hAnsi="Times New Roman" w:cs="Times New Roman" w:hint="eastAsia"/>
                <w:color w:val="auto"/>
                <w:spacing w:val="18"/>
                <w:sz w:val="24"/>
                <w:szCs w:val="24"/>
              </w:rPr>
              <w:t>5</w:t>
            </w:r>
            <w:r>
              <w:rPr>
                <w:rFonts w:ascii="Times New Roman" w:eastAsia="宋体" w:hAnsi="Times New Roman" w:cs="Times New Roman"/>
                <w:color w:val="auto"/>
                <w:spacing w:val="18"/>
                <w:sz w:val="24"/>
                <w:szCs w:val="24"/>
              </w:rPr>
              <w:t>。</w:t>
            </w:r>
          </w:p>
          <w:p w:rsidR="006F2E92" w:rsidRDefault="00BA39DF">
            <w:pPr>
              <w:pStyle w:val="afb"/>
              <w:kinsoku/>
              <w:wordWrap w:val="0"/>
              <w:topLinePunct/>
              <w:autoSpaceDN/>
              <w:ind w:firstLineChars="0" w:firstLine="0"/>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表</w:t>
            </w:r>
            <w:r>
              <w:rPr>
                <w:rFonts w:ascii="Times New Roman" w:eastAsia="宋体" w:hAnsi="Times New Roman" w:cs="Times New Roman"/>
                <w:b/>
                <w:bCs/>
                <w:color w:val="auto"/>
                <w:spacing w:val="18"/>
              </w:rPr>
              <w:t xml:space="preserve"> 3-</w:t>
            </w:r>
            <w:r>
              <w:rPr>
                <w:rFonts w:ascii="Times New Roman" w:eastAsia="宋体" w:hAnsi="Times New Roman" w:cs="Times New Roman" w:hint="eastAsia"/>
                <w:b/>
                <w:bCs/>
                <w:color w:val="auto"/>
                <w:spacing w:val="18"/>
              </w:rPr>
              <w:t>5</w:t>
            </w:r>
            <w:r>
              <w:rPr>
                <w:rFonts w:ascii="Times New Roman" w:eastAsia="宋体" w:hAnsi="Times New Roman" w:cs="Times New Roman"/>
                <w:b/>
                <w:bCs/>
                <w:color w:val="auto"/>
                <w:spacing w:val="18"/>
              </w:rPr>
              <w:t xml:space="preserve">    </w:t>
            </w:r>
            <w:r>
              <w:rPr>
                <w:rFonts w:ascii="Times New Roman" w:eastAsia="宋体" w:hAnsi="Times New Roman" w:cs="Times New Roman"/>
                <w:b/>
                <w:bCs/>
                <w:color w:val="auto"/>
                <w:spacing w:val="18"/>
              </w:rPr>
              <w:t>噪声监测结果</w:t>
            </w:r>
            <w:r>
              <w:rPr>
                <w:rFonts w:ascii="Times New Roman" w:eastAsia="宋体" w:hAnsi="Times New Roman" w:cs="Times New Roman"/>
                <w:b/>
                <w:bCs/>
                <w:color w:val="auto"/>
                <w:spacing w:val="18"/>
              </w:rPr>
              <w:t xml:space="preserve"> (</w:t>
            </w:r>
            <w:r>
              <w:rPr>
                <w:rFonts w:ascii="Times New Roman" w:eastAsia="宋体" w:hAnsi="Times New Roman" w:cs="Times New Roman"/>
                <w:b/>
                <w:bCs/>
                <w:color w:val="auto"/>
                <w:spacing w:val="18"/>
              </w:rPr>
              <w:t>单位：</w:t>
            </w:r>
            <w:r>
              <w:rPr>
                <w:rFonts w:ascii="Times New Roman" w:eastAsia="宋体" w:hAnsi="Times New Roman" w:cs="Times New Roman"/>
                <w:b/>
                <w:bCs/>
                <w:color w:val="auto"/>
                <w:spacing w:val="18"/>
              </w:rPr>
              <w:t>dB(A))</w:t>
            </w:r>
          </w:p>
          <w:tbl>
            <w:tblPr>
              <w:tblStyle w:val="af7"/>
              <w:tblW w:w="4898" w:type="pct"/>
              <w:jc w:val="center"/>
              <w:tblLayout w:type="fixed"/>
              <w:tblLook w:val="04A0" w:firstRow="1" w:lastRow="0" w:firstColumn="1" w:lastColumn="0" w:noHBand="0" w:noVBand="1"/>
            </w:tblPr>
            <w:tblGrid>
              <w:gridCol w:w="1032"/>
              <w:gridCol w:w="1362"/>
              <w:gridCol w:w="1292"/>
              <w:gridCol w:w="1235"/>
              <w:gridCol w:w="1257"/>
              <w:gridCol w:w="938"/>
              <w:gridCol w:w="790"/>
              <w:gridCol w:w="801"/>
            </w:tblGrid>
            <w:tr w:rsidR="006F2E92">
              <w:trPr>
                <w:jc w:val="center"/>
              </w:trPr>
              <w:tc>
                <w:tcPr>
                  <w:tcW w:w="1033" w:type="dxa"/>
                  <w:vMerge w:val="restart"/>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监测点位</w:t>
                  </w:r>
                </w:p>
              </w:tc>
              <w:tc>
                <w:tcPr>
                  <w:tcW w:w="5146" w:type="dxa"/>
                  <w:gridSpan w:val="4"/>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等效声级</w:t>
                  </w:r>
                  <w:r>
                    <w:rPr>
                      <w:rFonts w:ascii="Times New Roman" w:eastAsia="宋体" w:hAnsi="Times New Roman" w:cs="Times New Roman"/>
                      <w:b/>
                      <w:bCs/>
                      <w:color w:val="auto"/>
                      <w:spacing w:val="18"/>
                    </w:rPr>
                    <w:t xml:space="preserve"> Leq </w:t>
                  </w:r>
                  <w:r>
                    <w:rPr>
                      <w:rFonts w:ascii="Times New Roman" w:eastAsia="宋体" w:hAnsi="Times New Roman" w:cs="Times New Roman"/>
                      <w:b/>
                      <w:bCs/>
                      <w:color w:val="auto"/>
                      <w:spacing w:val="18"/>
                    </w:rPr>
                    <w:t>，</w:t>
                  </w:r>
                  <w:r>
                    <w:rPr>
                      <w:rFonts w:ascii="Times New Roman" w:eastAsia="宋体" w:hAnsi="Times New Roman" w:cs="Times New Roman"/>
                      <w:b/>
                      <w:bCs/>
                      <w:color w:val="auto"/>
                      <w:spacing w:val="18"/>
                    </w:rPr>
                    <w:t>dB  (A)</w:t>
                  </w:r>
                </w:p>
              </w:tc>
              <w:tc>
                <w:tcPr>
                  <w:tcW w:w="1728" w:type="dxa"/>
                  <w:gridSpan w:val="2"/>
                  <w:vMerge w:val="restart"/>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标准限值</w:t>
                  </w:r>
                </w:p>
              </w:tc>
              <w:tc>
                <w:tcPr>
                  <w:tcW w:w="801" w:type="dxa"/>
                  <w:vMerge w:val="restart"/>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达标</w:t>
                  </w:r>
                </w:p>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情况</w:t>
                  </w:r>
                </w:p>
              </w:tc>
            </w:tr>
            <w:tr w:rsidR="006F2E92">
              <w:trPr>
                <w:trHeight w:val="90"/>
                <w:jc w:val="center"/>
              </w:trPr>
              <w:tc>
                <w:tcPr>
                  <w:tcW w:w="1033" w:type="dxa"/>
                  <w:vMerge/>
                  <w:vAlign w:val="center"/>
                </w:tcPr>
                <w:p w:rsidR="006F2E92" w:rsidRDefault="006F2E92">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p>
              </w:tc>
              <w:tc>
                <w:tcPr>
                  <w:tcW w:w="2654" w:type="dxa"/>
                  <w:gridSpan w:val="2"/>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hint="eastAsia"/>
                      <w:b/>
                      <w:bCs/>
                      <w:color w:val="auto"/>
                      <w:spacing w:val="18"/>
                    </w:rPr>
                    <w:t>2024.09.10</w:t>
                  </w:r>
                </w:p>
              </w:tc>
              <w:tc>
                <w:tcPr>
                  <w:tcW w:w="2492" w:type="dxa"/>
                  <w:gridSpan w:val="2"/>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hint="eastAsia"/>
                      <w:b/>
                      <w:bCs/>
                      <w:color w:val="auto"/>
                      <w:spacing w:val="18"/>
                    </w:rPr>
                    <w:t>2024.09.11</w:t>
                  </w:r>
                </w:p>
              </w:tc>
              <w:tc>
                <w:tcPr>
                  <w:tcW w:w="1728" w:type="dxa"/>
                  <w:gridSpan w:val="2"/>
                  <w:vMerge/>
                  <w:vAlign w:val="center"/>
                </w:tcPr>
                <w:p w:rsidR="006F2E92" w:rsidRDefault="006F2E92">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p>
              </w:tc>
              <w:tc>
                <w:tcPr>
                  <w:tcW w:w="801" w:type="dxa"/>
                  <w:vMerge/>
                  <w:vAlign w:val="center"/>
                </w:tcPr>
                <w:p w:rsidR="006F2E92" w:rsidRDefault="006F2E92">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p>
              </w:tc>
            </w:tr>
            <w:tr w:rsidR="006F2E92">
              <w:trPr>
                <w:jc w:val="center"/>
              </w:trPr>
              <w:tc>
                <w:tcPr>
                  <w:tcW w:w="1033" w:type="dxa"/>
                  <w:vMerge/>
                  <w:vAlign w:val="center"/>
                </w:tcPr>
                <w:p w:rsidR="006F2E92" w:rsidRDefault="006F2E92">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p>
              </w:tc>
              <w:tc>
                <w:tcPr>
                  <w:tcW w:w="136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昼间</w:t>
                  </w:r>
                </w:p>
              </w:tc>
              <w:tc>
                <w:tcPr>
                  <w:tcW w:w="129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夜间</w:t>
                  </w:r>
                </w:p>
              </w:tc>
              <w:tc>
                <w:tcPr>
                  <w:tcW w:w="1235"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昼间</w:t>
                  </w:r>
                </w:p>
              </w:tc>
              <w:tc>
                <w:tcPr>
                  <w:tcW w:w="1257"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夜间</w:t>
                  </w:r>
                </w:p>
              </w:tc>
              <w:tc>
                <w:tcPr>
                  <w:tcW w:w="938"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昼间</w:t>
                  </w:r>
                </w:p>
              </w:tc>
              <w:tc>
                <w:tcPr>
                  <w:tcW w:w="790"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夜间</w:t>
                  </w:r>
                </w:p>
              </w:tc>
              <w:tc>
                <w:tcPr>
                  <w:tcW w:w="801" w:type="dxa"/>
                  <w:vMerge/>
                  <w:vAlign w:val="center"/>
                </w:tcPr>
                <w:p w:rsidR="006F2E92" w:rsidRDefault="006F2E92">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p>
              </w:tc>
            </w:tr>
            <w:tr w:rsidR="006F2E92">
              <w:trPr>
                <w:jc w:val="center"/>
              </w:trPr>
              <w:tc>
                <w:tcPr>
                  <w:tcW w:w="1033"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N1</w:t>
                  </w:r>
                </w:p>
              </w:tc>
              <w:tc>
                <w:tcPr>
                  <w:tcW w:w="136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50.2</w:t>
                  </w:r>
                </w:p>
              </w:tc>
              <w:tc>
                <w:tcPr>
                  <w:tcW w:w="129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49.3</w:t>
                  </w:r>
                </w:p>
              </w:tc>
              <w:tc>
                <w:tcPr>
                  <w:tcW w:w="1235"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52.0</w:t>
                  </w:r>
                </w:p>
              </w:tc>
              <w:tc>
                <w:tcPr>
                  <w:tcW w:w="1257"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49.2</w:t>
                  </w:r>
                </w:p>
              </w:tc>
              <w:tc>
                <w:tcPr>
                  <w:tcW w:w="938"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60</w:t>
                  </w:r>
                </w:p>
              </w:tc>
              <w:tc>
                <w:tcPr>
                  <w:tcW w:w="790"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50</w:t>
                  </w:r>
                </w:p>
              </w:tc>
              <w:tc>
                <w:tcPr>
                  <w:tcW w:w="801"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达标</w:t>
                  </w:r>
                </w:p>
              </w:tc>
            </w:tr>
            <w:tr w:rsidR="006F2E92">
              <w:trPr>
                <w:jc w:val="center"/>
              </w:trPr>
              <w:tc>
                <w:tcPr>
                  <w:tcW w:w="1033"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N2</w:t>
                  </w:r>
                </w:p>
              </w:tc>
              <w:tc>
                <w:tcPr>
                  <w:tcW w:w="136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49.6</w:t>
                  </w:r>
                </w:p>
              </w:tc>
              <w:tc>
                <w:tcPr>
                  <w:tcW w:w="129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47.8</w:t>
                  </w:r>
                </w:p>
              </w:tc>
              <w:tc>
                <w:tcPr>
                  <w:tcW w:w="1235"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49.6</w:t>
                  </w:r>
                </w:p>
              </w:tc>
              <w:tc>
                <w:tcPr>
                  <w:tcW w:w="1257"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47.2</w:t>
                  </w:r>
                </w:p>
              </w:tc>
              <w:tc>
                <w:tcPr>
                  <w:tcW w:w="938"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60</w:t>
                  </w:r>
                </w:p>
              </w:tc>
              <w:tc>
                <w:tcPr>
                  <w:tcW w:w="790"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50</w:t>
                  </w:r>
                </w:p>
              </w:tc>
              <w:tc>
                <w:tcPr>
                  <w:tcW w:w="801"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达标</w:t>
                  </w:r>
                </w:p>
              </w:tc>
            </w:tr>
            <w:tr w:rsidR="006F2E92">
              <w:trPr>
                <w:jc w:val="center"/>
              </w:trPr>
              <w:tc>
                <w:tcPr>
                  <w:tcW w:w="1033"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N3</w:t>
                  </w:r>
                </w:p>
              </w:tc>
              <w:tc>
                <w:tcPr>
                  <w:tcW w:w="136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50.2</w:t>
                  </w:r>
                </w:p>
              </w:tc>
              <w:tc>
                <w:tcPr>
                  <w:tcW w:w="129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47.6</w:t>
                  </w:r>
                </w:p>
              </w:tc>
              <w:tc>
                <w:tcPr>
                  <w:tcW w:w="1235"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48.6</w:t>
                  </w:r>
                </w:p>
              </w:tc>
              <w:tc>
                <w:tcPr>
                  <w:tcW w:w="1257"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48.2</w:t>
                  </w:r>
                </w:p>
              </w:tc>
              <w:tc>
                <w:tcPr>
                  <w:tcW w:w="938" w:type="dxa"/>
                  <w:shd w:val="clear" w:color="auto" w:fill="auto"/>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60</w:t>
                  </w:r>
                </w:p>
              </w:tc>
              <w:tc>
                <w:tcPr>
                  <w:tcW w:w="790" w:type="dxa"/>
                  <w:shd w:val="clear" w:color="auto" w:fill="auto"/>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50</w:t>
                  </w:r>
                </w:p>
              </w:tc>
              <w:tc>
                <w:tcPr>
                  <w:tcW w:w="801" w:type="dxa"/>
                  <w:shd w:val="clear" w:color="auto" w:fill="auto"/>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达标</w:t>
                  </w:r>
                </w:p>
              </w:tc>
            </w:tr>
            <w:tr w:rsidR="006F2E92">
              <w:trPr>
                <w:jc w:val="center"/>
              </w:trPr>
              <w:tc>
                <w:tcPr>
                  <w:tcW w:w="1033" w:type="dxa"/>
                  <w:vAlign w:val="center"/>
                </w:tcPr>
                <w:p w:rsidR="006F2E92" w:rsidRDefault="00BA39DF">
                  <w:pPr>
                    <w:widowControl/>
                    <w:kinsoku/>
                    <w:wordWrap w:val="0"/>
                    <w:topLinePunct/>
                    <w:autoSpaceDN/>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N4</w:t>
                  </w:r>
                </w:p>
              </w:tc>
              <w:tc>
                <w:tcPr>
                  <w:tcW w:w="136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52.5</w:t>
                  </w:r>
                </w:p>
              </w:tc>
              <w:tc>
                <w:tcPr>
                  <w:tcW w:w="1292"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47.4</w:t>
                  </w:r>
                </w:p>
              </w:tc>
              <w:tc>
                <w:tcPr>
                  <w:tcW w:w="1235"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51.3</w:t>
                  </w:r>
                </w:p>
              </w:tc>
              <w:tc>
                <w:tcPr>
                  <w:tcW w:w="1257" w:type="dxa"/>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spacing w:val="18"/>
                    </w:rPr>
                    <w:t>49.4</w:t>
                  </w:r>
                </w:p>
              </w:tc>
              <w:tc>
                <w:tcPr>
                  <w:tcW w:w="938" w:type="dxa"/>
                  <w:shd w:val="clear" w:color="auto" w:fill="auto"/>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60</w:t>
                  </w:r>
                </w:p>
              </w:tc>
              <w:tc>
                <w:tcPr>
                  <w:tcW w:w="790" w:type="dxa"/>
                  <w:shd w:val="clear" w:color="auto" w:fill="auto"/>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50</w:t>
                  </w:r>
                </w:p>
              </w:tc>
              <w:tc>
                <w:tcPr>
                  <w:tcW w:w="801" w:type="dxa"/>
                  <w:shd w:val="clear" w:color="auto" w:fill="auto"/>
                  <w:vAlign w:val="center"/>
                </w:tcPr>
                <w:p w:rsidR="006F2E92" w:rsidRDefault="00BA39DF">
                  <w:pPr>
                    <w:widowControl/>
                    <w:kinsoku/>
                    <w:wordWrap w:val="0"/>
                    <w:topLinePunct/>
                    <w:autoSpaceDE/>
                    <w:autoSpaceDN/>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达标</w:t>
                  </w:r>
                </w:p>
              </w:tc>
            </w:tr>
          </w:tbl>
          <w:p w:rsidR="006F2E92" w:rsidRDefault="00BA39DF">
            <w:pPr>
              <w:kinsoku/>
              <w:wordWrap w:val="0"/>
              <w:overflowPunct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由监测结果可见，项目厂界外</w:t>
            </w:r>
            <w:r>
              <w:rPr>
                <w:rFonts w:ascii="Times New Roman" w:eastAsia="宋体" w:hAnsi="Times New Roman" w:cs="Times New Roman"/>
                <w:color w:val="auto"/>
                <w:spacing w:val="18"/>
                <w:sz w:val="24"/>
                <w:szCs w:val="24"/>
              </w:rPr>
              <w:t>50</w:t>
            </w:r>
            <w:r>
              <w:rPr>
                <w:rFonts w:ascii="Times New Roman" w:eastAsia="宋体" w:hAnsi="Times New Roman" w:cs="Times New Roman"/>
                <w:color w:val="auto"/>
                <w:spacing w:val="18"/>
                <w:sz w:val="24"/>
                <w:szCs w:val="24"/>
              </w:rPr>
              <w:t>米范围内的各</w:t>
            </w:r>
            <w:r>
              <w:rPr>
                <w:rFonts w:ascii="Times New Roman" w:eastAsia="宋体" w:hAnsi="Times New Roman" w:cs="Times New Roman"/>
                <w:color w:val="auto"/>
                <w:sz w:val="24"/>
                <w:szCs w:val="24"/>
                <w:shd w:val="clear" w:color="auto" w:fill="FFFFFF"/>
              </w:rPr>
              <w:t>声环境保护目标</w:t>
            </w:r>
            <w:r>
              <w:rPr>
                <w:rFonts w:ascii="Times New Roman" w:eastAsia="宋体" w:hAnsi="Times New Roman" w:cs="Times New Roman"/>
                <w:color w:val="auto"/>
                <w:spacing w:val="18"/>
                <w:sz w:val="24"/>
                <w:szCs w:val="24"/>
              </w:rPr>
              <w:t>昼、夜环境噪声监测值均无超标现象，可满足《声环境质量标准》</w:t>
            </w:r>
            <w:r>
              <w:rPr>
                <w:rFonts w:ascii="Times New Roman" w:eastAsia="宋体" w:hAnsi="Times New Roman" w:cs="Times New Roman"/>
                <w:color w:val="auto"/>
                <w:spacing w:val="18"/>
                <w:sz w:val="24"/>
                <w:szCs w:val="24"/>
              </w:rPr>
              <w:t>(GB3096-2008)2</w:t>
            </w:r>
            <w:r>
              <w:rPr>
                <w:rFonts w:ascii="Times New Roman" w:eastAsia="宋体" w:hAnsi="Times New Roman" w:cs="Times New Roman"/>
                <w:color w:val="auto"/>
                <w:spacing w:val="18"/>
                <w:sz w:val="24"/>
                <w:szCs w:val="24"/>
              </w:rPr>
              <w:t>类标准要求。</w:t>
            </w:r>
          </w:p>
          <w:p w:rsidR="006F2E92" w:rsidRDefault="00BA39DF">
            <w:pPr>
              <w:widowControl w:val="0"/>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auto"/>
                <w:spacing w:val="-2"/>
                <w:sz w:val="24"/>
                <w:szCs w:val="24"/>
              </w:rPr>
            </w:pPr>
            <w:r>
              <w:rPr>
                <w:rFonts w:ascii="Times New Roman" w:eastAsia="宋体" w:hAnsi="Times New Roman" w:cs="Times New Roman"/>
                <w:b/>
                <w:bCs/>
                <w:color w:val="auto"/>
                <w:spacing w:val="-2"/>
                <w:sz w:val="24"/>
                <w:szCs w:val="24"/>
              </w:rPr>
              <w:t>4</w:t>
            </w:r>
            <w:r>
              <w:rPr>
                <w:rFonts w:ascii="Times New Roman" w:eastAsia="宋体" w:hAnsi="Times New Roman" w:cs="Times New Roman"/>
                <w:b/>
                <w:bCs/>
                <w:color w:val="auto"/>
                <w:spacing w:val="-2"/>
                <w:sz w:val="24"/>
                <w:szCs w:val="24"/>
              </w:rPr>
              <w:t>、生态环境质量现状</w:t>
            </w:r>
          </w:p>
          <w:p w:rsidR="006F2E92" w:rsidRDefault="00BA39D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auto"/>
                <w:sz w:val="24"/>
                <w:szCs w:val="24"/>
                <w:lang w:val="en-GB"/>
              </w:rPr>
            </w:pPr>
            <w:r>
              <w:rPr>
                <w:rFonts w:ascii="Times New Roman" w:eastAsia="宋体" w:hAnsi="Times New Roman" w:cs="Times New Roman"/>
                <w:color w:val="auto"/>
                <w:sz w:val="24"/>
                <w:szCs w:val="24"/>
                <w:lang w:val="en-GB"/>
              </w:rPr>
              <w:t>根据《建设项目环境影响报告表编制技术指南</w:t>
            </w:r>
            <w:r>
              <w:rPr>
                <w:rFonts w:ascii="Times New Roman" w:eastAsia="宋体" w:hAnsi="Times New Roman" w:cs="Times New Roman"/>
                <w:color w:val="auto"/>
                <w:sz w:val="24"/>
                <w:szCs w:val="24"/>
                <w:lang w:val="en-GB"/>
              </w:rPr>
              <w:t>(</w:t>
            </w:r>
            <w:r>
              <w:rPr>
                <w:rFonts w:ascii="Times New Roman" w:eastAsia="宋体" w:hAnsi="Times New Roman" w:cs="Times New Roman"/>
                <w:color w:val="auto"/>
                <w:sz w:val="24"/>
                <w:szCs w:val="24"/>
                <w:lang w:val="en-GB"/>
              </w:rPr>
              <w:t>污染影响类</w:t>
            </w:r>
            <w:r>
              <w:rPr>
                <w:rFonts w:ascii="Times New Roman" w:eastAsia="宋体" w:hAnsi="Times New Roman" w:cs="Times New Roman"/>
                <w:color w:val="auto"/>
                <w:sz w:val="24"/>
                <w:szCs w:val="24"/>
                <w:lang w:val="en-GB"/>
              </w:rPr>
              <w:t>)</w:t>
            </w:r>
            <w:r>
              <w:rPr>
                <w:rFonts w:ascii="Times New Roman" w:eastAsia="宋体" w:hAnsi="Times New Roman" w:cs="Times New Roman"/>
                <w:color w:val="auto"/>
                <w:sz w:val="24"/>
                <w:szCs w:val="24"/>
                <w:lang w:val="en-GB"/>
              </w:rPr>
              <w:t>》，产业园区外建设项目新增用地且用地范围内含有生态环境保护目标时，应进行生态现状调查。本项目</w:t>
            </w:r>
            <w:proofErr w:type="gramStart"/>
            <w:r>
              <w:rPr>
                <w:rFonts w:ascii="Times New Roman" w:eastAsia="宋体" w:hAnsi="Times New Roman" w:cs="Times New Roman"/>
                <w:color w:val="auto"/>
                <w:sz w:val="24"/>
                <w:szCs w:val="24"/>
                <w:lang w:val="en-GB"/>
              </w:rPr>
              <w:t>位于</w:t>
            </w:r>
            <w:r>
              <w:rPr>
                <w:rFonts w:ascii="Times New Roman" w:eastAsia="宋体" w:hAnsi="Times New Roman" w:cs="Times New Roman" w:hint="eastAsia"/>
                <w:color w:val="auto"/>
                <w:spacing w:val="7"/>
                <w:sz w:val="24"/>
                <w:szCs w:val="24"/>
              </w:rPr>
              <w:t>衡变公司</w:t>
            </w:r>
            <w:proofErr w:type="gramEnd"/>
            <w:r>
              <w:rPr>
                <w:rFonts w:ascii="Times New Roman" w:eastAsia="宋体" w:hAnsi="Times New Roman" w:cs="Times New Roman"/>
                <w:color w:val="auto"/>
                <w:spacing w:val="7"/>
                <w:sz w:val="24"/>
                <w:szCs w:val="24"/>
              </w:rPr>
              <w:t>内</w:t>
            </w:r>
            <w:r>
              <w:rPr>
                <w:rFonts w:ascii="Times New Roman" w:eastAsia="宋体" w:hAnsi="Times New Roman" w:cs="Times New Roman"/>
                <w:color w:val="auto"/>
                <w:sz w:val="24"/>
                <w:szCs w:val="24"/>
                <w:lang w:val="en-GB"/>
              </w:rPr>
              <w:t>，</w:t>
            </w:r>
            <w:proofErr w:type="gramStart"/>
            <w:r>
              <w:rPr>
                <w:rFonts w:ascii="Times New Roman" w:eastAsia="宋体" w:hAnsi="Times New Roman" w:cs="Times New Roman"/>
                <w:color w:val="auto"/>
                <w:sz w:val="24"/>
                <w:szCs w:val="24"/>
              </w:rPr>
              <w:t>不</w:t>
            </w:r>
            <w:proofErr w:type="gramEnd"/>
            <w:r>
              <w:rPr>
                <w:rFonts w:ascii="Times New Roman" w:eastAsia="宋体" w:hAnsi="Times New Roman" w:cs="Times New Roman"/>
                <w:color w:val="auto"/>
                <w:sz w:val="24"/>
                <w:szCs w:val="24"/>
              </w:rPr>
              <w:t>新增用地，因此无需</w:t>
            </w:r>
            <w:r>
              <w:rPr>
                <w:rFonts w:ascii="Times New Roman" w:eastAsia="宋体" w:hAnsi="Times New Roman" w:cs="Times New Roman"/>
                <w:color w:val="auto"/>
                <w:sz w:val="24"/>
                <w:szCs w:val="24"/>
                <w:lang w:val="en-GB"/>
              </w:rPr>
              <w:t>对生态环境质量现状进行评价分析</w:t>
            </w:r>
            <w:r>
              <w:rPr>
                <w:rFonts w:ascii="Times New Roman" w:eastAsia="宋体" w:hAnsi="Times New Roman" w:cs="Times New Roman" w:hint="eastAsia"/>
                <w:color w:val="auto"/>
                <w:sz w:val="24"/>
                <w:szCs w:val="24"/>
                <w:lang w:val="en-GB"/>
              </w:rPr>
              <w:t>。</w:t>
            </w:r>
          </w:p>
          <w:p w:rsidR="006F2E92" w:rsidRDefault="00BA39DF">
            <w:pPr>
              <w:kinsoku/>
              <w:wordWrap w:val="0"/>
              <w:topLinePunct/>
              <w:autoSpaceDE/>
              <w:autoSpaceDN/>
              <w:adjustRightInd/>
              <w:snapToGrid/>
              <w:spacing w:line="360" w:lineRule="auto"/>
              <w:ind w:firstLineChars="200" w:firstLine="478"/>
              <w:textAlignment w:val="center"/>
              <w:rPr>
                <w:rFonts w:ascii="Times New Roman" w:eastAsia="宋体" w:hAnsi="Times New Roman" w:cs="Times New Roman"/>
                <w:b/>
                <w:bCs/>
                <w:color w:val="auto"/>
                <w:spacing w:val="-2"/>
                <w:sz w:val="24"/>
                <w:szCs w:val="24"/>
              </w:rPr>
            </w:pPr>
            <w:r>
              <w:rPr>
                <w:rFonts w:ascii="Times New Roman" w:eastAsia="宋体" w:hAnsi="Times New Roman" w:cs="Times New Roman"/>
                <w:b/>
                <w:bCs/>
                <w:color w:val="auto"/>
                <w:spacing w:val="-2"/>
                <w:sz w:val="24"/>
                <w:szCs w:val="24"/>
              </w:rPr>
              <w:t>5</w:t>
            </w:r>
            <w:r>
              <w:rPr>
                <w:rFonts w:ascii="Times New Roman" w:eastAsia="宋体" w:hAnsi="Times New Roman" w:cs="Times New Roman"/>
                <w:b/>
                <w:bCs/>
                <w:color w:val="auto"/>
                <w:spacing w:val="-2"/>
                <w:sz w:val="24"/>
                <w:szCs w:val="24"/>
              </w:rPr>
              <w:t>、地下水、土壤环境</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z w:val="20"/>
                <w:szCs w:val="20"/>
              </w:rPr>
            </w:pPr>
            <w:r>
              <w:rPr>
                <w:rFonts w:ascii="Times New Roman" w:eastAsia="宋体" w:hAnsi="Times New Roman" w:cs="Times New Roman"/>
                <w:color w:val="auto"/>
                <w:spacing w:val="18"/>
                <w:sz w:val="24"/>
                <w:szCs w:val="24"/>
              </w:rPr>
              <w:t>原则上不开展环境质量现状调查。本项目属于电气机械和器材制造业，且用地属于规划的工业用地，项目厂界外</w:t>
            </w:r>
            <w:r>
              <w:rPr>
                <w:rFonts w:ascii="Times New Roman" w:eastAsia="宋体" w:hAnsi="Times New Roman" w:cs="Times New Roman"/>
                <w:color w:val="auto"/>
                <w:spacing w:val="18"/>
                <w:sz w:val="24"/>
                <w:szCs w:val="24"/>
              </w:rPr>
              <w:t>500</w:t>
            </w:r>
            <w:r>
              <w:rPr>
                <w:rFonts w:ascii="Times New Roman" w:eastAsia="宋体" w:hAnsi="Times New Roman" w:cs="Times New Roman"/>
                <w:color w:val="auto"/>
                <w:spacing w:val="18"/>
                <w:sz w:val="24"/>
                <w:szCs w:val="24"/>
              </w:rPr>
              <w:t>米范围内无地下水集中式饮用水水源和热水、矿泉水、温泉等特殊地下水资源分布，且厂区内进行分区防渗。因此本次无需要开展地下水、土壤环境质量现状调查。</w:t>
            </w:r>
          </w:p>
        </w:tc>
      </w:tr>
      <w:tr w:rsidR="006F2E92">
        <w:trPr>
          <w:trHeight w:val="3093"/>
          <w:jc w:val="center"/>
        </w:trPr>
        <w:tc>
          <w:tcPr>
            <w:tcW w:w="446" w:type="dxa"/>
            <w:textDirection w:val="tbRlV"/>
            <w:vAlign w:val="center"/>
          </w:tcPr>
          <w:p w:rsidR="006F2E92" w:rsidRDefault="00BA39DF">
            <w:pPr>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b/>
                <w:bCs/>
                <w:color w:val="auto"/>
                <w:spacing w:val="-16"/>
                <w:sz w:val="28"/>
                <w:szCs w:val="28"/>
              </w:rPr>
              <w:lastRenderedPageBreak/>
              <w:t>环</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境</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保</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护</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目</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标</w:t>
            </w:r>
          </w:p>
        </w:tc>
        <w:tc>
          <w:tcPr>
            <w:tcW w:w="8908" w:type="dxa"/>
          </w:tcPr>
          <w:p w:rsidR="006F2E92" w:rsidRDefault="00BA39DF">
            <w:pPr>
              <w:kinsoku/>
              <w:wordWrap w:val="0"/>
              <w:topLinePunct/>
              <w:autoSpaceDE/>
              <w:autoSpaceDN/>
              <w:adjustRightInd/>
              <w:snapToGrid/>
              <w:spacing w:line="360" w:lineRule="auto"/>
              <w:ind w:firstLineChars="200" w:firstLine="482"/>
              <w:textAlignment w:val="center"/>
              <w:rPr>
                <w:rFonts w:ascii="Times New Roman" w:eastAsia="宋体" w:hAnsi="Times New Roman" w:cs="Times New Roman"/>
                <w:b/>
                <w:bCs/>
                <w:color w:val="auto"/>
                <w:sz w:val="24"/>
                <w:szCs w:val="24"/>
                <w:lang w:bidi="ar"/>
              </w:rPr>
            </w:pPr>
            <w:r>
              <w:rPr>
                <w:rFonts w:ascii="Times New Roman" w:eastAsia="宋体" w:hAnsi="Times New Roman" w:cs="Times New Roman"/>
                <w:b/>
                <w:bCs/>
                <w:color w:val="auto"/>
                <w:sz w:val="24"/>
                <w:szCs w:val="24"/>
                <w:lang w:bidi="ar"/>
              </w:rPr>
              <w:t>1</w:t>
            </w:r>
            <w:r>
              <w:rPr>
                <w:rFonts w:ascii="Times New Roman" w:eastAsia="宋体" w:hAnsi="Times New Roman" w:cs="Times New Roman"/>
                <w:b/>
                <w:bCs/>
                <w:color w:val="auto"/>
                <w:sz w:val="24"/>
                <w:szCs w:val="24"/>
                <w:lang w:bidi="ar"/>
              </w:rPr>
              <w:t>、大气环境保护目标</w:t>
            </w:r>
            <w:r>
              <w:rPr>
                <w:rFonts w:ascii="Times New Roman" w:eastAsia="宋体" w:hAnsi="Times New Roman" w:cs="Times New Roman"/>
                <w:b/>
                <w:bCs/>
                <w:color w:val="auto"/>
                <w:sz w:val="24"/>
                <w:szCs w:val="24"/>
                <w:lang w:bidi="ar"/>
              </w:rPr>
              <w:t xml:space="preserve"> </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保护项目周围地区的环境空气质量，使之达到保护人群健康和动植物在长期和短期接触情况下不发生伤害所需要的环境质量要求，即该区域大气环境质量按《环境空气质量标准》（</w:t>
            </w:r>
            <w:r>
              <w:rPr>
                <w:rFonts w:ascii="Times New Roman" w:eastAsia="宋体" w:hAnsi="Times New Roman" w:cs="Times New Roman"/>
                <w:color w:val="auto"/>
                <w:spacing w:val="18"/>
                <w:sz w:val="24"/>
                <w:szCs w:val="24"/>
              </w:rPr>
              <w:t>GB3095-2012</w:t>
            </w:r>
            <w:r>
              <w:rPr>
                <w:rFonts w:ascii="Times New Roman" w:eastAsia="宋体" w:hAnsi="Times New Roman" w:cs="Times New Roman"/>
                <w:color w:val="auto"/>
                <w:spacing w:val="18"/>
                <w:sz w:val="24"/>
                <w:szCs w:val="24"/>
              </w:rPr>
              <w:t>）及其修改单（生态环境部</w:t>
            </w:r>
            <w:r>
              <w:rPr>
                <w:rFonts w:ascii="Times New Roman" w:eastAsia="宋体" w:hAnsi="Times New Roman" w:cs="Times New Roman"/>
                <w:color w:val="auto"/>
                <w:spacing w:val="18"/>
                <w:sz w:val="24"/>
                <w:szCs w:val="24"/>
              </w:rPr>
              <w:t>2018</w:t>
            </w:r>
            <w:r>
              <w:rPr>
                <w:rFonts w:ascii="Times New Roman" w:eastAsia="宋体" w:hAnsi="Times New Roman" w:cs="Times New Roman"/>
                <w:color w:val="auto"/>
                <w:spacing w:val="18"/>
                <w:sz w:val="24"/>
                <w:szCs w:val="24"/>
              </w:rPr>
              <w:t>年第</w:t>
            </w:r>
            <w:r>
              <w:rPr>
                <w:rFonts w:ascii="Times New Roman" w:eastAsia="宋体" w:hAnsi="Times New Roman" w:cs="Times New Roman"/>
                <w:color w:val="auto"/>
                <w:spacing w:val="18"/>
                <w:sz w:val="24"/>
                <w:szCs w:val="24"/>
              </w:rPr>
              <w:t>29</w:t>
            </w:r>
            <w:r>
              <w:rPr>
                <w:rFonts w:ascii="Times New Roman" w:eastAsia="宋体" w:hAnsi="Times New Roman" w:cs="Times New Roman"/>
                <w:color w:val="auto"/>
                <w:spacing w:val="18"/>
                <w:sz w:val="24"/>
                <w:szCs w:val="24"/>
              </w:rPr>
              <w:t>号）的二级标准要求进行保护。本项目厂界外</w:t>
            </w:r>
            <w:r>
              <w:rPr>
                <w:rFonts w:ascii="Times New Roman" w:eastAsia="宋体" w:hAnsi="Times New Roman" w:cs="Times New Roman"/>
                <w:color w:val="auto"/>
                <w:spacing w:val="18"/>
                <w:sz w:val="24"/>
                <w:szCs w:val="24"/>
              </w:rPr>
              <w:t>500</w:t>
            </w:r>
            <w:r>
              <w:rPr>
                <w:rFonts w:ascii="Times New Roman" w:eastAsia="宋体" w:hAnsi="Times New Roman" w:cs="Times New Roman"/>
                <w:color w:val="auto"/>
                <w:spacing w:val="18"/>
                <w:sz w:val="24"/>
                <w:szCs w:val="24"/>
              </w:rPr>
              <w:t>米范围内大气环境保护目标如下表所示：</w:t>
            </w:r>
          </w:p>
          <w:p w:rsidR="006F2E92" w:rsidRDefault="00BA39DF">
            <w:pPr>
              <w:pStyle w:val="afb"/>
              <w:kinsoku/>
              <w:wordWrap w:val="0"/>
              <w:topLinePunct/>
              <w:autoSpaceDN/>
              <w:ind w:firstLineChars="0" w:firstLine="0"/>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表</w:t>
            </w:r>
            <w:r>
              <w:rPr>
                <w:rFonts w:ascii="Times New Roman" w:eastAsia="宋体" w:hAnsi="Times New Roman" w:cs="Times New Roman"/>
                <w:b/>
                <w:bCs/>
                <w:color w:val="auto"/>
                <w:spacing w:val="18"/>
              </w:rPr>
              <w:t xml:space="preserve"> 3-</w:t>
            </w:r>
            <w:r>
              <w:rPr>
                <w:rFonts w:ascii="Times New Roman" w:eastAsia="宋体" w:hAnsi="Times New Roman" w:cs="Times New Roman" w:hint="eastAsia"/>
                <w:b/>
                <w:bCs/>
                <w:color w:val="auto"/>
                <w:spacing w:val="18"/>
              </w:rPr>
              <w:t>6</w:t>
            </w:r>
            <w:r>
              <w:rPr>
                <w:rFonts w:ascii="Times New Roman" w:eastAsia="宋体" w:hAnsi="Times New Roman" w:cs="Times New Roman"/>
                <w:b/>
                <w:bCs/>
                <w:color w:val="auto"/>
                <w:spacing w:val="18"/>
              </w:rPr>
              <w:t xml:space="preserve"> </w:t>
            </w:r>
            <w:r>
              <w:rPr>
                <w:rFonts w:ascii="Times New Roman" w:eastAsia="宋体" w:hAnsi="Times New Roman" w:cs="Times New Roman" w:hint="eastAsia"/>
                <w:b/>
                <w:bCs/>
                <w:color w:val="auto"/>
                <w:spacing w:val="18"/>
              </w:rPr>
              <w:t xml:space="preserve">  </w:t>
            </w:r>
            <w:r>
              <w:rPr>
                <w:rFonts w:ascii="Times New Roman" w:eastAsia="宋体" w:hAnsi="Times New Roman" w:cs="Times New Roman"/>
                <w:b/>
                <w:bCs/>
                <w:color w:val="auto"/>
                <w:spacing w:val="18"/>
              </w:rPr>
              <w:t xml:space="preserve"> </w:t>
            </w:r>
            <w:r>
              <w:rPr>
                <w:rFonts w:ascii="Times New Roman" w:eastAsia="宋体" w:hAnsi="Times New Roman" w:cs="Times New Roman"/>
                <w:b/>
                <w:bCs/>
                <w:color w:val="auto"/>
                <w:spacing w:val="18"/>
              </w:rPr>
              <w:t>环境空气保护目标</w:t>
            </w:r>
          </w:p>
          <w:tbl>
            <w:tblPr>
              <w:tblW w:w="878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798"/>
              <w:gridCol w:w="1913"/>
              <w:gridCol w:w="1393"/>
              <w:gridCol w:w="2130"/>
              <w:gridCol w:w="1650"/>
              <w:gridCol w:w="903"/>
            </w:tblGrid>
            <w:tr w:rsidR="006F2E92">
              <w:trPr>
                <w:trHeight w:val="356"/>
                <w:jc w:val="center"/>
              </w:trPr>
              <w:tc>
                <w:tcPr>
                  <w:tcW w:w="798" w:type="dxa"/>
                  <w:vMerge w:val="restart"/>
                  <w:tcBorders>
                    <w:top w:val="single" w:sz="8" w:space="0" w:color="auto"/>
                    <w:left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环境</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要素</w:t>
                  </w:r>
                </w:p>
              </w:tc>
              <w:tc>
                <w:tcPr>
                  <w:tcW w:w="1913" w:type="dxa"/>
                  <w:vMerge w:val="restart"/>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环保目标</w:t>
                  </w:r>
                </w:p>
              </w:tc>
              <w:tc>
                <w:tcPr>
                  <w:tcW w:w="3523" w:type="dxa"/>
                  <w:gridSpan w:val="2"/>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lang w:bidi="ar"/>
                    </w:rPr>
                  </w:pPr>
                  <w:r>
                    <w:rPr>
                      <w:rFonts w:ascii="Times New Roman" w:eastAsia="宋体" w:hAnsi="Times New Roman"/>
                      <w:b/>
                      <w:bCs/>
                      <w:color w:val="auto"/>
                      <w:kern w:val="2"/>
                      <w:sz w:val="21"/>
                      <w:lang w:bidi="ar"/>
                    </w:rPr>
                    <w:t>与本项目厂界</w:t>
                  </w:r>
                </w:p>
              </w:tc>
              <w:tc>
                <w:tcPr>
                  <w:tcW w:w="1650" w:type="dxa"/>
                  <w:vMerge w:val="restart"/>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功能</w:t>
                  </w:r>
                  <w:r>
                    <w:rPr>
                      <w:rFonts w:ascii="Times New Roman" w:eastAsia="宋体" w:hAnsi="Times New Roman"/>
                      <w:b/>
                      <w:bCs/>
                      <w:color w:val="auto"/>
                      <w:kern w:val="2"/>
                      <w:sz w:val="21"/>
                      <w:lang w:bidi="ar"/>
                    </w:rPr>
                    <w:t>/</w:t>
                  </w:r>
                  <w:r>
                    <w:rPr>
                      <w:rFonts w:ascii="Times New Roman" w:eastAsia="宋体" w:hAnsi="Times New Roman"/>
                      <w:b/>
                      <w:bCs/>
                      <w:color w:val="auto"/>
                      <w:kern w:val="2"/>
                      <w:sz w:val="21"/>
                      <w:lang w:bidi="ar"/>
                    </w:rPr>
                    <w:t>规模</w:t>
                  </w:r>
                </w:p>
              </w:tc>
              <w:tc>
                <w:tcPr>
                  <w:tcW w:w="903" w:type="dxa"/>
                  <w:vMerge w:val="restart"/>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保护级别</w:t>
                  </w:r>
                </w:p>
              </w:tc>
            </w:tr>
            <w:tr w:rsidR="006F2E92">
              <w:trPr>
                <w:trHeight w:val="356"/>
                <w:jc w:val="center"/>
              </w:trPr>
              <w:tc>
                <w:tcPr>
                  <w:tcW w:w="798" w:type="dxa"/>
                  <w:vMerge/>
                  <w:tcBorders>
                    <w:left w:val="single" w:sz="8" w:space="0" w:color="auto"/>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vMerge/>
                  <w:tcBorders>
                    <w:left w:val="nil"/>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方位、距离</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sz w:val="21"/>
                    </w:rPr>
                  </w:pPr>
                  <w:r>
                    <w:rPr>
                      <w:rFonts w:ascii="Times New Roman" w:eastAsia="宋体" w:hAnsi="Times New Roman"/>
                      <w:color w:val="auto"/>
                      <w:sz w:val="21"/>
                    </w:rPr>
                    <w:t>最近点坐标</w:t>
                  </w:r>
                </w:p>
              </w:tc>
              <w:tc>
                <w:tcPr>
                  <w:tcW w:w="1650" w:type="dxa"/>
                  <w:vMerge/>
                  <w:tcBorders>
                    <w:left w:val="nil"/>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903" w:type="dxa"/>
                  <w:vMerge/>
                  <w:tcBorders>
                    <w:left w:val="nil"/>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366"/>
                <w:jc w:val="center"/>
              </w:trPr>
              <w:tc>
                <w:tcPr>
                  <w:tcW w:w="798" w:type="dxa"/>
                  <w:vMerge w:val="restart"/>
                  <w:tcBorders>
                    <w:top w:val="nil"/>
                    <w:left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lang w:bidi="ar"/>
                    </w:rPr>
                    <w:t>大气</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lang w:bidi="ar"/>
                    </w:rPr>
                    <w:t>环境</w:t>
                  </w: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东洲岛安置区（白沙一组）</w:t>
                  </w: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北，</w:t>
                  </w:r>
                  <w:r>
                    <w:rPr>
                      <w:rFonts w:ascii="Times New Roman" w:eastAsia="宋体" w:hAnsi="Times New Roman" w:hint="eastAsia"/>
                      <w:color w:val="auto"/>
                      <w:kern w:val="2"/>
                      <w:sz w:val="21"/>
                      <w:lang w:bidi="ar"/>
                    </w:rPr>
                    <w:t>13</w:t>
                  </w:r>
                  <w:r>
                    <w:rPr>
                      <w:rFonts w:ascii="Times New Roman" w:eastAsia="宋体" w:hAnsi="Times New Roman"/>
                      <w:color w:val="auto"/>
                      <w:kern w:val="2"/>
                      <w:sz w:val="21"/>
                      <w:lang w:bidi="ar"/>
                    </w:rPr>
                    <w:t>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500m</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112.652263°</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26.849026°</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color w:val="auto"/>
                      <w:kern w:val="2"/>
                      <w:sz w:val="21"/>
                    </w:rPr>
                    <w:t>3000</w:t>
                  </w:r>
                  <w:r>
                    <w:rPr>
                      <w:rFonts w:ascii="Times New Roman" w:eastAsia="宋体" w:hAnsi="Times New Roman"/>
                      <w:color w:val="auto"/>
                      <w:kern w:val="2"/>
                      <w:sz w:val="21"/>
                    </w:rPr>
                    <w:t>人</w:t>
                  </w:r>
                </w:p>
              </w:tc>
              <w:tc>
                <w:tcPr>
                  <w:tcW w:w="903" w:type="dxa"/>
                  <w:vMerge w:val="restart"/>
                  <w:tcBorders>
                    <w:top w:val="nil"/>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lang w:bidi="ar"/>
                    </w:rPr>
                    <w:t>《环境空气质量标</w:t>
                  </w:r>
                  <w:r>
                    <w:rPr>
                      <w:rFonts w:ascii="Times New Roman" w:eastAsia="宋体" w:hAnsi="Times New Roman"/>
                      <w:color w:val="auto"/>
                      <w:kern w:val="2"/>
                      <w:sz w:val="21"/>
                      <w:lang w:bidi="ar"/>
                    </w:rPr>
                    <w:lastRenderedPageBreak/>
                    <w:t>准》（</w:t>
                  </w:r>
                  <w:r>
                    <w:rPr>
                      <w:rFonts w:ascii="Times New Roman" w:eastAsia="宋体" w:hAnsi="Times New Roman"/>
                      <w:color w:val="auto"/>
                      <w:kern w:val="2"/>
                      <w:sz w:val="21"/>
                      <w:lang w:bidi="ar"/>
                    </w:rPr>
                    <w:t>GB3095-2012</w:t>
                  </w:r>
                  <w:r>
                    <w:rPr>
                      <w:rFonts w:ascii="Times New Roman" w:eastAsia="宋体" w:hAnsi="Times New Roman"/>
                      <w:color w:val="auto"/>
                      <w:kern w:val="2"/>
                      <w:sz w:val="21"/>
                      <w:lang w:bidi="ar"/>
                    </w:rPr>
                    <w:t>）中二级标准</w:t>
                  </w:r>
                </w:p>
              </w:tc>
            </w:tr>
            <w:tr w:rsidR="006F2E92">
              <w:trPr>
                <w:trHeight w:val="366"/>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特变电工家属楼（花园小区）</w:t>
                  </w:r>
                  <w:r>
                    <w:rPr>
                      <w:rFonts w:ascii="Times New Roman" w:eastAsia="宋体" w:hAnsi="Times New Roman" w:hint="eastAsia"/>
                      <w:color w:val="auto"/>
                      <w:kern w:val="2"/>
                      <w:sz w:val="21"/>
                    </w:rPr>
                    <w:t>和</w:t>
                  </w:r>
                  <w:proofErr w:type="gramStart"/>
                  <w:r>
                    <w:rPr>
                      <w:rFonts w:ascii="Times New Roman" w:eastAsia="宋体" w:hAnsi="Times New Roman" w:hint="eastAsia"/>
                      <w:color w:val="auto"/>
                      <w:kern w:val="2"/>
                      <w:sz w:val="21"/>
                    </w:rPr>
                    <w:t>塑田</w:t>
                  </w:r>
                  <w:proofErr w:type="gramEnd"/>
                  <w:r>
                    <w:rPr>
                      <w:rFonts w:ascii="Times New Roman" w:eastAsia="宋体" w:hAnsi="Times New Roman" w:hint="eastAsia"/>
                      <w:color w:val="auto"/>
                      <w:kern w:val="2"/>
                      <w:sz w:val="21"/>
                    </w:rPr>
                    <w:t>社区</w:t>
                  </w:r>
                </w:p>
              </w:tc>
              <w:tc>
                <w:tcPr>
                  <w:tcW w:w="139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北，</w:t>
                  </w:r>
                  <w:r>
                    <w:rPr>
                      <w:rFonts w:ascii="Times New Roman" w:eastAsia="宋体" w:hAnsi="Times New Roman" w:hint="eastAsia"/>
                      <w:color w:val="auto"/>
                      <w:kern w:val="2"/>
                      <w:sz w:val="21"/>
                      <w:lang w:bidi="ar"/>
                    </w:rPr>
                    <w:t>10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500m</w:t>
                  </w:r>
                </w:p>
              </w:tc>
              <w:tc>
                <w:tcPr>
                  <w:tcW w:w="213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112.650750°</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26.847446°</w:t>
                  </w:r>
                </w:p>
              </w:tc>
              <w:tc>
                <w:tcPr>
                  <w:tcW w:w="165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hint="eastAsia"/>
                      <w:color w:val="auto"/>
                      <w:kern w:val="2"/>
                      <w:sz w:val="21"/>
                    </w:rPr>
                    <w:t>7</w:t>
                  </w:r>
                  <w:r>
                    <w:rPr>
                      <w:rFonts w:ascii="Times New Roman" w:eastAsia="宋体" w:hAnsi="Times New Roman"/>
                      <w:color w:val="auto"/>
                      <w:kern w:val="2"/>
                      <w:sz w:val="21"/>
                    </w:rPr>
                    <w:t>00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1009"/>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白沙村居民、</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白沙洲安置区</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和白沙二组安置区</w:t>
                  </w:r>
                </w:p>
              </w:tc>
              <w:tc>
                <w:tcPr>
                  <w:tcW w:w="1393" w:type="dxa"/>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东北，</w:t>
                  </w:r>
                  <w:r>
                    <w:rPr>
                      <w:rFonts w:ascii="Times New Roman" w:eastAsia="宋体" w:hAnsi="Times New Roman"/>
                      <w:color w:val="auto"/>
                      <w:kern w:val="2"/>
                      <w:sz w:val="21"/>
                      <w:lang w:bidi="ar"/>
                    </w:rPr>
                    <w:t>250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500m</w:t>
                  </w:r>
                </w:p>
              </w:tc>
              <w:tc>
                <w:tcPr>
                  <w:tcW w:w="2130" w:type="dxa"/>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112.657193°</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26.849286°</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w:t>
                  </w:r>
                  <w:r>
                    <w:rPr>
                      <w:rFonts w:ascii="Times New Roman" w:eastAsia="宋体" w:hAnsi="Times New Roman"/>
                      <w:color w:val="auto"/>
                      <w:kern w:val="2"/>
                      <w:sz w:val="21"/>
                    </w:rPr>
                    <w:t>2000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412"/>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竹山湾</w:t>
                  </w:r>
                  <w:r>
                    <w:rPr>
                      <w:rFonts w:ascii="Times New Roman" w:eastAsia="宋体" w:hAnsi="Times New Roman" w:hint="eastAsia"/>
                      <w:color w:val="auto"/>
                      <w:kern w:val="2"/>
                      <w:sz w:val="21"/>
                    </w:rPr>
                    <w:t>、</w:t>
                  </w:r>
                  <w:r>
                    <w:rPr>
                      <w:rFonts w:ascii="Times New Roman" w:eastAsia="宋体" w:hAnsi="Times New Roman" w:hint="eastAsia"/>
                      <w:color w:val="auto"/>
                      <w:kern w:val="2"/>
                      <w:sz w:val="21"/>
                    </w:rPr>
                    <w:t xml:space="preserve"> </w:t>
                  </w:r>
                  <w:r>
                    <w:rPr>
                      <w:rFonts w:ascii="Times New Roman" w:eastAsia="宋体" w:hAnsi="Times New Roman" w:hint="eastAsia"/>
                      <w:color w:val="auto"/>
                      <w:kern w:val="2"/>
                      <w:sz w:val="21"/>
                    </w:rPr>
                    <w:t>明星小区</w:t>
                  </w:r>
                  <w:r>
                    <w:rPr>
                      <w:rFonts w:ascii="Times New Roman" w:eastAsia="宋体" w:hAnsi="Times New Roman"/>
                      <w:color w:val="auto"/>
                      <w:kern w:val="2"/>
                      <w:sz w:val="21"/>
                    </w:rPr>
                    <w:t>居民</w:t>
                  </w: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南，</w:t>
                  </w:r>
                  <w:r>
                    <w:rPr>
                      <w:rFonts w:ascii="Times New Roman" w:eastAsia="宋体" w:hAnsi="Times New Roman" w:hint="eastAsia"/>
                      <w:color w:val="auto"/>
                      <w:kern w:val="2"/>
                      <w:sz w:val="21"/>
                      <w:lang w:bidi="ar"/>
                    </w:rPr>
                    <w:t>1</w:t>
                  </w:r>
                  <w:r>
                    <w:rPr>
                      <w:rFonts w:ascii="Times New Roman" w:eastAsia="宋体" w:hAnsi="Times New Roman"/>
                      <w:color w:val="auto"/>
                      <w:kern w:val="2"/>
                      <w:sz w:val="21"/>
                      <w:lang w:bidi="ar"/>
                    </w:rPr>
                    <w:t>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500m</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112.651716°</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26.843723°</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hint="eastAsia"/>
                      <w:color w:val="auto"/>
                      <w:kern w:val="2"/>
                      <w:sz w:val="21"/>
                    </w:rPr>
                    <w:t>150</w:t>
                  </w:r>
                  <w:r>
                    <w:rPr>
                      <w:rFonts w:ascii="Times New Roman" w:eastAsia="宋体" w:hAnsi="Times New Roman"/>
                      <w:color w:val="auto"/>
                      <w:kern w:val="2"/>
                      <w:sz w:val="21"/>
                    </w:rPr>
                    <w:t>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412"/>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hint="eastAsia"/>
                      <w:color w:val="auto"/>
                      <w:kern w:val="2"/>
                      <w:sz w:val="21"/>
                    </w:rPr>
                    <w:t>白竹皂社区、朱家老屋和</w:t>
                  </w:r>
                  <w:proofErr w:type="gramStart"/>
                  <w:r>
                    <w:rPr>
                      <w:rFonts w:ascii="Times New Roman" w:eastAsia="宋体" w:hAnsi="Times New Roman" w:hint="eastAsia"/>
                      <w:color w:val="auto"/>
                      <w:kern w:val="2"/>
                      <w:sz w:val="21"/>
                    </w:rPr>
                    <w:t>东投雁归</w:t>
                  </w:r>
                  <w:proofErr w:type="gramEnd"/>
                  <w:r>
                    <w:rPr>
                      <w:rFonts w:ascii="Times New Roman" w:eastAsia="宋体" w:hAnsi="Times New Roman" w:hint="eastAsia"/>
                      <w:color w:val="auto"/>
                      <w:kern w:val="2"/>
                      <w:sz w:val="21"/>
                    </w:rPr>
                    <w:t>台等居民</w:t>
                  </w: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hint="eastAsia"/>
                      <w:color w:val="auto"/>
                      <w:kern w:val="2"/>
                      <w:sz w:val="21"/>
                      <w:lang w:bidi="ar"/>
                    </w:rPr>
                    <w:t>南，</w:t>
                  </w:r>
                  <w:r>
                    <w:rPr>
                      <w:rFonts w:ascii="Times New Roman" w:eastAsia="宋体" w:hAnsi="Times New Roman" w:hint="eastAsia"/>
                      <w:color w:val="auto"/>
                      <w:kern w:val="2"/>
                      <w:sz w:val="21"/>
                      <w:lang w:bidi="ar"/>
                    </w:rPr>
                    <w:t>300-500m</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112.647912622°</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26.843864617°</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hint="eastAsia"/>
                      <w:color w:val="auto"/>
                      <w:kern w:val="2"/>
                      <w:sz w:val="21"/>
                    </w:rPr>
                    <w:t>2500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366"/>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hint="eastAsia"/>
                      <w:color w:val="auto"/>
                      <w:kern w:val="2"/>
                      <w:sz w:val="21"/>
                    </w:rPr>
                    <w:t>中房</w:t>
                  </w:r>
                  <w:r>
                    <w:rPr>
                      <w:rFonts w:ascii="Times New Roman" w:eastAsia="宋体" w:hAnsi="Times New Roman" w:hint="eastAsia"/>
                      <w:color w:val="auto"/>
                      <w:kern w:val="2"/>
                      <w:sz w:val="21"/>
                    </w:rPr>
                    <w:t>.</w:t>
                  </w:r>
                  <w:r>
                    <w:rPr>
                      <w:rFonts w:ascii="Times New Roman" w:eastAsia="宋体" w:hAnsi="Times New Roman" w:hint="eastAsia"/>
                      <w:color w:val="auto"/>
                      <w:kern w:val="2"/>
                      <w:sz w:val="21"/>
                    </w:rPr>
                    <w:t>美丽白沙小区</w:t>
                  </w: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hint="eastAsia"/>
                      <w:color w:val="auto"/>
                      <w:kern w:val="2"/>
                      <w:sz w:val="21"/>
                    </w:rPr>
                    <w:t>西南，</w:t>
                  </w:r>
                  <w:r>
                    <w:rPr>
                      <w:rFonts w:ascii="Times New Roman" w:eastAsia="宋体" w:hAnsi="Times New Roman" w:hint="eastAsia"/>
                      <w:color w:val="auto"/>
                      <w:kern w:val="2"/>
                      <w:sz w:val="21"/>
                    </w:rPr>
                    <w:t>425-500m</w:t>
                  </w:r>
                </w:p>
              </w:tc>
              <w:tc>
                <w:tcPr>
                  <w:tcW w:w="213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经度：</w:t>
                  </w:r>
                  <w:r>
                    <w:rPr>
                      <w:rFonts w:ascii="Times New Roman" w:eastAsia="宋体" w:hAnsi="Times New Roman"/>
                      <w:color w:val="auto"/>
                      <w:kern w:val="2"/>
                      <w:sz w:val="21"/>
                    </w:rPr>
                    <w:t>112.641834736°</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纬度：</w:t>
                  </w:r>
                  <w:r>
                    <w:rPr>
                      <w:rFonts w:ascii="Times New Roman" w:eastAsia="宋体" w:hAnsi="Times New Roman"/>
                      <w:color w:val="auto"/>
                      <w:kern w:val="2"/>
                      <w:sz w:val="21"/>
                    </w:rPr>
                    <w:t>26.843164560°</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hint="eastAsia"/>
                      <w:color w:val="auto"/>
                      <w:kern w:val="2"/>
                      <w:sz w:val="21"/>
                    </w:rPr>
                    <w:t>2000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366"/>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proofErr w:type="gramStart"/>
                  <w:r>
                    <w:rPr>
                      <w:rFonts w:ascii="Times New Roman" w:eastAsia="宋体" w:hAnsi="Times New Roman"/>
                      <w:color w:val="auto"/>
                      <w:spacing w:val="6"/>
                      <w:sz w:val="21"/>
                    </w:rPr>
                    <w:t>衡变花园</w:t>
                  </w:r>
                  <w:proofErr w:type="gramEnd"/>
                  <w:r>
                    <w:rPr>
                      <w:rFonts w:ascii="Times New Roman" w:eastAsia="宋体" w:hAnsi="Times New Roman"/>
                      <w:color w:val="auto"/>
                      <w:spacing w:val="6"/>
                      <w:sz w:val="21"/>
                    </w:rPr>
                    <w:t>小区</w:t>
                  </w: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hint="eastAsia"/>
                      <w:color w:val="auto"/>
                      <w:kern w:val="2"/>
                      <w:sz w:val="21"/>
                      <w:lang w:bidi="ar"/>
                    </w:rPr>
                    <w:t>西北</w:t>
                  </w:r>
                  <w:r>
                    <w:rPr>
                      <w:rFonts w:ascii="Times New Roman" w:eastAsia="宋体" w:hAnsi="Times New Roman"/>
                      <w:color w:val="auto"/>
                      <w:kern w:val="2"/>
                      <w:sz w:val="21"/>
                      <w:lang w:bidi="ar"/>
                    </w:rPr>
                    <w:t>，</w:t>
                  </w:r>
                  <w:r>
                    <w:rPr>
                      <w:rFonts w:ascii="Times New Roman" w:eastAsia="宋体" w:hAnsi="Times New Roman" w:hint="eastAsia"/>
                      <w:color w:val="auto"/>
                      <w:kern w:val="2"/>
                      <w:sz w:val="21"/>
                      <w:lang w:bidi="ar"/>
                    </w:rPr>
                    <w:t>10</w:t>
                  </w:r>
                  <w:r>
                    <w:rPr>
                      <w:rFonts w:ascii="Times New Roman" w:eastAsia="宋体" w:hAnsi="Times New Roman"/>
                      <w:color w:val="auto"/>
                      <w:kern w:val="2"/>
                      <w:sz w:val="21"/>
                      <w:lang w:bidi="ar"/>
                    </w:rPr>
                    <w:t>～</w:t>
                  </w:r>
                  <w:r>
                    <w:rPr>
                      <w:rFonts w:ascii="Times New Roman" w:eastAsia="宋体" w:hAnsi="Times New Roman" w:hint="eastAsia"/>
                      <w:color w:val="auto"/>
                      <w:kern w:val="2"/>
                      <w:sz w:val="21"/>
                      <w:lang w:bidi="ar"/>
                    </w:rPr>
                    <w:t>500</w:t>
                  </w:r>
                  <w:r>
                    <w:rPr>
                      <w:rFonts w:ascii="Times New Roman" w:eastAsia="宋体" w:hAnsi="Times New Roman"/>
                      <w:color w:val="auto"/>
                      <w:kern w:val="2"/>
                      <w:sz w:val="21"/>
                      <w:lang w:bidi="ar"/>
                    </w:rPr>
                    <w:t>m</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112.643414557°</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26.846393940°</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hint="eastAsia"/>
                      <w:color w:val="auto"/>
                      <w:kern w:val="2"/>
                      <w:sz w:val="21"/>
                    </w:rPr>
                    <w:t>100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bl>
          <w:p w:rsidR="006F2E92" w:rsidRDefault="00BA39DF">
            <w:pPr>
              <w:kinsoku/>
              <w:wordWrap w:val="0"/>
              <w:topLinePunct/>
              <w:autoSpaceDE/>
              <w:autoSpaceDN/>
              <w:adjustRightInd/>
              <w:snapToGrid/>
              <w:spacing w:line="360" w:lineRule="auto"/>
              <w:ind w:firstLineChars="200" w:firstLine="482"/>
              <w:textAlignment w:val="center"/>
              <w:rPr>
                <w:rFonts w:ascii="Times New Roman" w:eastAsia="宋体" w:hAnsi="Times New Roman" w:cs="Times New Roman"/>
                <w:b/>
                <w:bCs/>
                <w:color w:val="auto"/>
                <w:sz w:val="24"/>
                <w:szCs w:val="24"/>
                <w:lang w:bidi="ar"/>
              </w:rPr>
            </w:pPr>
            <w:r>
              <w:rPr>
                <w:rFonts w:ascii="Times New Roman" w:eastAsia="宋体" w:hAnsi="Times New Roman" w:cs="Times New Roman"/>
                <w:b/>
                <w:bCs/>
                <w:color w:val="auto"/>
                <w:sz w:val="24"/>
                <w:szCs w:val="24"/>
                <w:lang w:bidi="ar"/>
              </w:rPr>
              <w:t>2</w:t>
            </w:r>
            <w:r>
              <w:rPr>
                <w:rFonts w:ascii="Times New Roman" w:eastAsia="宋体" w:hAnsi="Times New Roman" w:cs="Times New Roman"/>
                <w:b/>
                <w:bCs/>
                <w:color w:val="auto"/>
                <w:sz w:val="24"/>
                <w:szCs w:val="24"/>
                <w:lang w:bidi="ar"/>
              </w:rPr>
              <w:t>、声环境保护目标</w:t>
            </w:r>
            <w:r>
              <w:rPr>
                <w:rFonts w:ascii="Times New Roman" w:eastAsia="宋体" w:hAnsi="Times New Roman" w:cs="Times New Roman"/>
                <w:b/>
                <w:bCs/>
                <w:color w:val="auto"/>
                <w:sz w:val="24"/>
                <w:szCs w:val="24"/>
                <w:lang w:bidi="ar"/>
              </w:rPr>
              <w:t xml:space="preserve"> </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声环境保护目标是确保该项目厂界不受本项目运行噪声的干扰，使其声环境质量符合《声环境质量标准》（</w:t>
            </w:r>
            <w:r>
              <w:rPr>
                <w:rFonts w:ascii="Times New Roman" w:eastAsia="宋体" w:hAnsi="Times New Roman" w:cs="Times New Roman"/>
                <w:color w:val="auto"/>
                <w:spacing w:val="18"/>
                <w:sz w:val="24"/>
                <w:szCs w:val="24"/>
              </w:rPr>
              <w:t>GB3096-2008</w:t>
            </w:r>
            <w:r>
              <w:rPr>
                <w:rFonts w:ascii="Times New Roman" w:eastAsia="宋体" w:hAnsi="Times New Roman" w:cs="Times New Roman"/>
                <w:color w:val="auto"/>
                <w:spacing w:val="18"/>
                <w:sz w:val="24"/>
                <w:szCs w:val="24"/>
              </w:rPr>
              <w:t>）</w:t>
            </w:r>
            <w:r>
              <w:rPr>
                <w:rFonts w:ascii="Times New Roman" w:eastAsia="宋体" w:hAnsi="Times New Roman" w:cs="Times New Roman" w:hint="eastAsia"/>
                <w:color w:val="auto"/>
                <w:spacing w:val="18"/>
                <w:sz w:val="24"/>
                <w:szCs w:val="24"/>
              </w:rPr>
              <w:t>有关</w:t>
            </w:r>
            <w:r>
              <w:rPr>
                <w:rFonts w:ascii="Times New Roman" w:eastAsia="宋体" w:hAnsi="Times New Roman" w:cs="Times New Roman"/>
                <w:color w:val="auto"/>
                <w:spacing w:val="18"/>
                <w:sz w:val="24"/>
                <w:szCs w:val="24"/>
              </w:rPr>
              <w:t>要求。本项目厂界外</w:t>
            </w:r>
            <w:r>
              <w:rPr>
                <w:rFonts w:ascii="Times New Roman" w:eastAsia="宋体" w:hAnsi="Times New Roman" w:cs="Times New Roman"/>
                <w:color w:val="auto"/>
                <w:spacing w:val="18"/>
                <w:sz w:val="24"/>
                <w:szCs w:val="24"/>
              </w:rPr>
              <w:t>50</w:t>
            </w:r>
            <w:r>
              <w:rPr>
                <w:rFonts w:ascii="Times New Roman" w:eastAsia="宋体" w:hAnsi="Times New Roman" w:cs="Times New Roman"/>
                <w:color w:val="auto"/>
                <w:spacing w:val="18"/>
                <w:sz w:val="24"/>
                <w:szCs w:val="24"/>
              </w:rPr>
              <w:t>米</w:t>
            </w:r>
            <w:proofErr w:type="gramStart"/>
            <w:r>
              <w:rPr>
                <w:rFonts w:ascii="Times New Roman" w:eastAsia="宋体" w:hAnsi="Times New Roman" w:cs="Times New Roman"/>
                <w:color w:val="auto"/>
                <w:spacing w:val="18"/>
                <w:sz w:val="24"/>
                <w:szCs w:val="24"/>
              </w:rPr>
              <w:t>范围内声环境保护</w:t>
            </w:r>
            <w:proofErr w:type="gramEnd"/>
            <w:r>
              <w:rPr>
                <w:rFonts w:ascii="Times New Roman" w:eastAsia="宋体" w:hAnsi="Times New Roman" w:cs="Times New Roman"/>
                <w:color w:val="auto"/>
                <w:spacing w:val="18"/>
                <w:sz w:val="24"/>
                <w:szCs w:val="24"/>
              </w:rPr>
              <w:t>目标</w:t>
            </w:r>
            <w:r>
              <w:rPr>
                <w:rFonts w:ascii="Times New Roman" w:eastAsia="宋体" w:hAnsi="Times New Roman" w:cs="Times New Roman" w:hint="eastAsia"/>
                <w:color w:val="auto"/>
                <w:spacing w:val="18"/>
                <w:sz w:val="24"/>
                <w:szCs w:val="24"/>
              </w:rPr>
              <w:t>如下表</w:t>
            </w:r>
            <w:r>
              <w:rPr>
                <w:rFonts w:ascii="Times New Roman" w:eastAsia="宋体" w:hAnsi="Times New Roman" w:cs="Times New Roman" w:hint="eastAsia"/>
                <w:color w:val="auto"/>
                <w:spacing w:val="18"/>
                <w:sz w:val="24"/>
                <w:szCs w:val="24"/>
              </w:rPr>
              <w:t>：</w:t>
            </w:r>
          </w:p>
          <w:p w:rsidR="006F2E92" w:rsidRDefault="00BA39DF">
            <w:pPr>
              <w:kinsoku/>
              <w:wordWrap w:val="0"/>
              <w:topLinePunct/>
              <w:autoSpaceDE/>
              <w:autoSpaceDN/>
              <w:adjustRightInd/>
              <w:snapToGrid/>
              <w:spacing w:line="360" w:lineRule="auto"/>
              <w:jc w:val="center"/>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b/>
                <w:bCs/>
                <w:color w:val="auto"/>
                <w:spacing w:val="18"/>
              </w:rPr>
              <w:t>表</w:t>
            </w:r>
            <w:r>
              <w:rPr>
                <w:rFonts w:ascii="Times New Roman" w:eastAsia="宋体" w:hAnsi="Times New Roman" w:cs="Times New Roman"/>
                <w:b/>
                <w:bCs/>
                <w:color w:val="auto"/>
                <w:spacing w:val="18"/>
              </w:rPr>
              <w:t xml:space="preserve"> 3-</w:t>
            </w:r>
            <w:r>
              <w:rPr>
                <w:rFonts w:ascii="Times New Roman" w:eastAsia="宋体" w:hAnsi="Times New Roman" w:cs="Times New Roman" w:hint="eastAsia"/>
                <w:b/>
                <w:bCs/>
                <w:color w:val="auto"/>
                <w:spacing w:val="18"/>
              </w:rPr>
              <w:t>7</w:t>
            </w:r>
            <w:r>
              <w:rPr>
                <w:rFonts w:ascii="Times New Roman" w:eastAsia="宋体" w:hAnsi="Times New Roman" w:cs="Times New Roman"/>
                <w:b/>
                <w:bCs/>
                <w:color w:val="auto"/>
                <w:spacing w:val="18"/>
              </w:rPr>
              <w:t xml:space="preserve"> </w:t>
            </w:r>
            <w:r>
              <w:rPr>
                <w:rFonts w:ascii="Times New Roman" w:eastAsia="宋体" w:hAnsi="Times New Roman" w:cs="Times New Roman" w:hint="eastAsia"/>
                <w:b/>
                <w:bCs/>
                <w:color w:val="auto"/>
                <w:spacing w:val="18"/>
              </w:rPr>
              <w:t xml:space="preserve">  </w:t>
            </w:r>
            <w:r>
              <w:rPr>
                <w:rFonts w:ascii="Times New Roman" w:eastAsia="宋体" w:hAnsi="Times New Roman" w:cs="Times New Roman"/>
                <w:b/>
                <w:bCs/>
                <w:color w:val="auto"/>
                <w:spacing w:val="18"/>
              </w:rPr>
              <w:t xml:space="preserve"> </w:t>
            </w:r>
            <w:r>
              <w:rPr>
                <w:rFonts w:ascii="Times New Roman" w:eastAsia="宋体" w:hAnsi="Times New Roman" w:cs="Times New Roman" w:hint="eastAsia"/>
                <w:b/>
                <w:bCs/>
                <w:color w:val="auto"/>
                <w:spacing w:val="18"/>
              </w:rPr>
              <w:t>声</w:t>
            </w:r>
            <w:r>
              <w:rPr>
                <w:rFonts w:ascii="Times New Roman" w:eastAsia="宋体" w:hAnsi="Times New Roman" w:cs="Times New Roman"/>
                <w:b/>
                <w:bCs/>
                <w:color w:val="auto"/>
                <w:spacing w:val="18"/>
              </w:rPr>
              <w:t>环境保护目标</w:t>
            </w:r>
          </w:p>
          <w:tbl>
            <w:tblPr>
              <w:tblW w:w="878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798"/>
              <w:gridCol w:w="1913"/>
              <w:gridCol w:w="1393"/>
              <w:gridCol w:w="2130"/>
              <w:gridCol w:w="1650"/>
              <w:gridCol w:w="903"/>
            </w:tblGrid>
            <w:tr w:rsidR="006F2E92">
              <w:trPr>
                <w:trHeight w:val="356"/>
                <w:jc w:val="center"/>
              </w:trPr>
              <w:tc>
                <w:tcPr>
                  <w:tcW w:w="798" w:type="dxa"/>
                  <w:vMerge w:val="restart"/>
                  <w:tcBorders>
                    <w:top w:val="single" w:sz="8" w:space="0" w:color="auto"/>
                    <w:left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环境</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要素</w:t>
                  </w:r>
                </w:p>
              </w:tc>
              <w:tc>
                <w:tcPr>
                  <w:tcW w:w="1913" w:type="dxa"/>
                  <w:vMerge w:val="restart"/>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环保目标</w:t>
                  </w:r>
                </w:p>
              </w:tc>
              <w:tc>
                <w:tcPr>
                  <w:tcW w:w="3523" w:type="dxa"/>
                  <w:gridSpan w:val="2"/>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lang w:bidi="ar"/>
                    </w:rPr>
                  </w:pPr>
                  <w:r>
                    <w:rPr>
                      <w:rFonts w:ascii="Times New Roman" w:eastAsia="宋体" w:hAnsi="Times New Roman"/>
                      <w:b/>
                      <w:bCs/>
                      <w:color w:val="auto"/>
                      <w:kern w:val="2"/>
                      <w:sz w:val="21"/>
                      <w:lang w:bidi="ar"/>
                    </w:rPr>
                    <w:t>与本</w:t>
                  </w:r>
                  <w:r>
                    <w:rPr>
                      <w:rFonts w:ascii="Times New Roman" w:eastAsia="宋体" w:hAnsi="Times New Roman" w:hint="eastAsia"/>
                      <w:b/>
                      <w:bCs/>
                      <w:color w:val="auto"/>
                      <w:kern w:val="2"/>
                      <w:sz w:val="21"/>
                      <w:lang w:bidi="ar"/>
                    </w:rPr>
                    <w:t>西厂区</w:t>
                  </w:r>
                  <w:r>
                    <w:rPr>
                      <w:rFonts w:ascii="Times New Roman" w:eastAsia="宋体" w:hAnsi="Times New Roman"/>
                      <w:b/>
                      <w:bCs/>
                      <w:color w:val="auto"/>
                      <w:kern w:val="2"/>
                      <w:sz w:val="21"/>
                      <w:lang w:bidi="ar"/>
                    </w:rPr>
                    <w:t>厂界</w:t>
                  </w:r>
                  <w:r>
                    <w:rPr>
                      <w:rFonts w:ascii="Times New Roman" w:eastAsia="宋体" w:hAnsi="Times New Roman" w:hint="eastAsia"/>
                      <w:b/>
                      <w:bCs/>
                      <w:color w:val="auto"/>
                      <w:kern w:val="2"/>
                      <w:sz w:val="21"/>
                      <w:lang w:bidi="ar"/>
                    </w:rPr>
                    <w:t>局里</w:t>
                  </w:r>
                </w:p>
              </w:tc>
              <w:tc>
                <w:tcPr>
                  <w:tcW w:w="1650" w:type="dxa"/>
                  <w:vMerge w:val="restart"/>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功能</w:t>
                  </w:r>
                  <w:r>
                    <w:rPr>
                      <w:rFonts w:ascii="Times New Roman" w:eastAsia="宋体" w:hAnsi="Times New Roman"/>
                      <w:b/>
                      <w:bCs/>
                      <w:color w:val="auto"/>
                      <w:kern w:val="2"/>
                      <w:sz w:val="21"/>
                      <w:lang w:bidi="ar"/>
                    </w:rPr>
                    <w:t>/</w:t>
                  </w:r>
                  <w:r>
                    <w:rPr>
                      <w:rFonts w:ascii="Times New Roman" w:eastAsia="宋体" w:hAnsi="Times New Roman"/>
                      <w:b/>
                      <w:bCs/>
                      <w:color w:val="auto"/>
                      <w:kern w:val="2"/>
                      <w:sz w:val="21"/>
                      <w:lang w:bidi="ar"/>
                    </w:rPr>
                    <w:t>规模</w:t>
                  </w:r>
                </w:p>
              </w:tc>
              <w:tc>
                <w:tcPr>
                  <w:tcW w:w="903" w:type="dxa"/>
                  <w:vMerge w:val="restart"/>
                  <w:tcBorders>
                    <w:top w:val="single" w:sz="8" w:space="0" w:color="auto"/>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b/>
                      <w:bCs/>
                      <w:color w:val="auto"/>
                      <w:kern w:val="2"/>
                      <w:sz w:val="21"/>
                    </w:rPr>
                  </w:pPr>
                  <w:r>
                    <w:rPr>
                      <w:rFonts w:ascii="Times New Roman" w:eastAsia="宋体" w:hAnsi="Times New Roman"/>
                      <w:b/>
                      <w:bCs/>
                      <w:color w:val="auto"/>
                      <w:kern w:val="2"/>
                      <w:sz w:val="21"/>
                      <w:lang w:bidi="ar"/>
                    </w:rPr>
                    <w:t>保护级别</w:t>
                  </w:r>
                </w:p>
              </w:tc>
            </w:tr>
            <w:tr w:rsidR="006F2E92">
              <w:trPr>
                <w:trHeight w:val="356"/>
                <w:jc w:val="center"/>
              </w:trPr>
              <w:tc>
                <w:tcPr>
                  <w:tcW w:w="798" w:type="dxa"/>
                  <w:vMerge/>
                  <w:tcBorders>
                    <w:left w:val="single" w:sz="8" w:space="0" w:color="auto"/>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vMerge/>
                  <w:tcBorders>
                    <w:left w:val="nil"/>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方位、距离</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sz w:val="21"/>
                    </w:rPr>
                  </w:pPr>
                  <w:r>
                    <w:rPr>
                      <w:rFonts w:ascii="Times New Roman" w:eastAsia="宋体" w:hAnsi="Times New Roman"/>
                      <w:color w:val="auto"/>
                      <w:sz w:val="21"/>
                    </w:rPr>
                    <w:t>最近点坐标</w:t>
                  </w:r>
                </w:p>
              </w:tc>
              <w:tc>
                <w:tcPr>
                  <w:tcW w:w="1650" w:type="dxa"/>
                  <w:vMerge/>
                  <w:tcBorders>
                    <w:left w:val="nil"/>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903" w:type="dxa"/>
                  <w:vMerge/>
                  <w:tcBorders>
                    <w:left w:val="nil"/>
                    <w:bottom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366"/>
                <w:jc w:val="center"/>
              </w:trPr>
              <w:tc>
                <w:tcPr>
                  <w:tcW w:w="798" w:type="dxa"/>
                  <w:vMerge w:val="restart"/>
                  <w:tcBorders>
                    <w:top w:val="nil"/>
                    <w:left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hint="eastAsia"/>
                      <w:color w:val="auto"/>
                      <w:kern w:val="2"/>
                      <w:sz w:val="21"/>
                      <w:lang w:bidi="ar"/>
                    </w:rPr>
                    <w:t>声</w:t>
                  </w:r>
                  <w:r>
                    <w:rPr>
                      <w:rFonts w:ascii="Times New Roman" w:eastAsia="宋体" w:hAnsi="Times New Roman"/>
                      <w:color w:val="auto"/>
                      <w:kern w:val="2"/>
                      <w:sz w:val="21"/>
                      <w:lang w:bidi="ar"/>
                    </w:rPr>
                    <w:t>环境</w:t>
                  </w:r>
                </w:p>
              </w:tc>
              <w:tc>
                <w:tcPr>
                  <w:tcW w:w="191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特变电工家属楼（花园小区）</w:t>
                  </w:r>
                </w:p>
              </w:tc>
              <w:tc>
                <w:tcPr>
                  <w:tcW w:w="139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北，</w:t>
                  </w:r>
                  <w:r>
                    <w:rPr>
                      <w:rFonts w:ascii="Times New Roman" w:eastAsia="宋体" w:hAnsi="Times New Roman" w:hint="eastAsia"/>
                      <w:color w:val="auto"/>
                      <w:kern w:val="2"/>
                      <w:sz w:val="21"/>
                      <w:lang w:bidi="ar"/>
                    </w:rPr>
                    <w:t>10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50m</w:t>
                  </w:r>
                </w:p>
              </w:tc>
              <w:tc>
                <w:tcPr>
                  <w:tcW w:w="213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112.650750°</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26.847446°</w:t>
                  </w:r>
                </w:p>
              </w:tc>
              <w:tc>
                <w:tcPr>
                  <w:tcW w:w="165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hint="eastAsia"/>
                      <w:color w:val="auto"/>
                      <w:kern w:val="2"/>
                      <w:sz w:val="21"/>
                    </w:rPr>
                    <w:t>宿舍</w:t>
                  </w:r>
                  <w:r>
                    <w:rPr>
                      <w:rFonts w:ascii="Times New Roman" w:eastAsia="宋体" w:hAnsi="Times New Roman"/>
                      <w:color w:val="auto"/>
                      <w:kern w:val="2"/>
                      <w:sz w:val="21"/>
                    </w:rPr>
                    <w:t>，约</w:t>
                  </w:r>
                  <w:r>
                    <w:rPr>
                      <w:rFonts w:ascii="Times New Roman" w:eastAsia="宋体" w:hAnsi="Times New Roman" w:hint="eastAsia"/>
                      <w:color w:val="auto"/>
                      <w:kern w:val="2"/>
                      <w:sz w:val="21"/>
                    </w:rPr>
                    <w:t>7</w:t>
                  </w:r>
                  <w:r>
                    <w:rPr>
                      <w:rFonts w:ascii="Times New Roman" w:eastAsia="宋体" w:hAnsi="Times New Roman"/>
                      <w:color w:val="auto"/>
                      <w:kern w:val="2"/>
                      <w:sz w:val="21"/>
                    </w:rPr>
                    <w:t>0</w:t>
                  </w:r>
                  <w:r>
                    <w:rPr>
                      <w:rFonts w:ascii="Times New Roman" w:eastAsia="宋体" w:hAnsi="Times New Roman"/>
                      <w:color w:val="auto"/>
                      <w:kern w:val="2"/>
                      <w:sz w:val="21"/>
                    </w:rPr>
                    <w:t>人</w:t>
                  </w:r>
                </w:p>
              </w:tc>
              <w:tc>
                <w:tcPr>
                  <w:tcW w:w="903" w:type="dxa"/>
                  <w:vMerge w:val="restart"/>
                  <w:tcBorders>
                    <w:top w:val="nil"/>
                    <w:left w:val="nil"/>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《声环境质量标准》（</w:t>
                  </w:r>
                  <w:r>
                    <w:rPr>
                      <w:rFonts w:ascii="Times New Roman" w:eastAsia="宋体" w:hAnsi="Times New Roman"/>
                      <w:color w:val="auto"/>
                      <w:kern w:val="2"/>
                      <w:sz w:val="21"/>
                    </w:rPr>
                    <w:t>GB3096-2008</w:t>
                  </w:r>
                  <w:r>
                    <w:rPr>
                      <w:rFonts w:ascii="Times New Roman" w:eastAsia="宋体" w:hAnsi="Times New Roman"/>
                      <w:color w:val="auto"/>
                      <w:kern w:val="2"/>
                      <w:sz w:val="21"/>
                    </w:rPr>
                    <w:t>）</w:t>
                  </w:r>
                  <w:r>
                    <w:rPr>
                      <w:rFonts w:ascii="Times New Roman" w:eastAsia="宋体" w:hAnsi="Times New Roman" w:hint="eastAsia"/>
                      <w:color w:val="auto"/>
                      <w:kern w:val="2"/>
                      <w:sz w:val="21"/>
                    </w:rPr>
                    <w:t>中的</w:t>
                  </w:r>
                  <w:r>
                    <w:rPr>
                      <w:rFonts w:ascii="Times New Roman" w:eastAsia="宋体" w:hAnsi="Times New Roman" w:hint="eastAsia"/>
                      <w:color w:val="auto"/>
                      <w:kern w:val="2"/>
                      <w:sz w:val="21"/>
                    </w:rPr>
                    <w:t>2</w:t>
                  </w:r>
                  <w:r>
                    <w:rPr>
                      <w:rFonts w:ascii="Times New Roman" w:eastAsia="宋体" w:hAnsi="Times New Roman" w:hint="eastAsia"/>
                      <w:color w:val="auto"/>
                      <w:kern w:val="2"/>
                      <w:sz w:val="21"/>
                    </w:rPr>
                    <w:t>类标准</w:t>
                  </w:r>
                </w:p>
              </w:tc>
            </w:tr>
            <w:tr w:rsidR="006F2E92">
              <w:trPr>
                <w:trHeight w:val="366"/>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proofErr w:type="gramStart"/>
                  <w:r>
                    <w:rPr>
                      <w:rFonts w:ascii="Times New Roman" w:eastAsia="宋体" w:hAnsi="Times New Roman"/>
                      <w:color w:val="auto"/>
                      <w:spacing w:val="6"/>
                      <w:sz w:val="21"/>
                    </w:rPr>
                    <w:t>衡变花园</w:t>
                  </w:r>
                  <w:proofErr w:type="gramEnd"/>
                  <w:r>
                    <w:rPr>
                      <w:rFonts w:ascii="Times New Roman" w:eastAsia="宋体" w:hAnsi="Times New Roman"/>
                      <w:color w:val="auto"/>
                      <w:spacing w:val="6"/>
                      <w:sz w:val="21"/>
                    </w:rPr>
                    <w:t>小区</w:t>
                  </w:r>
                  <w:r>
                    <w:rPr>
                      <w:rFonts w:ascii="Times New Roman" w:eastAsia="宋体" w:hAnsi="Times New Roman"/>
                      <w:color w:val="auto"/>
                      <w:kern w:val="2"/>
                      <w:sz w:val="21"/>
                    </w:rPr>
                    <w:t>居民</w:t>
                  </w:r>
                </w:p>
              </w:tc>
              <w:tc>
                <w:tcPr>
                  <w:tcW w:w="139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hint="eastAsia"/>
                      <w:color w:val="auto"/>
                      <w:kern w:val="2"/>
                      <w:sz w:val="21"/>
                      <w:lang w:bidi="ar"/>
                    </w:rPr>
                    <w:t>西北</w:t>
                  </w:r>
                  <w:r>
                    <w:rPr>
                      <w:rFonts w:ascii="Times New Roman" w:eastAsia="宋体" w:hAnsi="Times New Roman"/>
                      <w:color w:val="auto"/>
                      <w:kern w:val="2"/>
                      <w:sz w:val="21"/>
                      <w:lang w:bidi="ar"/>
                    </w:rPr>
                    <w:t>，</w:t>
                  </w:r>
                  <w:r>
                    <w:rPr>
                      <w:rFonts w:ascii="Times New Roman" w:eastAsia="宋体" w:hAnsi="Times New Roman" w:hint="eastAsia"/>
                      <w:color w:val="auto"/>
                      <w:kern w:val="2"/>
                      <w:sz w:val="21"/>
                      <w:lang w:bidi="ar"/>
                    </w:rPr>
                    <w:t>10</w:t>
                  </w:r>
                  <w:r>
                    <w:rPr>
                      <w:rFonts w:ascii="Times New Roman" w:eastAsia="宋体" w:hAnsi="Times New Roman"/>
                      <w:color w:val="auto"/>
                      <w:kern w:val="2"/>
                      <w:sz w:val="21"/>
                      <w:lang w:bidi="ar"/>
                    </w:rPr>
                    <w:t>～</w:t>
                  </w:r>
                  <w:r>
                    <w:rPr>
                      <w:rFonts w:ascii="Times New Roman" w:eastAsia="宋体" w:hAnsi="Times New Roman" w:hint="eastAsia"/>
                      <w:color w:val="auto"/>
                      <w:kern w:val="2"/>
                      <w:sz w:val="21"/>
                      <w:lang w:bidi="ar"/>
                    </w:rPr>
                    <w:t>50</w:t>
                  </w:r>
                  <w:r>
                    <w:rPr>
                      <w:rFonts w:ascii="Times New Roman" w:eastAsia="宋体" w:hAnsi="Times New Roman"/>
                      <w:color w:val="auto"/>
                      <w:kern w:val="2"/>
                      <w:sz w:val="21"/>
                      <w:lang w:bidi="ar"/>
                    </w:rPr>
                    <w:t>m</w:t>
                  </w:r>
                </w:p>
              </w:tc>
              <w:tc>
                <w:tcPr>
                  <w:tcW w:w="213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112.643414557°</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26.846393940°</w:t>
                  </w:r>
                </w:p>
              </w:tc>
              <w:tc>
                <w:tcPr>
                  <w:tcW w:w="165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居住，约</w:t>
                  </w:r>
                  <w:r>
                    <w:rPr>
                      <w:rFonts w:ascii="Times New Roman" w:eastAsia="宋体" w:hAnsi="Times New Roman" w:hint="eastAsia"/>
                      <w:color w:val="auto"/>
                      <w:kern w:val="2"/>
                      <w:sz w:val="21"/>
                    </w:rPr>
                    <w:t>10</w:t>
                  </w:r>
                  <w:r>
                    <w:rPr>
                      <w:rFonts w:ascii="Times New Roman" w:eastAsia="宋体" w:hAnsi="Times New Roman"/>
                      <w:color w:val="auto"/>
                      <w:kern w:val="2"/>
                      <w:sz w:val="21"/>
                    </w:rPr>
                    <w:t>人</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412"/>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竹山</w:t>
                  </w:r>
                  <w:proofErr w:type="gramStart"/>
                  <w:r>
                    <w:rPr>
                      <w:rFonts w:ascii="Times New Roman" w:eastAsia="宋体" w:hAnsi="Times New Roman"/>
                      <w:color w:val="auto"/>
                      <w:kern w:val="2"/>
                      <w:sz w:val="21"/>
                    </w:rPr>
                    <w:t>湾居民</w:t>
                  </w:r>
                  <w:proofErr w:type="gramEnd"/>
                </w:p>
              </w:tc>
              <w:tc>
                <w:tcPr>
                  <w:tcW w:w="139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南，</w:t>
                  </w:r>
                  <w:r>
                    <w:rPr>
                      <w:rFonts w:ascii="Times New Roman" w:eastAsia="宋体" w:hAnsi="Times New Roman" w:hint="eastAsia"/>
                      <w:color w:val="auto"/>
                      <w:kern w:val="2"/>
                      <w:sz w:val="21"/>
                      <w:lang w:bidi="ar"/>
                    </w:rPr>
                    <w:t>1</w:t>
                  </w:r>
                  <w:r>
                    <w:rPr>
                      <w:rFonts w:ascii="Times New Roman" w:eastAsia="宋体" w:hAnsi="Times New Roman"/>
                      <w:color w:val="auto"/>
                      <w:kern w:val="2"/>
                      <w:sz w:val="21"/>
                      <w:lang w:bidi="ar"/>
                    </w:rPr>
                    <w:t>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50m</w:t>
                  </w:r>
                </w:p>
              </w:tc>
              <w:tc>
                <w:tcPr>
                  <w:tcW w:w="213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color w:val="auto"/>
                      <w:kern w:val="2"/>
                      <w:sz w:val="21"/>
                      <w:lang w:bidi="ar"/>
                    </w:rPr>
                    <w:t>112.651716°</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color w:val="auto"/>
                      <w:kern w:val="2"/>
                      <w:sz w:val="21"/>
                      <w:lang w:bidi="ar"/>
                    </w:rPr>
                    <w:t>26.843723°</w:t>
                  </w:r>
                </w:p>
              </w:tc>
              <w:tc>
                <w:tcPr>
                  <w:tcW w:w="1650"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w:t>
                  </w:r>
                  <w:r>
                    <w:rPr>
                      <w:rFonts w:ascii="Times New Roman" w:eastAsia="宋体" w:hAnsi="Times New Roman" w:hint="eastAsia"/>
                      <w:color w:val="auto"/>
                      <w:kern w:val="2"/>
                      <w:sz w:val="21"/>
                    </w:rPr>
                    <w:t>6</w:t>
                  </w:r>
                  <w:r>
                    <w:rPr>
                      <w:rFonts w:ascii="Times New Roman" w:eastAsia="宋体" w:hAnsi="Times New Roman" w:hint="eastAsia"/>
                      <w:color w:val="auto"/>
                      <w:kern w:val="2"/>
                      <w:sz w:val="21"/>
                    </w:rPr>
                    <w:t>户</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r w:rsidR="006F2E92">
              <w:trPr>
                <w:trHeight w:val="412"/>
                <w:jc w:val="center"/>
              </w:trPr>
              <w:tc>
                <w:tcPr>
                  <w:tcW w:w="798" w:type="dxa"/>
                  <w:vMerge/>
                  <w:tcBorders>
                    <w:left w:val="single" w:sz="8" w:space="0" w:color="auto"/>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c>
                <w:tcPr>
                  <w:tcW w:w="1913" w:type="dxa"/>
                  <w:tcBorders>
                    <w:top w:val="single" w:sz="8" w:space="0" w:color="auto"/>
                    <w:left w:val="nil"/>
                    <w:bottom w:val="single" w:sz="8" w:space="0" w:color="auto"/>
                    <w:right w:val="single" w:sz="8" w:space="0" w:color="auto"/>
                  </w:tcBorders>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hint="eastAsia"/>
                      <w:color w:val="auto"/>
                      <w:kern w:val="2"/>
                      <w:sz w:val="21"/>
                    </w:rPr>
                    <w:t xml:space="preserve"> </w:t>
                  </w:r>
                  <w:r>
                    <w:rPr>
                      <w:rFonts w:ascii="Times New Roman" w:eastAsia="宋体" w:hAnsi="Times New Roman" w:hint="eastAsia"/>
                      <w:color w:val="auto"/>
                      <w:kern w:val="2"/>
                      <w:sz w:val="21"/>
                    </w:rPr>
                    <w:t>明星小区</w:t>
                  </w:r>
                  <w:r>
                    <w:rPr>
                      <w:rFonts w:ascii="Times New Roman" w:eastAsia="宋体" w:hAnsi="Times New Roman"/>
                      <w:color w:val="auto"/>
                      <w:kern w:val="2"/>
                      <w:sz w:val="21"/>
                    </w:rPr>
                    <w:t>居民</w:t>
                  </w:r>
                </w:p>
              </w:tc>
              <w:tc>
                <w:tcPr>
                  <w:tcW w:w="1393"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南，</w:t>
                  </w:r>
                  <w:r>
                    <w:rPr>
                      <w:rFonts w:ascii="Times New Roman" w:eastAsia="宋体" w:hAnsi="Times New Roman" w:hint="eastAsia"/>
                      <w:color w:val="auto"/>
                      <w:kern w:val="2"/>
                      <w:sz w:val="21"/>
                      <w:lang w:bidi="ar"/>
                    </w:rPr>
                    <w:t>1</w:t>
                  </w:r>
                  <w:r>
                    <w:rPr>
                      <w:rFonts w:ascii="Times New Roman" w:eastAsia="宋体" w:hAnsi="Times New Roman"/>
                      <w:color w:val="auto"/>
                      <w:kern w:val="2"/>
                      <w:sz w:val="21"/>
                      <w:lang w:bidi="ar"/>
                    </w:rPr>
                    <w:t>0</w:t>
                  </w:r>
                  <w:r>
                    <w:rPr>
                      <w:rFonts w:ascii="Times New Roman" w:eastAsia="宋体" w:hAnsi="Times New Roman"/>
                      <w:color w:val="auto"/>
                      <w:kern w:val="2"/>
                      <w:sz w:val="21"/>
                      <w:lang w:bidi="ar"/>
                    </w:rPr>
                    <w:t>～</w:t>
                  </w:r>
                  <w:r>
                    <w:rPr>
                      <w:rFonts w:ascii="Times New Roman" w:eastAsia="宋体" w:hAnsi="Times New Roman"/>
                      <w:color w:val="auto"/>
                      <w:kern w:val="2"/>
                      <w:sz w:val="21"/>
                      <w:lang w:bidi="ar"/>
                    </w:rPr>
                    <w:t>50m</w:t>
                  </w:r>
                </w:p>
              </w:tc>
              <w:tc>
                <w:tcPr>
                  <w:tcW w:w="213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经度：</w:t>
                  </w:r>
                  <w:r>
                    <w:rPr>
                      <w:rFonts w:ascii="Times New Roman" w:eastAsia="宋体" w:hAnsi="Times New Roman" w:hint="eastAsia"/>
                      <w:color w:val="auto"/>
                      <w:kern w:val="2"/>
                      <w:sz w:val="21"/>
                      <w:lang w:bidi="ar"/>
                    </w:rPr>
                    <w:t>112.64479</w:t>
                  </w:r>
                  <w:r>
                    <w:rPr>
                      <w:rFonts w:ascii="Times New Roman" w:eastAsia="宋体" w:hAnsi="Times New Roman"/>
                      <w:color w:val="auto"/>
                      <w:kern w:val="2"/>
                      <w:sz w:val="21"/>
                      <w:lang w:bidi="ar"/>
                    </w:rPr>
                    <w:t>°</w:t>
                  </w:r>
                </w:p>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r>
                    <w:rPr>
                      <w:rFonts w:ascii="Times New Roman" w:eastAsia="宋体" w:hAnsi="Times New Roman"/>
                      <w:color w:val="auto"/>
                      <w:kern w:val="2"/>
                      <w:sz w:val="21"/>
                      <w:lang w:bidi="ar"/>
                    </w:rPr>
                    <w:t>纬度：</w:t>
                  </w:r>
                  <w:r>
                    <w:rPr>
                      <w:rFonts w:ascii="Times New Roman" w:eastAsia="宋体" w:hAnsi="Times New Roman" w:hint="eastAsia"/>
                      <w:color w:val="auto"/>
                      <w:kern w:val="2"/>
                      <w:sz w:val="21"/>
                      <w:lang w:bidi="ar"/>
                    </w:rPr>
                    <w:t>26.84358</w:t>
                  </w:r>
                  <w:r>
                    <w:rPr>
                      <w:rFonts w:ascii="Times New Roman" w:eastAsia="宋体" w:hAnsi="Times New Roman"/>
                      <w:color w:val="auto"/>
                      <w:kern w:val="2"/>
                      <w:sz w:val="21"/>
                      <w:lang w:bidi="ar"/>
                    </w:rPr>
                    <w:t>°</w:t>
                  </w:r>
                </w:p>
              </w:tc>
              <w:tc>
                <w:tcPr>
                  <w:tcW w:w="1650" w:type="dxa"/>
                  <w:tcBorders>
                    <w:top w:val="single" w:sz="8" w:space="0" w:color="auto"/>
                    <w:left w:val="nil"/>
                    <w:bottom w:val="single" w:sz="8" w:space="0" w:color="auto"/>
                    <w:right w:val="single" w:sz="8" w:space="0" w:color="auto"/>
                  </w:tcBorders>
                  <w:shd w:val="clear" w:color="auto" w:fill="auto"/>
                  <w:vAlign w:val="center"/>
                </w:tcPr>
                <w:p w:rsidR="006F2E92" w:rsidRDefault="00BA39DF">
                  <w:pPr>
                    <w:pStyle w:val="af4"/>
                    <w:kinsoku/>
                    <w:autoSpaceDN/>
                    <w:adjustRightInd/>
                    <w:snapToGrid/>
                    <w:spacing w:beforeAutospacing="0" w:afterAutospacing="0"/>
                    <w:jc w:val="center"/>
                    <w:textAlignment w:val="auto"/>
                    <w:rPr>
                      <w:rFonts w:ascii="Times New Roman" w:eastAsia="宋体" w:hAnsi="Times New Roman"/>
                      <w:color w:val="auto"/>
                      <w:kern w:val="2"/>
                      <w:sz w:val="21"/>
                    </w:rPr>
                  </w:pPr>
                  <w:r>
                    <w:rPr>
                      <w:rFonts w:ascii="Times New Roman" w:eastAsia="宋体" w:hAnsi="Times New Roman"/>
                      <w:color w:val="auto"/>
                      <w:kern w:val="2"/>
                      <w:sz w:val="21"/>
                    </w:rPr>
                    <w:t>居住，</w:t>
                  </w:r>
                  <w:r>
                    <w:rPr>
                      <w:rFonts w:ascii="Times New Roman" w:eastAsia="宋体" w:hAnsi="Times New Roman" w:hint="eastAsia"/>
                      <w:color w:val="auto"/>
                      <w:kern w:val="2"/>
                      <w:sz w:val="21"/>
                    </w:rPr>
                    <w:t>7</w:t>
                  </w:r>
                  <w:r>
                    <w:rPr>
                      <w:rFonts w:ascii="Times New Roman" w:eastAsia="宋体" w:hAnsi="Times New Roman" w:hint="eastAsia"/>
                      <w:color w:val="auto"/>
                      <w:kern w:val="2"/>
                      <w:sz w:val="21"/>
                    </w:rPr>
                    <w:t>户</w:t>
                  </w:r>
                </w:p>
              </w:tc>
              <w:tc>
                <w:tcPr>
                  <w:tcW w:w="903" w:type="dxa"/>
                  <w:vMerge/>
                  <w:tcBorders>
                    <w:left w:val="nil"/>
                    <w:right w:val="single" w:sz="8" w:space="0" w:color="auto"/>
                  </w:tcBorders>
                  <w:vAlign w:val="center"/>
                </w:tcPr>
                <w:p w:rsidR="006F2E92" w:rsidRDefault="006F2E92">
                  <w:pPr>
                    <w:pStyle w:val="af4"/>
                    <w:kinsoku/>
                    <w:autoSpaceDN/>
                    <w:adjustRightInd/>
                    <w:snapToGrid/>
                    <w:spacing w:beforeAutospacing="0" w:afterAutospacing="0"/>
                    <w:jc w:val="center"/>
                    <w:textAlignment w:val="auto"/>
                    <w:rPr>
                      <w:rFonts w:ascii="Times New Roman" w:eastAsia="宋体" w:hAnsi="Times New Roman"/>
                      <w:color w:val="auto"/>
                      <w:kern w:val="2"/>
                      <w:sz w:val="21"/>
                      <w:lang w:bidi="ar"/>
                    </w:rPr>
                  </w:pPr>
                </w:p>
              </w:tc>
            </w:tr>
          </w:tbl>
          <w:p w:rsidR="006F2E92" w:rsidRDefault="00BA39DF">
            <w:pPr>
              <w:kinsoku/>
              <w:wordWrap w:val="0"/>
              <w:topLinePunct/>
              <w:autoSpaceDE/>
              <w:autoSpaceDN/>
              <w:adjustRightInd/>
              <w:snapToGrid/>
              <w:spacing w:line="360" w:lineRule="auto"/>
              <w:ind w:firstLineChars="200" w:firstLine="482"/>
              <w:textAlignment w:val="center"/>
              <w:rPr>
                <w:rFonts w:ascii="Times New Roman" w:eastAsia="宋体" w:hAnsi="Times New Roman" w:cs="Times New Roman"/>
                <w:b/>
                <w:bCs/>
                <w:color w:val="auto"/>
                <w:sz w:val="24"/>
                <w:szCs w:val="24"/>
                <w:lang w:bidi="ar"/>
              </w:rPr>
            </w:pPr>
            <w:r>
              <w:rPr>
                <w:rFonts w:ascii="Times New Roman" w:eastAsia="宋体" w:hAnsi="Times New Roman" w:cs="Times New Roman"/>
                <w:b/>
                <w:bCs/>
                <w:color w:val="auto"/>
                <w:sz w:val="24"/>
                <w:szCs w:val="24"/>
                <w:lang w:bidi="ar"/>
              </w:rPr>
              <w:t>3</w:t>
            </w:r>
            <w:r>
              <w:rPr>
                <w:rFonts w:ascii="Times New Roman" w:eastAsia="宋体" w:hAnsi="Times New Roman" w:cs="Times New Roman"/>
                <w:b/>
                <w:bCs/>
                <w:color w:val="auto"/>
                <w:sz w:val="24"/>
                <w:szCs w:val="24"/>
                <w:lang w:bidi="ar"/>
              </w:rPr>
              <w:t>、地下水环境保护目标</w:t>
            </w:r>
            <w:r>
              <w:rPr>
                <w:rFonts w:ascii="Times New Roman" w:eastAsia="宋体" w:hAnsi="Times New Roman" w:cs="Times New Roman"/>
                <w:b/>
                <w:bCs/>
                <w:color w:val="auto"/>
                <w:sz w:val="24"/>
                <w:szCs w:val="24"/>
                <w:lang w:bidi="ar"/>
              </w:rPr>
              <w:t xml:space="preserve"> </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本项目厂界外</w:t>
            </w:r>
            <w:r>
              <w:rPr>
                <w:rFonts w:ascii="Times New Roman" w:eastAsia="宋体" w:hAnsi="Times New Roman" w:cs="Times New Roman"/>
                <w:color w:val="auto"/>
                <w:spacing w:val="18"/>
                <w:sz w:val="24"/>
                <w:szCs w:val="24"/>
              </w:rPr>
              <w:t>500</w:t>
            </w:r>
            <w:r>
              <w:rPr>
                <w:rFonts w:ascii="Times New Roman" w:eastAsia="宋体" w:hAnsi="Times New Roman" w:cs="Times New Roman"/>
                <w:color w:val="auto"/>
                <w:spacing w:val="18"/>
                <w:sz w:val="24"/>
                <w:szCs w:val="24"/>
              </w:rPr>
              <w:t>米范围内无地下水集中式饮用水水源和热水、矿泉水、温泉等特殊地下水资源。</w:t>
            </w:r>
          </w:p>
          <w:p w:rsidR="006F2E92" w:rsidRDefault="00BA39DF">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4</w:t>
            </w:r>
            <w:r>
              <w:rPr>
                <w:rFonts w:ascii="Times New Roman" w:eastAsia="宋体" w:hAnsi="Times New Roman" w:cs="Times New Roman"/>
                <w:b/>
                <w:bCs/>
                <w:color w:val="auto"/>
                <w:spacing w:val="18"/>
                <w:sz w:val="24"/>
                <w:szCs w:val="24"/>
              </w:rPr>
              <w:t>、生态环境保护目标</w:t>
            </w:r>
          </w:p>
          <w:p w:rsidR="006F2E92" w:rsidRDefault="00BA39DF">
            <w:pPr>
              <w:kinsoku/>
              <w:wordWrap w:val="0"/>
              <w:topLinePunct/>
              <w:autoSpaceDE/>
              <w:autoSpaceDN/>
              <w:adjustRightInd/>
              <w:snapToGrid/>
              <w:spacing w:line="360" w:lineRule="auto"/>
              <w:ind w:firstLineChars="200" w:firstLine="480"/>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z w:val="24"/>
                <w:szCs w:val="24"/>
                <w:lang w:val="en-GB"/>
              </w:rPr>
              <w:t>本项目</w:t>
            </w:r>
            <w:proofErr w:type="gramStart"/>
            <w:r>
              <w:rPr>
                <w:rFonts w:ascii="Times New Roman" w:eastAsia="宋体" w:hAnsi="Times New Roman" w:cs="Times New Roman"/>
                <w:color w:val="auto"/>
                <w:sz w:val="24"/>
                <w:szCs w:val="24"/>
                <w:lang w:val="en-GB"/>
              </w:rPr>
              <w:t>位于</w:t>
            </w:r>
            <w:r>
              <w:rPr>
                <w:rFonts w:ascii="Times New Roman" w:eastAsia="宋体" w:hAnsi="Times New Roman" w:cs="Times New Roman" w:hint="eastAsia"/>
                <w:color w:val="auto"/>
                <w:spacing w:val="7"/>
                <w:sz w:val="24"/>
                <w:szCs w:val="24"/>
              </w:rPr>
              <w:t>衡变公司</w:t>
            </w:r>
            <w:proofErr w:type="gramEnd"/>
            <w:r>
              <w:rPr>
                <w:rFonts w:ascii="Times New Roman" w:eastAsia="宋体" w:hAnsi="Times New Roman" w:cs="Times New Roman"/>
                <w:color w:val="auto"/>
                <w:spacing w:val="7"/>
                <w:sz w:val="24"/>
                <w:szCs w:val="24"/>
              </w:rPr>
              <w:t>内</w:t>
            </w:r>
            <w:r>
              <w:rPr>
                <w:rFonts w:ascii="Times New Roman" w:eastAsia="宋体" w:hAnsi="Times New Roman" w:cs="Times New Roman"/>
                <w:color w:val="auto"/>
                <w:sz w:val="24"/>
                <w:szCs w:val="24"/>
                <w:lang w:val="en-GB"/>
              </w:rPr>
              <w:t>，</w:t>
            </w:r>
            <w:r>
              <w:rPr>
                <w:rFonts w:ascii="Times New Roman" w:eastAsia="宋体" w:hAnsi="Times New Roman" w:cs="Times New Roman"/>
                <w:color w:val="auto"/>
                <w:spacing w:val="18"/>
                <w:sz w:val="24"/>
                <w:szCs w:val="24"/>
              </w:rPr>
              <w:t>项目用地为工业用地，</w:t>
            </w:r>
            <w:proofErr w:type="gramStart"/>
            <w:r>
              <w:rPr>
                <w:rFonts w:ascii="Times New Roman" w:eastAsia="宋体" w:hAnsi="Times New Roman" w:cs="Times New Roman"/>
                <w:color w:val="auto"/>
                <w:sz w:val="24"/>
                <w:szCs w:val="24"/>
              </w:rPr>
              <w:t>不</w:t>
            </w:r>
            <w:proofErr w:type="gramEnd"/>
            <w:r>
              <w:rPr>
                <w:rFonts w:ascii="Times New Roman" w:eastAsia="宋体" w:hAnsi="Times New Roman" w:cs="Times New Roman"/>
                <w:color w:val="auto"/>
                <w:sz w:val="24"/>
                <w:szCs w:val="24"/>
              </w:rPr>
              <w:t>新增用地，因此无需</w:t>
            </w:r>
            <w:r>
              <w:rPr>
                <w:rFonts w:ascii="Times New Roman" w:eastAsia="宋体" w:hAnsi="Times New Roman" w:cs="Times New Roman"/>
                <w:color w:val="auto"/>
                <w:sz w:val="24"/>
                <w:szCs w:val="24"/>
                <w:lang w:val="en-GB"/>
              </w:rPr>
              <w:t>对生态环境质量现状进行评价分析</w:t>
            </w:r>
            <w:r>
              <w:rPr>
                <w:rFonts w:ascii="Times New Roman" w:eastAsia="宋体" w:hAnsi="Times New Roman" w:cs="Times New Roman"/>
                <w:color w:val="auto"/>
                <w:spacing w:val="18"/>
                <w:sz w:val="24"/>
                <w:szCs w:val="24"/>
              </w:rPr>
              <w:t>，用地范围内无生态环境保护目标。</w:t>
            </w:r>
          </w:p>
          <w:p w:rsidR="006F2E92" w:rsidRDefault="006F2E92">
            <w:pPr>
              <w:pStyle w:val="Default"/>
              <w:rPr>
                <w:rFonts w:ascii="Times New Roman" w:eastAsia="宋体" w:hAnsi="Times New Roman" w:cs="Times New Roman"/>
                <w:color w:val="auto"/>
                <w:spacing w:val="18"/>
                <w:szCs w:val="24"/>
              </w:rPr>
            </w:pPr>
          </w:p>
          <w:p w:rsidR="006F2E92" w:rsidRDefault="006F2E92">
            <w:pPr>
              <w:pStyle w:val="Default"/>
              <w:rPr>
                <w:rFonts w:ascii="Times New Roman" w:eastAsia="宋体" w:hAnsi="Times New Roman" w:cs="Times New Roman"/>
                <w:color w:val="auto"/>
                <w:spacing w:val="18"/>
                <w:szCs w:val="24"/>
              </w:rPr>
            </w:pPr>
          </w:p>
          <w:p w:rsidR="006F2E92" w:rsidRDefault="006F2E92">
            <w:pPr>
              <w:pStyle w:val="Default"/>
              <w:rPr>
                <w:rFonts w:ascii="Times New Roman" w:eastAsia="宋体" w:hAnsi="Times New Roman" w:cs="Times New Roman"/>
                <w:color w:val="auto"/>
                <w:spacing w:val="18"/>
                <w:szCs w:val="24"/>
              </w:rPr>
            </w:pPr>
          </w:p>
          <w:p w:rsidR="006F2E92" w:rsidRDefault="006F2E92">
            <w:pPr>
              <w:pStyle w:val="Default"/>
              <w:rPr>
                <w:rFonts w:ascii="Times New Roman" w:eastAsia="宋体" w:hAnsi="Times New Roman" w:cs="Times New Roman"/>
                <w:color w:val="auto"/>
                <w:spacing w:val="18"/>
                <w:szCs w:val="24"/>
              </w:rPr>
            </w:pPr>
          </w:p>
          <w:p w:rsidR="006F2E92" w:rsidRDefault="006F2E92">
            <w:pPr>
              <w:pStyle w:val="Default"/>
              <w:rPr>
                <w:rFonts w:ascii="Times New Roman" w:eastAsia="宋体" w:hAnsi="Times New Roman" w:cs="Times New Roman"/>
                <w:color w:val="auto"/>
                <w:spacing w:val="18"/>
                <w:szCs w:val="24"/>
              </w:rPr>
            </w:pPr>
          </w:p>
        </w:tc>
      </w:tr>
      <w:tr w:rsidR="006F2E92">
        <w:trPr>
          <w:trHeight w:val="1725"/>
          <w:jc w:val="center"/>
        </w:trPr>
        <w:tc>
          <w:tcPr>
            <w:tcW w:w="446" w:type="dxa"/>
            <w:textDirection w:val="tbRlV"/>
            <w:vAlign w:val="center"/>
          </w:tcPr>
          <w:p w:rsidR="006F2E92" w:rsidRDefault="00BA39DF">
            <w:pPr>
              <w:kinsoku/>
              <w:wordWrap w:val="0"/>
              <w:topLinePunct/>
              <w:autoSpaceDN/>
              <w:jc w:val="center"/>
              <w:textAlignment w:val="center"/>
              <w:rPr>
                <w:rFonts w:ascii="Times New Roman" w:eastAsia="宋体" w:hAnsi="Times New Roman" w:cs="Times New Roman"/>
                <w:b/>
                <w:bCs/>
                <w:color w:val="auto"/>
                <w:spacing w:val="-16"/>
                <w:sz w:val="28"/>
                <w:szCs w:val="28"/>
              </w:rPr>
            </w:pPr>
            <w:r>
              <w:rPr>
                <w:rFonts w:ascii="Times New Roman" w:eastAsia="宋体" w:hAnsi="Times New Roman" w:cs="Times New Roman"/>
                <w:b/>
                <w:bCs/>
                <w:color w:val="auto"/>
                <w:spacing w:val="-16"/>
                <w:sz w:val="28"/>
                <w:szCs w:val="28"/>
              </w:rPr>
              <w:lastRenderedPageBreak/>
              <w:t>污</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染</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物</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排</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放</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控</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制</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标</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准</w:t>
            </w:r>
          </w:p>
        </w:tc>
        <w:tc>
          <w:tcPr>
            <w:tcW w:w="8908" w:type="dxa"/>
          </w:tcPr>
          <w:p w:rsidR="006F2E92" w:rsidRDefault="00BA39DF">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1</w:t>
            </w:r>
            <w:r>
              <w:rPr>
                <w:rFonts w:ascii="Times New Roman" w:eastAsia="宋体" w:hAnsi="Times New Roman" w:cs="Times New Roman"/>
                <w:b/>
                <w:bCs/>
                <w:color w:val="auto"/>
                <w:spacing w:val="18"/>
                <w:sz w:val="24"/>
                <w:szCs w:val="24"/>
              </w:rPr>
              <w:t>、废气</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营运期外排颗粒物和非甲烷总烃执行《大气污染物综合排放标准》（</w:t>
            </w:r>
            <w:r>
              <w:rPr>
                <w:rFonts w:ascii="Times New Roman" w:eastAsia="宋体" w:hAnsi="Times New Roman" w:cs="Times New Roman"/>
                <w:color w:val="auto"/>
                <w:spacing w:val="18"/>
                <w:sz w:val="24"/>
                <w:szCs w:val="24"/>
              </w:rPr>
              <w:t>GB16297-1996</w:t>
            </w:r>
            <w:r>
              <w:rPr>
                <w:rFonts w:ascii="Times New Roman" w:eastAsia="宋体" w:hAnsi="Times New Roman" w:cs="Times New Roman"/>
                <w:color w:val="auto"/>
                <w:spacing w:val="18"/>
                <w:sz w:val="24"/>
                <w:szCs w:val="24"/>
              </w:rPr>
              <w:t>）表</w:t>
            </w:r>
            <w:r>
              <w:rPr>
                <w:rFonts w:ascii="Times New Roman" w:eastAsia="宋体" w:hAnsi="Times New Roman" w:cs="Times New Roman"/>
                <w:color w:val="auto"/>
                <w:spacing w:val="18"/>
                <w:sz w:val="24"/>
                <w:szCs w:val="24"/>
              </w:rPr>
              <w:t>2</w:t>
            </w:r>
            <w:r>
              <w:rPr>
                <w:rFonts w:ascii="Times New Roman" w:eastAsia="宋体" w:hAnsi="Times New Roman" w:cs="Times New Roman"/>
                <w:color w:val="auto"/>
                <w:spacing w:val="18"/>
                <w:sz w:val="24"/>
                <w:szCs w:val="24"/>
              </w:rPr>
              <w:t>中相应标准；</w:t>
            </w:r>
            <w:r>
              <w:rPr>
                <w:rFonts w:ascii="Times New Roman" w:eastAsia="宋体" w:hAnsi="Times New Roman" w:cs="Times New Roman"/>
                <w:color w:val="auto"/>
                <w:spacing w:val="18"/>
                <w:sz w:val="24"/>
                <w:szCs w:val="24"/>
              </w:rPr>
              <w:t xml:space="preserve"> </w:t>
            </w:r>
            <w:r>
              <w:rPr>
                <w:rFonts w:ascii="Times New Roman" w:eastAsia="宋体" w:hAnsi="Times New Roman" w:cs="Times New Roman"/>
                <w:color w:val="auto"/>
                <w:spacing w:val="18"/>
                <w:sz w:val="24"/>
                <w:szCs w:val="24"/>
              </w:rPr>
              <w:t>厂区内厂房外无组织监控点排放的</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执行《挥发性有机物无组织排放控制标准》（</w:t>
            </w:r>
            <w:r>
              <w:rPr>
                <w:rFonts w:ascii="Times New Roman" w:eastAsia="宋体" w:hAnsi="Times New Roman" w:cs="Times New Roman"/>
                <w:color w:val="auto"/>
                <w:spacing w:val="18"/>
                <w:sz w:val="24"/>
                <w:szCs w:val="24"/>
              </w:rPr>
              <w:t>GB37822-2019</w:t>
            </w:r>
            <w:r>
              <w:rPr>
                <w:rFonts w:ascii="Times New Roman" w:eastAsia="宋体" w:hAnsi="Times New Roman" w:cs="Times New Roman"/>
                <w:color w:val="auto"/>
                <w:spacing w:val="18"/>
                <w:sz w:val="24"/>
                <w:szCs w:val="24"/>
              </w:rPr>
              <w:t>）要求。</w:t>
            </w:r>
          </w:p>
          <w:p w:rsidR="006F2E92" w:rsidRDefault="00BA39DF">
            <w:pPr>
              <w:pStyle w:val="afb"/>
              <w:kinsoku/>
              <w:wordWrap w:val="0"/>
              <w:topLinePunct/>
              <w:autoSpaceDN/>
              <w:ind w:firstLineChars="0" w:firstLine="0"/>
              <w:jc w:val="center"/>
              <w:textAlignment w:val="center"/>
              <w:rPr>
                <w:rFonts w:ascii="Times New Roman" w:eastAsia="宋体" w:hAnsi="Times New Roman" w:cs="Times New Roman"/>
                <w:b/>
                <w:bCs/>
                <w:color w:val="auto"/>
                <w:spacing w:val="18"/>
              </w:rPr>
            </w:pPr>
            <w:r>
              <w:rPr>
                <w:rFonts w:ascii="Times New Roman" w:eastAsia="宋体" w:hAnsi="Times New Roman" w:cs="Times New Roman"/>
                <w:b/>
                <w:bCs/>
                <w:color w:val="auto"/>
                <w:spacing w:val="18"/>
              </w:rPr>
              <w:t>表</w:t>
            </w:r>
            <w:r>
              <w:rPr>
                <w:rFonts w:ascii="Times New Roman" w:eastAsia="宋体" w:hAnsi="Times New Roman" w:cs="Times New Roman"/>
                <w:b/>
                <w:bCs/>
                <w:color w:val="auto"/>
                <w:spacing w:val="18"/>
              </w:rPr>
              <w:t xml:space="preserve"> 3-</w:t>
            </w:r>
            <w:r>
              <w:rPr>
                <w:rFonts w:ascii="Times New Roman" w:eastAsia="宋体" w:hAnsi="Times New Roman" w:cs="Times New Roman" w:hint="eastAsia"/>
                <w:b/>
                <w:bCs/>
                <w:color w:val="auto"/>
                <w:spacing w:val="18"/>
              </w:rPr>
              <w:t>7</w:t>
            </w:r>
            <w:r>
              <w:rPr>
                <w:rFonts w:ascii="Times New Roman" w:eastAsia="宋体" w:hAnsi="Times New Roman" w:cs="Times New Roman"/>
                <w:b/>
                <w:bCs/>
                <w:color w:val="auto"/>
                <w:spacing w:val="18"/>
              </w:rPr>
              <w:t xml:space="preserve">   </w:t>
            </w:r>
            <w:r>
              <w:rPr>
                <w:rFonts w:ascii="Times New Roman" w:eastAsia="宋体" w:hAnsi="Times New Roman" w:cs="Times New Roman"/>
                <w:b/>
                <w:bCs/>
                <w:color w:val="auto"/>
                <w:spacing w:val="18"/>
              </w:rPr>
              <w:t>大气污染物排放浓度限值</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2"/>
              <w:gridCol w:w="1335"/>
              <w:gridCol w:w="1634"/>
              <w:gridCol w:w="920"/>
              <w:gridCol w:w="1975"/>
              <w:gridCol w:w="1111"/>
            </w:tblGrid>
            <w:tr w:rsidR="006F2E92">
              <w:trPr>
                <w:trHeight w:val="324"/>
                <w:jc w:val="center"/>
              </w:trPr>
              <w:tc>
                <w:tcPr>
                  <w:tcW w:w="994" w:type="pct"/>
                  <w:vMerge w:val="restart"/>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污染物</w:t>
                  </w:r>
                </w:p>
              </w:tc>
              <w:tc>
                <w:tcPr>
                  <w:tcW w:w="2232" w:type="pct"/>
                  <w:gridSpan w:val="3"/>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有组织排放监控</w:t>
                  </w:r>
                </w:p>
              </w:tc>
              <w:tc>
                <w:tcPr>
                  <w:tcW w:w="1772" w:type="pct"/>
                  <w:gridSpan w:val="2"/>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无组织排放监控浓度限值</w:t>
                  </w:r>
                </w:p>
              </w:tc>
            </w:tr>
            <w:tr w:rsidR="006F2E92">
              <w:trPr>
                <w:trHeight w:val="327"/>
                <w:jc w:val="center"/>
              </w:trPr>
              <w:tc>
                <w:tcPr>
                  <w:tcW w:w="994" w:type="pct"/>
                  <w:vMerge/>
                  <w:vAlign w:val="center"/>
                </w:tcPr>
                <w:p w:rsidR="006F2E92" w:rsidRDefault="006F2E92">
                  <w:pPr>
                    <w:pStyle w:val="afe"/>
                    <w:rPr>
                      <w:rFonts w:ascii="Times New Roman" w:eastAsia="宋体" w:hAnsi="Times New Roman" w:cs="Times New Roman"/>
                      <w:color w:val="auto"/>
                      <w:szCs w:val="21"/>
                    </w:rPr>
                  </w:pPr>
                </w:p>
              </w:tc>
              <w:tc>
                <w:tcPr>
                  <w:tcW w:w="766" w:type="pct"/>
                  <w:vMerge w:val="restart"/>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最高允许排放浓度</w:t>
                  </w:r>
                </w:p>
              </w:tc>
              <w:tc>
                <w:tcPr>
                  <w:tcW w:w="1466" w:type="pct"/>
                  <w:gridSpan w:val="2"/>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最高允许排放速率，</w:t>
                  </w:r>
                  <w:r>
                    <w:rPr>
                      <w:rFonts w:ascii="Times New Roman" w:eastAsia="宋体" w:hAnsi="Times New Roman" w:cs="Times New Roman"/>
                      <w:b/>
                      <w:bCs/>
                      <w:color w:val="auto"/>
                      <w:szCs w:val="21"/>
                    </w:rPr>
                    <w:t>kg/h</w:t>
                  </w:r>
                </w:p>
              </w:tc>
              <w:tc>
                <w:tcPr>
                  <w:tcW w:w="1134" w:type="pct"/>
                  <w:vMerge w:val="restart"/>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监控点</w:t>
                  </w:r>
                </w:p>
              </w:tc>
              <w:tc>
                <w:tcPr>
                  <w:tcW w:w="637" w:type="pct"/>
                  <w:vMerge w:val="restart"/>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浓度（</w:t>
                  </w:r>
                  <w:r>
                    <w:rPr>
                      <w:rFonts w:ascii="Times New Roman" w:eastAsia="宋体" w:hAnsi="Times New Roman" w:cs="Times New Roman"/>
                      <w:b/>
                      <w:bCs/>
                      <w:color w:val="auto"/>
                      <w:szCs w:val="21"/>
                    </w:rPr>
                    <w:t>mg/m</w:t>
                  </w:r>
                  <w:r>
                    <w:rPr>
                      <w:rFonts w:ascii="Times New Roman" w:eastAsia="宋体" w:hAnsi="Times New Roman" w:cs="Times New Roman"/>
                      <w:b/>
                      <w:bCs/>
                      <w:color w:val="auto"/>
                      <w:szCs w:val="21"/>
                      <w:vertAlign w:val="superscript"/>
                    </w:rPr>
                    <w:t>3</w:t>
                  </w:r>
                  <w:r>
                    <w:rPr>
                      <w:rFonts w:ascii="Times New Roman" w:eastAsia="宋体" w:hAnsi="Times New Roman" w:cs="Times New Roman"/>
                      <w:b/>
                      <w:bCs/>
                      <w:color w:val="auto"/>
                      <w:szCs w:val="21"/>
                    </w:rPr>
                    <w:t>）</w:t>
                  </w:r>
                </w:p>
              </w:tc>
            </w:tr>
            <w:tr w:rsidR="006F2E92">
              <w:trPr>
                <w:trHeight w:val="330"/>
                <w:jc w:val="center"/>
              </w:trPr>
              <w:tc>
                <w:tcPr>
                  <w:tcW w:w="994" w:type="pct"/>
                  <w:vMerge/>
                  <w:vAlign w:val="center"/>
                </w:tcPr>
                <w:p w:rsidR="006F2E92" w:rsidRDefault="006F2E92">
                  <w:pPr>
                    <w:pStyle w:val="afe"/>
                    <w:rPr>
                      <w:rFonts w:ascii="Times New Roman" w:eastAsia="宋体" w:hAnsi="Times New Roman" w:cs="Times New Roman"/>
                      <w:color w:val="auto"/>
                      <w:szCs w:val="21"/>
                    </w:rPr>
                  </w:pPr>
                </w:p>
              </w:tc>
              <w:tc>
                <w:tcPr>
                  <w:tcW w:w="766" w:type="pct"/>
                  <w:vMerge/>
                  <w:vAlign w:val="center"/>
                </w:tcPr>
                <w:p w:rsidR="006F2E92" w:rsidRDefault="006F2E92">
                  <w:pPr>
                    <w:pStyle w:val="afe"/>
                    <w:rPr>
                      <w:rFonts w:ascii="Times New Roman" w:eastAsia="宋体" w:hAnsi="Times New Roman" w:cs="Times New Roman"/>
                      <w:b/>
                      <w:bCs/>
                      <w:color w:val="auto"/>
                      <w:szCs w:val="21"/>
                    </w:rPr>
                  </w:pPr>
                </w:p>
              </w:tc>
              <w:tc>
                <w:tcPr>
                  <w:tcW w:w="938" w:type="pct"/>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排气筒高度</w:t>
                  </w:r>
                  <w:r>
                    <w:rPr>
                      <w:rFonts w:ascii="Times New Roman" w:eastAsia="宋体" w:hAnsi="Times New Roman" w:cs="Times New Roman"/>
                      <w:b/>
                      <w:bCs/>
                      <w:color w:val="auto"/>
                      <w:szCs w:val="21"/>
                    </w:rPr>
                    <w:t>m</w:t>
                  </w:r>
                </w:p>
              </w:tc>
              <w:tc>
                <w:tcPr>
                  <w:tcW w:w="527" w:type="pct"/>
                  <w:vAlign w:val="center"/>
                </w:tcPr>
                <w:p w:rsidR="006F2E92" w:rsidRDefault="00BA39DF">
                  <w:pPr>
                    <w:pStyle w:val="afe"/>
                    <w:rPr>
                      <w:rFonts w:ascii="Times New Roman" w:eastAsia="宋体" w:hAnsi="Times New Roman" w:cs="Times New Roman"/>
                      <w:b/>
                      <w:bCs/>
                      <w:color w:val="auto"/>
                      <w:szCs w:val="21"/>
                    </w:rPr>
                  </w:pPr>
                  <w:r>
                    <w:rPr>
                      <w:rFonts w:ascii="Times New Roman" w:eastAsia="宋体" w:hAnsi="Times New Roman" w:cs="Times New Roman"/>
                      <w:b/>
                      <w:bCs/>
                      <w:color w:val="auto"/>
                      <w:szCs w:val="21"/>
                    </w:rPr>
                    <w:t>二级</w:t>
                  </w:r>
                </w:p>
              </w:tc>
              <w:tc>
                <w:tcPr>
                  <w:tcW w:w="1134" w:type="pct"/>
                  <w:vMerge/>
                  <w:vAlign w:val="center"/>
                </w:tcPr>
                <w:p w:rsidR="006F2E92" w:rsidRDefault="006F2E92">
                  <w:pPr>
                    <w:pStyle w:val="afe"/>
                    <w:rPr>
                      <w:rFonts w:ascii="Times New Roman" w:eastAsia="宋体" w:hAnsi="Times New Roman" w:cs="Times New Roman"/>
                      <w:b/>
                      <w:bCs/>
                      <w:color w:val="auto"/>
                      <w:szCs w:val="21"/>
                    </w:rPr>
                  </w:pPr>
                </w:p>
              </w:tc>
              <w:tc>
                <w:tcPr>
                  <w:tcW w:w="637" w:type="pct"/>
                  <w:vMerge/>
                  <w:vAlign w:val="center"/>
                </w:tcPr>
                <w:p w:rsidR="006F2E92" w:rsidRDefault="006F2E92">
                  <w:pPr>
                    <w:pStyle w:val="afe"/>
                    <w:rPr>
                      <w:rFonts w:ascii="Times New Roman" w:eastAsia="宋体" w:hAnsi="Times New Roman" w:cs="Times New Roman"/>
                      <w:b/>
                      <w:bCs/>
                      <w:color w:val="auto"/>
                      <w:szCs w:val="21"/>
                    </w:rPr>
                  </w:pPr>
                </w:p>
              </w:tc>
            </w:tr>
            <w:tr w:rsidR="006F2E92">
              <w:trPr>
                <w:trHeight w:val="362"/>
                <w:jc w:val="center"/>
              </w:trPr>
              <w:tc>
                <w:tcPr>
                  <w:tcW w:w="994"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颗粒物</w:t>
                  </w:r>
                </w:p>
              </w:tc>
              <w:tc>
                <w:tcPr>
                  <w:tcW w:w="766"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120</w:t>
                  </w:r>
                </w:p>
              </w:tc>
              <w:tc>
                <w:tcPr>
                  <w:tcW w:w="938"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15</w:t>
                  </w:r>
                </w:p>
              </w:tc>
              <w:tc>
                <w:tcPr>
                  <w:tcW w:w="527"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3.5</w:t>
                  </w:r>
                </w:p>
              </w:tc>
              <w:tc>
                <w:tcPr>
                  <w:tcW w:w="1134"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周界外浓度最高点</w:t>
                  </w:r>
                </w:p>
              </w:tc>
              <w:tc>
                <w:tcPr>
                  <w:tcW w:w="637"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1.0</w:t>
                  </w:r>
                </w:p>
              </w:tc>
            </w:tr>
            <w:tr w:rsidR="006F2E92">
              <w:trPr>
                <w:trHeight w:val="347"/>
                <w:jc w:val="center"/>
              </w:trPr>
              <w:tc>
                <w:tcPr>
                  <w:tcW w:w="994"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非甲烷总烃</w:t>
                  </w:r>
                </w:p>
              </w:tc>
              <w:tc>
                <w:tcPr>
                  <w:tcW w:w="766"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120</w:t>
                  </w:r>
                </w:p>
              </w:tc>
              <w:tc>
                <w:tcPr>
                  <w:tcW w:w="938" w:type="pct"/>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15</w:t>
                  </w:r>
                </w:p>
              </w:tc>
              <w:tc>
                <w:tcPr>
                  <w:tcW w:w="527"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10</w:t>
                  </w:r>
                </w:p>
              </w:tc>
              <w:tc>
                <w:tcPr>
                  <w:tcW w:w="1134"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周界外浓度最高点</w:t>
                  </w:r>
                </w:p>
              </w:tc>
              <w:tc>
                <w:tcPr>
                  <w:tcW w:w="637" w:type="pct"/>
                  <w:vAlign w:val="center"/>
                </w:tcPr>
                <w:p w:rsidR="006F2E92" w:rsidRDefault="00BA39DF">
                  <w:pPr>
                    <w:pStyle w:val="afe"/>
                    <w:rPr>
                      <w:rFonts w:ascii="Times New Roman" w:eastAsia="宋体" w:hAnsi="Times New Roman" w:cs="Times New Roman"/>
                      <w:color w:val="auto"/>
                      <w:szCs w:val="21"/>
                    </w:rPr>
                  </w:pPr>
                  <w:r>
                    <w:rPr>
                      <w:rFonts w:ascii="Times New Roman" w:eastAsia="宋体" w:hAnsi="Times New Roman" w:cs="Times New Roman"/>
                      <w:color w:val="auto"/>
                      <w:szCs w:val="21"/>
                    </w:rPr>
                    <w:t>4.0</w:t>
                  </w:r>
                </w:p>
              </w:tc>
            </w:tr>
          </w:tbl>
          <w:p w:rsidR="006F2E92" w:rsidRDefault="00BA39DF">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2</w:t>
            </w:r>
            <w:r>
              <w:rPr>
                <w:rFonts w:ascii="Times New Roman" w:eastAsia="宋体" w:hAnsi="Times New Roman" w:cs="Times New Roman"/>
                <w:b/>
                <w:bCs/>
                <w:color w:val="auto"/>
                <w:spacing w:val="18"/>
                <w:sz w:val="24"/>
                <w:szCs w:val="24"/>
              </w:rPr>
              <w:t>、废水</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本次改扩建</w:t>
            </w:r>
            <w:r>
              <w:rPr>
                <w:rFonts w:ascii="Times New Roman" w:eastAsia="宋体" w:hAnsi="Times New Roman" w:cs="Times New Roman"/>
                <w:color w:val="auto"/>
                <w:spacing w:val="18"/>
                <w:sz w:val="24"/>
                <w:szCs w:val="24"/>
              </w:rPr>
              <w:t>项目无</w:t>
            </w:r>
            <w:r>
              <w:rPr>
                <w:rFonts w:ascii="Times New Roman" w:eastAsia="宋体" w:hAnsi="Times New Roman" w:cs="Times New Roman" w:hint="eastAsia"/>
                <w:color w:val="auto"/>
                <w:spacing w:val="18"/>
                <w:sz w:val="24"/>
                <w:szCs w:val="24"/>
              </w:rPr>
              <w:t>新增</w:t>
            </w:r>
            <w:r>
              <w:rPr>
                <w:rFonts w:ascii="Times New Roman" w:eastAsia="宋体" w:hAnsi="Times New Roman" w:cs="Times New Roman"/>
                <w:color w:val="auto"/>
                <w:spacing w:val="18"/>
                <w:sz w:val="24"/>
                <w:szCs w:val="24"/>
              </w:rPr>
              <w:t>生产废</w:t>
            </w:r>
            <w:r>
              <w:rPr>
                <w:rFonts w:ascii="Times New Roman" w:eastAsia="宋体" w:hAnsi="Times New Roman" w:cs="Times New Roman" w:hint="eastAsia"/>
                <w:color w:val="auto"/>
                <w:spacing w:val="18"/>
                <w:sz w:val="24"/>
                <w:szCs w:val="24"/>
              </w:rPr>
              <w:t>水和生活污水</w:t>
            </w:r>
            <w:r>
              <w:rPr>
                <w:rFonts w:ascii="Times New Roman" w:eastAsia="宋体" w:hAnsi="Times New Roman" w:cs="Times New Roman"/>
                <w:color w:val="auto"/>
                <w:sz w:val="24"/>
                <w:szCs w:val="24"/>
              </w:rPr>
              <w:t>，</w:t>
            </w:r>
            <w:r>
              <w:rPr>
                <w:rFonts w:eastAsia="宋体" w:hAnsi="宋体" w:hint="eastAsia"/>
                <w:color w:val="auto"/>
                <w:sz w:val="24"/>
              </w:rPr>
              <w:t>厂区现有项目的生产废水和生活污水经过污水处理站处理后排入</w:t>
            </w:r>
            <w:proofErr w:type="gramStart"/>
            <w:r>
              <w:rPr>
                <w:rFonts w:eastAsia="宋体" w:hAnsi="宋体" w:hint="eastAsia"/>
                <w:color w:val="auto"/>
                <w:sz w:val="24"/>
              </w:rPr>
              <w:t>铜桥港</w:t>
            </w:r>
            <w:proofErr w:type="gramEnd"/>
            <w:r>
              <w:rPr>
                <w:rFonts w:eastAsia="宋体" w:hAnsi="宋体" w:hint="eastAsia"/>
                <w:color w:val="auto"/>
                <w:sz w:val="24"/>
              </w:rPr>
              <w:t>污水处理厂处理达标排入湘江</w:t>
            </w:r>
            <w:r>
              <w:rPr>
                <w:rFonts w:ascii="Times New Roman" w:eastAsia="宋体" w:hAnsi="Times New Roman" w:cs="Times New Roman"/>
                <w:color w:val="auto"/>
                <w:spacing w:val="18"/>
                <w:sz w:val="24"/>
                <w:szCs w:val="24"/>
              </w:rPr>
              <w:t>。</w:t>
            </w:r>
          </w:p>
          <w:p w:rsidR="006F2E92" w:rsidRDefault="00BA39DF">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3</w:t>
            </w:r>
            <w:r>
              <w:rPr>
                <w:rFonts w:ascii="Times New Roman" w:eastAsia="宋体" w:hAnsi="Times New Roman" w:cs="Times New Roman"/>
                <w:b/>
                <w:bCs/>
                <w:color w:val="auto"/>
                <w:spacing w:val="18"/>
                <w:sz w:val="24"/>
                <w:szCs w:val="24"/>
              </w:rPr>
              <w:t>、噪声</w:t>
            </w:r>
          </w:p>
          <w:p w:rsidR="006F2E92" w:rsidRDefault="00BA39DF">
            <w:pPr>
              <w:kinsoku/>
              <w:wordWrap w:val="0"/>
              <w:topLinePunct/>
              <w:autoSpaceDE/>
              <w:autoSpaceDN/>
              <w:adjustRightInd/>
              <w:snapToGrid/>
              <w:spacing w:line="360" w:lineRule="auto"/>
              <w:ind w:firstLineChars="200" w:firstLine="456"/>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营运期噪声项目厂界执行《工业企业</w:t>
            </w:r>
            <w:r>
              <w:rPr>
                <w:rFonts w:ascii="Times New Roman" w:eastAsia="宋体" w:hAnsi="Times New Roman" w:cs="Times New Roman"/>
                <w:color w:val="auto"/>
                <w:spacing w:val="18"/>
              </w:rPr>
              <w:t xml:space="preserve"> </w:t>
            </w:r>
            <w:r>
              <w:rPr>
                <w:rFonts w:ascii="Times New Roman" w:eastAsia="宋体" w:hAnsi="Times New Roman" w:cs="Times New Roman"/>
                <w:color w:val="auto"/>
                <w:spacing w:val="18"/>
              </w:rPr>
              <w:t>厂界环境噪声排放标准》</w:t>
            </w:r>
            <w:r>
              <w:rPr>
                <w:rFonts w:ascii="Times New Roman" w:eastAsia="宋体" w:hAnsi="Times New Roman" w:cs="Times New Roman"/>
                <w:color w:val="auto"/>
                <w:spacing w:val="18"/>
              </w:rPr>
              <w:t xml:space="preserve">(GB 12348-2008) </w:t>
            </w:r>
            <w:r>
              <w:rPr>
                <w:rFonts w:ascii="Times New Roman" w:eastAsia="宋体" w:hAnsi="Times New Roman" w:cs="Times New Roman"/>
                <w:color w:val="auto"/>
                <w:spacing w:val="18"/>
              </w:rPr>
              <w:t>中</w:t>
            </w:r>
            <w:r>
              <w:rPr>
                <w:rFonts w:ascii="Times New Roman" w:eastAsia="宋体" w:hAnsi="Times New Roman" w:cs="Times New Roman"/>
                <w:color w:val="auto"/>
                <w:spacing w:val="18"/>
              </w:rPr>
              <w:t>3</w:t>
            </w:r>
            <w:r>
              <w:rPr>
                <w:rFonts w:ascii="Times New Roman" w:eastAsia="宋体" w:hAnsi="Times New Roman" w:cs="Times New Roman"/>
                <w:color w:val="auto"/>
                <w:spacing w:val="18"/>
              </w:rPr>
              <w:t>类标准，昼间</w:t>
            </w:r>
            <w:r>
              <w:rPr>
                <w:rFonts w:ascii="Times New Roman" w:eastAsia="宋体" w:hAnsi="Times New Roman" w:cs="Times New Roman"/>
                <w:color w:val="auto"/>
                <w:spacing w:val="18"/>
              </w:rPr>
              <w:t>65dB(A)</w:t>
            </w:r>
            <w:r>
              <w:rPr>
                <w:rFonts w:ascii="Times New Roman" w:eastAsia="宋体" w:hAnsi="Times New Roman" w:cs="Times New Roman"/>
                <w:color w:val="auto"/>
                <w:spacing w:val="18"/>
              </w:rPr>
              <w:t>，夜间</w:t>
            </w:r>
            <w:r>
              <w:rPr>
                <w:rFonts w:ascii="Times New Roman" w:eastAsia="宋体" w:hAnsi="Times New Roman" w:cs="Times New Roman"/>
                <w:color w:val="auto"/>
                <w:spacing w:val="18"/>
              </w:rPr>
              <w:t>55dB(A)</w:t>
            </w:r>
            <w:r>
              <w:rPr>
                <w:rFonts w:ascii="Times New Roman" w:eastAsia="宋体" w:hAnsi="Times New Roman" w:cs="Times New Roman"/>
                <w:color w:val="auto"/>
                <w:spacing w:val="18"/>
              </w:rPr>
              <w:t>。</w:t>
            </w:r>
          </w:p>
          <w:p w:rsidR="006F2E92" w:rsidRDefault="00BA39DF">
            <w:pPr>
              <w:kinsoku/>
              <w:wordWrap w:val="0"/>
              <w:topLinePunct/>
              <w:autoSpaceDE/>
              <w:autoSpaceDN/>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4</w:t>
            </w:r>
            <w:r>
              <w:rPr>
                <w:rFonts w:ascii="Times New Roman" w:eastAsia="宋体" w:hAnsi="Times New Roman" w:cs="Times New Roman"/>
                <w:b/>
                <w:bCs/>
                <w:color w:val="auto"/>
                <w:spacing w:val="18"/>
                <w:sz w:val="24"/>
                <w:szCs w:val="24"/>
              </w:rPr>
              <w:t>、固体废物</w:t>
            </w:r>
          </w:p>
          <w:p w:rsidR="006F2E92" w:rsidRDefault="00BA39DF">
            <w:pPr>
              <w:widowControl w:val="0"/>
              <w:kinsoku/>
              <w:overflowPunct w:val="0"/>
              <w:topLinePunct/>
              <w:adjustRightInd/>
              <w:snapToGrid/>
              <w:spacing w:line="360" w:lineRule="auto"/>
              <w:ind w:firstLineChars="200" w:firstLine="516"/>
              <w:textAlignment w:val="center"/>
              <w:rPr>
                <w:rFonts w:ascii="Times New Roman" w:eastAsia="宋体" w:hAnsi="Times New Roman" w:cs="Times New Roman"/>
                <w:color w:val="auto"/>
                <w:sz w:val="23"/>
                <w:szCs w:val="23"/>
              </w:rPr>
            </w:pPr>
            <w:r>
              <w:rPr>
                <w:rFonts w:ascii="Times New Roman" w:eastAsia="宋体" w:hAnsi="Times New Roman" w:cs="Times New Roman"/>
                <w:color w:val="auto"/>
                <w:spacing w:val="18"/>
                <w:sz w:val="24"/>
                <w:szCs w:val="24"/>
              </w:rPr>
              <w:t>一般工业</w:t>
            </w:r>
            <w:proofErr w:type="gramStart"/>
            <w:r>
              <w:rPr>
                <w:rFonts w:ascii="Times New Roman" w:eastAsia="宋体" w:hAnsi="Times New Roman" w:cs="Times New Roman"/>
                <w:color w:val="auto"/>
                <w:spacing w:val="18"/>
                <w:sz w:val="24"/>
                <w:szCs w:val="24"/>
              </w:rPr>
              <w:t>固废暂存执</w:t>
            </w:r>
            <w:proofErr w:type="gramEnd"/>
            <w:r>
              <w:rPr>
                <w:rFonts w:ascii="Times New Roman" w:eastAsia="宋体" w:hAnsi="Times New Roman" w:cs="Times New Roman"/>
                <w:color w:val="auto"/>
                <w:spacing w:val="18"/>
                <w:sz w:val="24"/>
                <w:szCs w:val="24"/>
              </w:rPr>
              <w:t>行《</w:t>
            </w:r>
            <w:r>
              <w:rPr>
                <w:rFonts w:ascii="Times New Roman" w:eastAsia="宋体" w:hAnsi="Times New Roman" w:cs="Times New Roman"/>
                <w:color w:val="auto"/>
                <w:spacing w:val="18"/>
                <w:sz w:val="24"/>
                <w:szCs w:val="24"/>
              </w:rPr>
              <w:t xml:space="preserve"> </w:t>
            </w:r>
            <w:r>
              <w:rPr>
                <w:rFonts w:ascii="Times New Roman" w:eastAsia="宋体" w:hAnsi="Times New Roman" w:cs="Times New Roman"/>
                <w:color w:val="auto"/>
                <w:spacing w:val="18"/>
                <w:sz w:val="24"/>
                <w:szCs w:val="24"/>
              </w:rPr>
              <w:t>一般工业固体废物贮存和填埋污染控制标准》</w:t>
            </w:r>
            <w:r>
              <w:rPr>
                <w:rFonts w:ascii="Times New Roman" w:eastAsia="宋体" w:hAnsi="Times New Roman" w:cs="Times New Roman"/>
                <w:color w:val="auto"/>
                <w:spacing w:val="18"/>
                <w:sz w:val="24"/>
                <w:szCs w:val="24"/>
              </w:rPr>
              <w:t xml:space="preserve">( GB18599-2020) </w:t>
            </w:r>
            <w:r>
              <w:rPr>
                <w:rFonts w:ascii="Times New Roman" w:eastAsia="宋体" w:hAnsi="Times New Roman" w:cs="Times New Roman"/>
                <w:color w:val="auto"/>
                <w:spacing w:val="18"/>
                <w:sz w:val="24"/>
                <w:szCs w:val="24"/>
              </w:rPr>
              <w:t>；危险废物执行《危险废物识别标志设置技术规范》</w:t>
            </w:r>
            <w:r>
              <w:rPr>
                <w:rFonts w:ascii="Times New Roman" w:eastAsia="宋体" w:hAnsi="Times New Roman" w:cs="Times New Roman"/>
                <w:color w:val="auto"/>
                <w:spacing w:val="18"/>
                <w:sz w:val="24"/>
                <w:szCs w:val="24"/>
              </w:rPr>
              <w:t>(HJ1276-2022)</w:t>
            </w:r>
            <w:r>
              <w:rPr>
                <w:rFonts w:ascii="Times New Roman" w:eastAsia="宋体" w:hAnsi="Times New Roman" w:cs="Times New Roman"/>
                <w:color w:val="auto"/>
                <w:spacing w:val="18"/>
                <w:sz w:val="24"/>
                <w:szCs w:val="24"/>
              </w:rPr>
              <w:t>和《危险废物贮存污染控制标准》</w:t>
            </w:r>
            <w:r>
              <w:rPr>
                <w:rFonts w:ascii="Times New Roman" w:eastAsia="宋体" w:hAnsi="Times New Roman" w:cs="Times New Roman"/>
                <w:color w:val="auto"/>
                <w:spacing w:val="18"/>
                <w:sz w:val="24"/>
                <w:szCs w:val="24"/>
              </w:rPr>
              <w:t>(GB18597-2023)</w:t>
            </w:r>
            <w:r>
              <w:rPr>
                <w:rFonts w:ascii="Times New Roman" w:eastAsia="宋体" w:hAnsi="Times New Roman" w:cs="Times New Roman"/>
                <w:color w:val="auto"/>
                <w:spacing w:val="18"/>
                <w:sz w:val="24"/>
                <w:szCs w:val="24"/>
              </w:rPr>
              <w:t>相关要求。</w:t>
            </w:r>
          </w:p>
        </w:tc>
      </w:tr>
      <w:tr w:rsidR="006F2E92">
        <w:trPr>
          <w:trHeight w:val="2820"/>
          <w:jc w:val="center"/>
        </w:trPr>
        <w:tc>
          <w:tcPr>
            <w:tcW w:w="446" w:type="dxa"/>
            <w:textDirection w:val="tbRlV"/>
            <w:vAlign w:val="center"/>
          </w:tcPr>
          <w:p w:rsidR="006F2E92" w:rsidRDefault="00BA39DF">
            <w:pPr>
              <w:kinsoku/>
              <w:wordWrap w:val="0"/>
              <w:topLinePunct/>
              <w:autoSpaceDN/>
              <w:jc w:val="center"/>
              <w:textAlignment w:val="center"/>
              <w:rPr>
                <w:rFonts w:ascii="Times New Roman" w:eastAsia="宋体" w:hAnsi="Times New Roman" w:cs="Times New Roman"/>
                <w:b/>
                <w:bCs/>
                <w:color w:val="auto"/>
                <w:spacing w:val="-16"/>
                <w:sz w:val="28"/>
                <w:szCs w:val="28"/>
              </w:rPr>
            </w:pPr>
            <w:r>
              <w:rPr>
                <w:rFonts w:ascii="Times New Roman" w:eastAsia="宋体" w:hAnsi="Times New Roman" w:cs="Times New Roman"/>
                <w:b/>
                <w:bCs/>
                <w:color w:val="auto"/>
                <w:spacing w:val="-16"/>
                <w:sz w:val="28"/>
                <w:szCs w:val="28"/>
              </w:rPr>
              <w:t>总</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量</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控</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制</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指</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标</w:t>
            </w:r>
          </w:p>
        </w:tc>
        <w:tc>
          <w:tcPr>
            <w:tcW w:w="8908" w:type="dxa"/>
          </w:tcPr>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8"/>
                <w:sz w:val="24"/>
                <w:szCs w:val="24"/>
              </w:rPr>
              <w:t>根据国家对全国主要污染物排放总量控制计划的要求，除了对化学需氧量、二氧化硫、氨氮、氮氧化物等主要污染物实行排放总量控制计划管理，新增的工业烟粉尘，总氮，总磷及挥发性有机物在重点区域和重点行业分别实施。</w:t>
            </w:r>
            <w:r>
              <w:rPr>
                <w:rFonts w:ascii="Times New Roman" w:eastAsia="宋体" w:hAnsi="Times New Roman" w:cs="Times New Roman"/>
                <w:color w:val="auto"/>
                <w:spacing w:val="18"/>
                <w:sz w:val="24"/>
                <w:szCs w:val="24"/>
              </w:rPr>
              <w:t xml:space="preserve"> </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r>
              <w:rPr>
                <w:rFonts w:ascii="Times New Roman" w:eastAsia="宋体" w:hAnsi="Times New Roman" w:cs="Times New Roman" w:hint="eastAsia"/>
                <w:color w:val="auto"/>
                <w:spacing w:val="18"/>
                <w:sz w:val="24"/>
                <w:szCs w:val="24"/>
              </w:rPr>
              <w:t>本次改扩建</w:t>
            </w:r>
            <w:r>
              <w:rPr>
                <w:rFonts w:ascii="Times New Roman" w:eastAsia="宋体" w:hAnsi="Times New Roman" w:cs="Times New Roman"/>
                <w:color w:val="auto"/>
                <w:spacing w:val="18"/>
                <w:sz w:val="24"/>
                <w:szCs w:val="24"/>
              </w:rPr>
              <w:t>项目无</w:t>
            </w:r>
            <w:r>
              <w:rPr>
                <w:rFonts w:ascii="Times New Roman" w:eastAsia="宋体" w:hAnsi="Times New Roman" w:cs="Times New Roman" w:hint="eastAsia"/>
                <w:color w:val="auto"/>
                <w:spacing w:val="18"/>
                <w:sz w:val="24"/>
                <w:szCs w:val="24"/>
              </w:rPr>
              <w:t>新增</w:t>
            </w:r>
            <w:r>
              <w:rPr>
                <w:rFonts w:ascii="Times New Roman" w:eastAsia="宋体" w:hAnsi="Times New Roman" w:cs="Times New Roman"/>
                <w:color w:val="auto"/>
                <w:spacing w:val="18"/>
                <w:sz w:val="24"/>
                <w:szCs w:val="24"/>
              </w:rPr>
              <w:t>生产废</w:t>
            </w:r>
            <w:r>
              <w:rPr>
                <w:rFonts w:ascii="Times New Roman" w:eastAsia="宋体" w:hAnsi="Times New Roman" w:cs="Times New Roman" w:hint="eastAsia"/>
                <w:color w:val="auto"/>
                <w:spacing w:val="18"/>
                <w:sz w:val="24"/>
                <w:szCs w:val="24"/>
              </w:rPr>
              <w:t>水和生活污水</w:t>
            </w:r>
            <w:r>
              <w:rPr>
                <w:rFonts w:ascii="Times New Roman" w:eastAsia="宋体" w:hAnsi="Times New Roman" w:cs="Times New Roman"/>
                <w:color w:val="auto"/>
                <w:spacing w:val="18"/>
                <w:sz w:val="24"/>
                <w:szCs w:val="24"/>
              </w:rPr>
              <w:t>，</w:t>
            </w:r>
            <w:r>
              <w:rPr>
                <w:rFonts w:ascii="Times New Roman" w:eastAsia="宋体" w:hAnsi="Times New Roman" w:cs="Times New Roman" w:hint="eastAsia"/>
                <w:color w:val="auto"/>
                <w:spacing w:val="18"/>
                <w:sz w:val="24"/>
                <w:szCs w:val="24"/>
              </w:rPr>
              <w:t>因此本次评价无废水总量指标新增</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 xml:space="preserve"> </w:t>
            </w:r>
          </w:p>
          <w:p w:rsidR="006F2E92" w:rsidRDefault="00BA39DF">
            <w:pPr>
              <w:kinsoku/>
              <w:overflowPunct w:val="0"/>
              <w:topLinePunct/>
              <w:adjustRightInd/>
              <w:snapToGrid/>
              <w:spacing w:line="360" w:lineRule="auto"/>
              <w:ind w:firstLineChars="200" w:firstLine="516"/>
              <w:textAlignment w:val="center"/>
              <w:rPr>
                <w:rFonts w:ascii="Times New Roman" w:eastAsia="宋体" w:hAnsi="Times New Roman" w:cs="Times New Roman"/>
                <w:color w:val="auto"/>
                <w:spacing w:val="18"/>
                <w:sz w:val="24"/>
                <w:szCs w:val="24"/>
                <w:u w:val="single"/>
              </w:rPr>
            </w:pPr>
            <w:r>
              <w:rPr>
                <w:rFonts w:ascii="Times New Roman" w:eastAsia="宋体" w:hAnsi="Times New Roman" w:cs="Times New Roman"/>
                <w:color w:val="auto"/>
                <w:spacing w:val="18"/>
                <w:sz w:val="24"/>
                <w:szCs w:val="24"/>
              </w:rPr>
              <w:t>本</w:t>
            </w:r>
            <w:r>
              <w:rPr>
                <w:rFonts w:ascii="Times New Roman" w:eastAsia="宋体" w:hAnsi="Times New Roman" w:cs="Times New Roman" w:hint="eastAsia"/>
                <w:color w:val="auto"/>
                <w:spacing w:val="18"/>
                <w:sz w:val="24"/>
                <w:szCs w:val="24"/>
              </w:rPr>
              <w:t>次改扩建</w:t>
            </w:r>
            <w:r>
              <w:rPr>
                <w:rFonts w:ascii="Times New Roman" w:eastAsia="宋体" w:hAnsi="Times New Roman" w:cs="Times New Roman"/>
                <w:color w:val="auto"/>
                <w:spacing w:val="18"/>
                <w:sz w:val="24"/>
                <w:szCs w:val="24"/>
              </w:rPr>
              <w:t>项目排放废气中涉及总量污染物为挥发性有机物（以</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计）约为</w:t>
            </w:r>
            <w:r>
              <w:rPr>
                <w:rFonts w:ascii="Times New Roman" w:eastAsia="宋体" w:hAnsi="Times New Roman" w:cs="Times New Roman" w:hint="eastAsia"/>
                <w:color w:val="auto"/>
                <w:spacing w:val="18"/>
                <w:sz w:val="24"/>
                <w:szCs w:val="24"/>
              </w:rPr>
              <w:t>0.484</w:t>
            </w:r>
            <w:r>
              <w:rPr>
                <w:rFonts w:ascii="Times New Roman" w:eastAsia="宋体" w:hAnsi="Times New Roman" w:cs="Times New Roman"/>
                <w:color w:val="auto"/>
                <w:spacing w:val="18"/>
                <w:sz w:val="24"/>
                <w:szCs w:val="24"/>
              </w:rPr>
              <w:t>t/a</w:t>
            </w:r>
            <w:r>
              <w:rPr>
                <w:rFonts w:ascii="Times New Roman" w:eastAsia="宋体" w:hAnsi="Times New Roman" w:cs="Times New Roman"/>
                <w:color w:val="auto"/>
                <w:spacing w:val="18"/>
                <w:sz w:val="24"/>
                <w:szCs w:val="24"/>
              </w:rPr>
              <w:t>。（</w:t>
            </w:r>
            <w:r>
              <w:rPr>
                <w:rFonts w:ascii="Times New Roman" w:eastAsia="宋体" w:hAnsi="Times New Roman" w:cs="Times New Roman" w:hint="eastAsia"/>
                <w:b/>
                <w:bCs/>
                <w:color w:val="auto"/>
                <w:spacing w:val="18"/>
                <w:sz w:val="24"/>
                <w:szCs w:val="24"/>
              </w:rPr>
              <w:t>目前雁峰区未开始实行购买改指标，若今后需要后买，则</w:t>
            </w:r>
            <w:r>
              <w:rPr>
                <w:rFonts w:ascii="Times New Roman" w:eastAsia="宋体" w:hAnsi="Times New Roman" w:cs="Times New Roman"/>
                <w:b/>
                <w:bCs/>
                <w:color w:val="auto"/>
                <w:spacing w:val="18"/>
                <w:sz w:val="24"/>
                <w:szCs w:val="24"/>
              </w:rPr>
              <w:t>具体总量指标由衡阳市生态环境</w:t>
            </w:r>
            <w:proofErr w:type="gramStart"/>
            <w:r>
              <w:rPr>
                <w:rFonts w:ascii="Times New Roman" w:eastAsia="宋体" w:hAnsi="Times New Roman" w:cs="Times New Roman"/>
                <w:b/>
                <w:bCs/>
                <w:color w:val="auto"/>
                <w:spacing w:val="18"/>
                <w:sz w:val="24"/>
                <w:szCs w:val="24"/>
              </w:rPr>
              <w:t>局雁峰分局</w:t>
            </w:r>
            <w:proofErr w:type="gramEnd"/>
            <w:r>
              <w:rPr>
                <w:rFonts w:ascii="Times New Roman" w:eastAsia="宋体" w:hAnsi="Times New Roman" w:cs="Times New Roman"/>
                <w:b/>
                <w:bCs/>
                <w:color w:val="auto"/>
                <w:spacing w:val="18"/>
                <w:sz w:val="24"/>
                <w:szCs w:val="24"/>
              </w:rPr>
              <w:t>核定</w:t>
            </w:r>
            <w:r>
              <w:rPr>
                <w:rFonts w:ascii="Times New Roman" w:eastAsia="宋体" w:hAnsi="Times New Roman" w:cs="Times New Roman"/>
                <w:color w:val="auto"/>
                <w:spacing w:val="18"/>
                <w:sz w:val="24"/>
                <w:szCs w:val="24"/>
              </w:rPr>
              <w:t>）</w:t>
            </w:r>
          </w:p>
          <w:p w:rsidR="006F2E92" w:rsidRDefault="00BA39DF">
            <w:pPr>
              <w:kinsoku/>
              <w:wordWrap w:val="0"/>
              <w:topLinePunct/>
              <w:autoSpaceDE/>
              <w:autoSpaceDN/>
              <w:adjustRightInd/>
              <w:snapToGrid/>
              <w:spacing w:line="360" w:lineRule="auto"/>
              <w:ind w:firstLineChars="200" w:firstLine="516"/>
              <w:textAlignment w:val="center"/>
              <w:rPr>
                <w:rFonts w:ascii="Times New Roman" w:eastAsia="宋体" w:hAnsi="Times New Roman" w:cs="Times New Roman"/>
                <w:color w:val="auto"/>
                <w:spacing w:val="18"/>
                <w:sz w:val="24"/>
                <w:szCs w:val="24"/>
              </w:rPr>
            </w:pPr>
            <w:proofErr w:type="gramStart"/>
            <w:r>
              <w:rPr>
                <w:rFonts w:ascii="Times New Roman" w:eastAsia="宋体" w:hAnsi="Times New Roman" w:cs="Times New Roman"/>
                <w:color w:val="auto"/>
                <w:spacing w:val="18"/>
                <w:sz w:val="24"/>
                <w:szCs w:val="24"/>
              </w:rPr>
              <w:t>本环评</w:t>
            </w:r>
            <w:proofErr w:type="gramEnd"/>
            <w:r>
              <w:rPr>
                <w:rFonts w:ascii="Times New Roman" w:eastAsia="宋体" w:hAnsi="Times New Roman" w:cs="Times New Roman"/>
                <w:color w:val="auto"/>
                <w:spacing w:val="18"/>
                <w:sz w:val="24"/>
                <w:szCs w:val="24"/>
              </w:rPr>
              <w:t>建议：如若本项目需要购买总量指标，则排</w:t>
            </w:r>
            <w:r>
              <w:rPr>
                <w:rFonts w:ascii="Times New Roman" w:eastAsia="宋体" w:hAnsi="Times New Roman" w:cs="Times New Roman"/>
                <w:color w:val="auto"/>
                <w:spacing w:val="18"/>
                <w:sz w:val="24"/>
                <w:szCs w:val="24"/>
              </w:rPr>
              <w:t>放的污染物总量指标应在交易平台或区域调配建立后由企业向排污权储备中心或调配单位提出有偿使用申请，并通过交易获得总量指标的有偿使用。</w:t>
            </w:r>
          </w:p>
        </w:tc>
      </w:tr>
    </w:tbl>
    <w:p w:rsidR="006F2E92" w:rsidRDefault="006F2E92">
      <w:pPr>
        <w:kinsoku/>
        <w:wordWrap w:val="0"/>
        <w:topLinePunct/>
        <w:autoSpaceDN/>
        <w:textAlignment w:val="center"/>
        <w:rPr>
          <w:rFonts w:ascii="Times New Roman" w:eastAsia="宋体" w:hAnsi="Times New Roman" w:cs="Times New Roman"/>
          <w:color w:val="auto"/>
        </w:rPr>
      </w:pPr>
    </w:p>
    <w:p w:rsidR="006F2E92" w:rsidRDefault="006F2E92">
      <w:pPr>
        <w:kinsoku/>
        <w:wordWrap w:val="0"/>
        <w:topLinePunct/>
        <w:autoSpaceDN/>
        <w:textAlignment w:val="center"/>
        <w:rPr>
          <w:rFonts w:ascii="Times New Roman" w:eastAsia="宋体" w:hAnsi="Times New Roman" w:cs="Times New Roman"/>
          <w:color w:val="auto"/>
        </w:rPr>
        <w:sectPr w:rsidR="006F2E92">
          <w:footerReference w:type="default" r:id="rId23"/>
          <w:pgSz w:w="11907" w:h="16840"/>
          <w:pgMar w:top="1431" w:right="1413" w:bottom="1014" w:left="1413" w:header="0" w:footer="854" w:gutter="0"/>
          <w:cols w:space="720"/>
        </w:sectPr>
      </w:pPr>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lastRenderedPageBreak/>
        <w:t>四、主要环境影响和保护措施</w:t>
      </w:r>
      <w:bookmarkEnd w:id="17"/>
    </w:p>
    <w:p w:rsidR="006F2E92" w:rsidRDefault="006F2E92">
      <w:pPr>
        <w:kinsoku/>
        <w:wordWrap w:val="0"/>
        <w:topLinePunct/>
        <w:autoSpaceDN/>
        <w:spacing w:line="15" w:lineRule="exact"/>
        <w:textAlignment w:val="center"/>
        <w:rPr>
          <w:rFonts w:ascii="Times New Roman" w:eastAsia="宋体" w:hAnsi="Times New Roman" w:cs="Times New Roman"/>
          <w:color w:val="auto"/>
        </w:rPr>
      </w:pPr>
    </w:p>
    <w:tbl>
      <w:tblPr>
        <w:tblStyle w:val="TableNormal"/>
        <w:tblW w:w="9350" w:type="dxa"/>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35"/>
        <w:gridCol w:w="9015"/>
      </w:tblGrid>
      <w:tr w:rsidR="006F2E92">
        <w:trPr>
          <w:trHeight w:val="2993"/>
          <w:jc w:val="center"/>
        </w:trPr>
        <w:tc>
          <w:tcPr>
            <w:tcW w:w="335" w:type="dxa"/>
            <w:tcBorders>
              <w:left w:val="single" w:sz="6" w:space="0" w:color="000000"/>
            </w:tcBorders>
            <w:textDirection w:val="tbRlV"/>
          </w:tcPr>
          <w:p w:rsidR="006F2E92" w:rsidRDefault="00BA39DF">
            <w:pPr>
              <w:kinsoku/>
              <w:overflowPunct w:val="0"/>
              <w:topLinePunct/>
              <w:autoSpaceDN/>
              <w:spacing w:line="217" w:lineRule="auto"/>
              <w:jc w:val="center"/>
              <w:textAlignment w:val="center"/>
              <w:rPr>
                <w:rFonts w:ascii="Times New Roman" w:eastAsia="宋体" w:hAnsi="Times New Roman" w:cs="Times New Roman"/>
                <w:color w:val="auto"/>
                <w:sz w:val="20"/>
                <w:szCs w:val="20"/>
              </w:rPr>
            </w:pPr>
            <w:r>
              <w:rPr>
                <w:rFonts w:ascii="Times New Roman" w:eastAsia="宋体" w:hAnsi="Times New Roman" w:cs="Times New Roman"/>
                <w:b/>
                <w:bCs/>
                <w:color w:val="auto"/>
                <w:spacing w:val="-16"/>
                <w:sz w:val="28"/>
                <w:szCs w:val="28"/>
              </w:rPr>
              <w:t>施</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工</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期</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环</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境</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保</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护</w:t>
            </w:r>
            <w:r>
              <w:rPr>
                <w:rFonts w:ascii="Times New Roman" w:eastAsia="宋体" w:hAnsi="Times New Roman" w:cs="Times New Roman"/>
                <w:b/>
                <w:bCs/>
                <w:color w:val="auto"/>
                <w:spacing w:val="-16"/>
                <w:sz w:val="28"/>
                <w:szCs w:val="28"/>
              </w:rPr>
              <w:t xml:space="preserve"> </w:t>
            </w:r>
            <w:proofErr w:type="gramStart"/>
            <w:r>
              <w:rPr>
                <w:rFonts w:ascii="Times New Roman" w:eastAsia="宋体" w:hAnsi="Times New Roman" w:cs="Times New Roman"/>
                <w:b/>
                <w:bCs/>
                <w:color w:val="auto"/>
                <w:spacing w:val="-16"/>
                <w:sz w:val="28"/>
                <w:szCs w:val="28"/>
              </w:rPr>
              <w:t>措</w:t>
            </w:r>
            <w:proofErr w:type="gramEnd"/>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施</w:t>
            </w:r>
          </w:p>
        </w:tc>
        <w:tc>
          <w:tcPr>
            <w:tcW w:w="9015" w:type="dxa"/>
            <w:tcBorders>
              <w:right w:val="single" w:sz="6" w:space="0" w:color="000000"/>
            </w:tcBorders>
          </w:tcPr>
          <w:p w:rsidR="006F2E92" w:rsidRDefault="00BA39DF">
            <w:pPr>
              <w:kinsoku/>
              <w:overflowPunct w:val="0"/>
              <w:topLinePunct/>
              <w:autoSpaceDN/>
              <w:spacing w:line="360" w:lineRule="auto"/>
              <w:ind w:firstLineChars="200" w:firstLine="504"/>
              <w:textAlignment w:val="center"/>
              <w:rPr>
                <w:rFonts w:ascii="Times New Roman" w:eastAsia="宋体" w:hAnsi="Times New Roman" w:cs="Times New Roman"/>
                <w:color w:val="auto"/>
                <w:sz w:val="23"/>
                <w:szCs w:val="23"/>
              </w:rPr>
            </w:pPr>
            <w:r>
              <w:rPr>
                <w:rFonts w:ascii="Times New Roman" w:eastAsia="宋体" w:hAnsi="Times New Roman" w:cs="Times New Roman"/>
                <w:color w:val="auto"/>
                <w:spacing w:val="12"/>
                <w:sz w:val="24"/>
                <w:szCs w:val="24"/>
              </w:rPr>
              <w:t>本项目为</w:t>
            </w:r>
            <w:r>
              <w:rPr>
                <w:rFonts w:ascii="Times New Roman" w:eastAsia="宋体" w:hAnsi="Times New Roman" w:cs="Times New Roman" w:hint="eastAsia"/>
                <w:color w:val="auto"/>
                <w:spacing w:val="12"/>
                <w:sz w:val="24"/>
                <w:szCs w:val="24"/>
              </w:rPr>
              <w:t>改扩建及迁建</w:t>
            </w:r>
            <w:r>
              <w:rPr>
                <w:rFonts w:ascii="Times New Roman" w:eastAsia="宋体" w:hAnsi="Times New Roman" w:cs="Times New Roman"/>
                <w:color w:val="auto"/>
                <w:spacing w:val="12"/>
                <w:sz w:val="24"/>
                <w:szCs w:val="24"/>
              </w:rPr>
              <w:t>项目，</w:t>
            </w:r>
            <w:r>
              <w:rPr>
                <w:rFonts w:ascii="Times New Roman" w:eastAsia="宋体" w:hAnsi="Times New Roman" w:cs="Times New Roman" w:hint="eastAsia"/>
                <w:color w:val="auto"/>
                <w:spacing w:val="12"/>
                <w:sz w:val="24"/>
                <w:szCs w:val="24"/>
              </w:rPr>
              <w:t>厂房</w:t>
            </w:r>
            <w:proofErr w:type="gramStart"/>
            <w:r>
              <w:rPr>
                <w:rFonts w:ascii="Times New Roman" w:eastAsia="宋体" w:hAnsi="Times New Roman" w:cs="Times New Roman" w:hint="eastAsia"/>
                <w:color w:val="auto"/>
                <w:spacing w:val="12"/>
                <w:sz w:val="24"/>
                <w:szCs w:val="24"/>
              </w:rPr>
              <w:t>均为</w:t>
            </w:r>
            <w:r>
              <w:rPr>
                <w:rFonts w:ascii="Times New Roman" w:eastAsia="宋体" w:hAnsi="Times New Roman" w:cs="Times New Roman"/>
                <w:color w:val="auto"/>
                <w:spacing w:val="7"/>
                <w:sz w:val="24"/>
                <w:szCs w:val="24"/>
              </w:rPr>
              <w:t>衡变公司</w:t>
            </w:r>
            <w:proofErr w:type="gramEnd"/>
            <w:r>
              <w:rPr>
                <w:rFonts w:ascii="Times New Roman" w:eastAsia="宋体" w:hAnsi="Times New Roman" w:cs="Times New Roman"/>
                <w:color w:val="auto"/>
                <w:spacing w:val="7"/>
                <w:sz w:val="24"/>
                <w:szCs w:val="24"/>
              </w:rPr>
              <w:t>已建标准厂房，</w:t>
            </w:r>
            <w:r>
              <w:rPr>
                <w:rFonts w:ascii="Times New Roman" w:eastAsia="宋体" w:hAnsi="Times New Roman" w:cs="Times New Roman" w:hint="eastAsia"/>
                <w:color w:val="auto"/>
                <w:spacing w:val="7"/>
                <w:sz w:val="24"/>
                <w:szCs w:val="24"/>
              </w:rPr>
              <w:t>本次</w:t>
            </w:r>
            <w:r>
              <w:rPr>
                <w:rFonts w:ascii="Times New Roman" w:eastAsia="宋体" w:hAnsi="Times New Roman" w:cs="Times New Roman"/>
                <w:color w:val="auto"/>
                <w:spacing w:val="12"/>
                <w:sz w:val="24"/>
                <w:szCs w:val="24"/>
              </w:rPr>
              <w:t>施工期主要工程内容为</w:t>
            </w:r>
            <w:r>
              <w:rPr>
                <w:rFonts w:ascii="Times New Roman" w:eastAsia="宋体" w:hAnsi="Times New Roman" w:cs="Times New Roman" w:hint="eastAsia"/>
                <w:color w:val="auto"/>
                <w:spacing w:val="12"/>
                <w:sz w:val="24"/>
                <w:szCs w:val="24"/>
              </w:rPr>
              <w:t>：①将西厂区内原绝缘车间的所有设备搬迁至东厂区空置的智能产业厂房内；②将西厂区内的原绝缘车间和原线圈</w:t>
            </w:r>
            <w:proofErr w:type="gramStart"/>
            <w:r>
              <w:rPr>
                <w:rFonts w:ascii="Times New Roman" w:eastAsia="宋体" w:hAnsi="Times New Roman" w:cs="Times New Roman" w:hint="eastAsia"/>
                <w:color w:val="auto"/>
                <w:spacing w:val="12"/>
                <w:sz w:val="24"/>
                <w:szCs w:val="24"/>
              </w:rPr>
              <w:t>一</w:t>
            </w:r>
            <w:proofErr w:type="gramEnd"/>
            <w:r>
              <w:rPr>
                <w:rFonts w:ascii="Times New Roman" w:eastAsia="宋体" w:hAnsi="Times New Roman" w:cs="Times New Roman" w:hint="eastAsia"/>
                <w:color w:val="auto"/>
                <w:spacing w:val="12"/>
                <w:sz w:val="24"/>
                <w:szCs w:val="24"/>
              </w:rPr>
              <w:t>车间改造为线圈车间；③对两个车间进行内部装修布局和设备安装调试设备</w:t>
            </w:r>
            <w:r>
              <w:rPr>
                <w:rFonts w:ascii="Times New Roman" w:eastAsia="宋体" w:hAnsi="Times New Roman" w:cs="Times New Roman"/>
                <w:color w:val="auto"/>
                <w:spacing w:val="12"/>
                <w:sz w:val="24"/>
                <w:szCs w:val="24"/>
              </w:rPr>
              <w:t>。其主要产生施工固废</w:t>
            </w:r>
            <w:r>
              <w:rPr>
                <w:rFonts w:ascii="Times New Roman" w:eastAsia="宋体" w:hAnsi="Times New Roman" w:cs="Times New Roman" w:hint="eastAsia"/>
                <w:color w:val="auto"/>
                <w:spacing w:val="12"/>
                <w:sz w:val="24"/>
                <w:szCs w:val="24"/>
              </w:rPr>
              <w:t>和</w:t>
            </w:r>
            <w:r>
              <w:rPr>
                <w:rFonts w:ascii="Times New Roman" w:eastAsia="宋体" w:hAnsi="Times New Roman" w:cs="Times New Roman"/>
                <w:color w:val="auto"/>
                <w:spacing w:val="12"/>
                <w:sz w:val="24"/>
                <w:szCs w:val="24"/>
              </w:rPr>
              <w:t>施工噪声。</w:t>
            </w:r>
            <w:r>
              <w:rPr>
                <w:rFonts w:ascii="Times New Roman" w:eastAsia="宋体" w:hAnsi="Times New Roman" w:cs="Times New Roman"/>
                <w:bCs/>
                <w:color w:val="auto"/>
                <w:sz w:val="24"/>
              </w:rPr>
              <w:t>这些施工活动均在</w:t>
            </w:r>
            <w:r>
              <w:rPr>
                <w:rFonts w:ascii="Times New Roman" w:eastAsia="宋体" w:hAnsi="Times New Roman" w:cs="Times New Roman" w:hint="eastAsia"/>
                <w:bCs/>
                <w:color w:val="auto"/>
                <w:sz w:val="24"/>
              </w:rPr>
              <w:t>封闭</w:t>
            </w:r>
            <w:r>
              <w:rPr>
                <w:rFonts w:ascii="Times New Roman" w:eastAsia="宋体" w:hAnsi="Times New Roman" w:cs="Times New Roman"/>
                <w:bCs/>
                <w:color w:val="auto"/>
                <w:sz w:val="24"/>
              </w:rPr>
              <w:t>厂房内进行、</w:t>
            </w:r>
            <w:r>
              <w:rPr>
                <w:rFonts w:ascii="Times New Roman" w:eastAsia="宋体" w:hAnsi="Times New Roman" w:cs="Times New Roman" w:hint="eastAsia"/>
                <w:bCs/>
                <w:color w:val="auto"/>
                <w:sz w:val="24"/>
              </w:rPr>
              <w:t>且</w:t>
            </w:r>
            <w:r>
              <w:rPr>
                <w:rFonts w:ascii="Times New Roman" w:eastAsia="宋体" w:hAnsi="Times New Roman" w:cs="Times New Roman"/>
                <w:bCs/>
                <w:color w:val="auto"/>
                <w:sz w:val="24"/>
              </w:rPr>
              <w:t>施工期短，对环境影响较小，且</w:t>
            </w:r>
            <w:r>
              <w:rPr>
                <w:rFonts w:ascii="Times New Roman" w:eastAsia="宋体" w:hAnsi="Times New Roman" w:cs="Times New Roman" w:hint="eastAsia"/>
                <w:bCs/>
                <w:color w:val="auto"/>
                <w:sz w:val="24"/>
              </w:rPr>
              <w:t>施工</w:t>
            </w:r>
            <w:r>
              <w:rPr>
                <w:rFonts w:ascii="Times New Roman" w:eastAsia="宋体" w:hAnsi="Times New Roman" w:cs="Times New Roman"/>
                <w:color w:val="auto"/>
                <w:sz w:val="24"/>
              </w:rPr>
              <w:t>噪声将随工程施工的结束而消失，</w:t>
            </w:r>
            <w:proofErr w:type="gramStart"/>
            <w:r>
              <w:rPr>
                <w:rFonts w:ascii="Times New Roman" w:eastAsia="宋体" w:hAnsi="Times New Roman" w:cs="Times New Roman"/>
                <w:bCs/>
                <w:color w:val="auto"/>
                <w:sz w:val="24"/>
              </w:rPr>
              <w:t>本环评</w:t>
            </w:r>
            <w:proofErr w:type="gramEnd"/>
            <w:r>
              <w:rPr>
                <w:rFonts w:ascii="Times New Roman" w:eastAsia="宋体" w:hAnsi="Times New Roman" w:cs="Times New Roman"/>
                <w:bCs/>
                <w:color w:val="auto"/>
                <w:sz w:val="24"/>
              </w:rPr>
              <w:t>不对施工期环境影响做详细分析。</w:t>
            </w:r>
          </w:p>
        </w:tc>
      </w:tr>
      <w:tr w:rsidR="006F2E92">
        <w:trPr>
          <w:trHeight w:val="2500"/>
          <w:jc w:val="center"/>
        </w:trPr>
        <w:tc>
          <w:tcPr>
            <w:tcW w:w="335" w:type="dxa"/>
            <w:tcBorders>
              <w:left w:val="single" w:sz="6" w:space="0" w:color="000000"/>
            </w:tcBorders>
            <w:textDirection w:val="tbRlV"/>
          </w:tcPr>
          <w:p w:rsidR="006F2E92" w:rsidRDefault="00BA39DF">
            <w:pPr>
              <w:kinsoku/>
              <w:overflowPunct w:val="0"/>
              <w:topLinePunct/>
              <w:autoSpaceDN/>
              <w:spacing w:line="217" w:lineRule="auto"/>
              <w:jc w:val="center"/>
              <w:textAlignment w:val="center"/>
              <w:rPr>
                <w:rFonts w:ascii="Times New Roman" w:eastAsia="宋体" w:hAnsi="Times New Roman" w:cs="Times New Roman"/>
                <w:color w:val="auto"/>
                <w:sz w:val="20"/>
                <w:szCs w:val="20"/>
              </w:rPr>
            </w:pPr>
            <w:r>
              <w:rPr>
                <w:rFonts w:ascii="Times New Roman" w:eastAsia="宋体" w:hAnsi="Times New Roman" w:cs="Times New Roman"/>
                <w:b/>
                <w:bCs/>
                <w:color w:val="auto"/>
                <w:spacing w:val="-16"/>
                <w:sz w:val="28"/>
                <w:szCs w:val="28"/>
              </w:rPr>
              <w:t>运</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营</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期</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环</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境</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影</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响</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和</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保</w:t>
            </w:r>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护</w:t>
            </w:r>
            <w:r>
              <w:rPr>
                <w:rFonts w:ascii="Times New Roman" w:eastAsia="宋体" w:hAnsi="Times New Roman" w:cs="Times New Roman"/>
                <w:b/>
                <w:bCs/>
                <w:color w:val="auto"/>
                <w:spacing w:val="-16"/>
                <w:sz w:val="28"/>
                <w:szCs w:val="28"/>
              </w:rPr>
              <w:t xml:space="preserve"> </w:t>
            </w:r>
            <w:proofErr w:type="gramStart"/>
            <w:r>
              <w:rPr>
                <w:rFonts w:ascii="Times New Roman" w:eastAsia="宋体" w:hAnsi="Times New Roman" w:cs="Times New Roman"/>
                <w:b/>
                <w:bCs/>
                <w:color w:val="auto"/>
                <w:spacing w:val="-16"/>
                <w:sz w:val="28"/>
                <w:szCs w:val="28"/>
              </w:rPr>
              <w:t>措</w:t>
            </w:r>
            <w:proofErr w:type="gramEnd"/>
            <w:r>
              <w:rPr>
                <w:rFonts w:ascii="Times New Roman" w:eastAsia="宋体" w:hAnsi="Times New Roman" w:cs="Times New Roman"/>
                <w:b/>
                <w:bCs/>
                <w:color w:val="auto"/>
                <w:spacing w:val="-16"/>
                <w:sz w:val="28"/>
                <w:szCs w:val="28"/>
              </w:rPr>
              <w:t xml:space="preserve"> </w:t>
            </w:r>
            <w:r>
              <w:rPr>
                <w:rFonts w:ascii="Times New Roman" w:eastAsia="宋体" w:hAnsi="Times New Roman" w:cs="Times New Roman"/>
                <w:b/>
                <w:bCs/>
                <w:color w:val="auto"/>
                <w:spacing w:val="-16"/>
                <w:sz w:val="28"/>
                <w:szCs w:val="28"/>
              </w:rPr>
              <w:t>施</w:t>
            </w:r>
          </w:p>
        </w:tc>
        <w:tc>
          <w:tcPr>
            <w:tcW w:w="9015" w:type="dxa"/>
            <w:tcBorders>
              <w:right w:val="single" w:sz="6" w:space="0" w:color="000000"/>
            </w:tcBorders>
          </w:tcPr>
          <w:p w:rsidR="006F2E92" w:rsidRDefault="00BA39DF">
            <w:pPr>
              <w:kinsoku/>
              <w:overflowPunct w:val="0"/>
              <w:topLinePunct/>
              <w:autoSpaceDN/>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1</w:t>
            </w:r>
            <w:r>
              <w:rPr>
                <w:rFonts w:ascii="Times New Roman" w:eastAsia="宋体" w:hAnsi="Times New Roman" w:cs="Times New Roman"/>
                <w:b/>
                <w:bCs/>
                <w:color w:val="auto"/>
                <w:spacing w:val="18"/>
                <w:sz w:val="24"/>
                <w:szCs w:val="24"/>
              </w:rPr>
              <w:t>、废气环境影响分析</w:t>
            </w:r>
          </w:p>
          <w:p w:rsidR="006F2E92" w:rsidRDefault="00BA39DF">
            <w:pPr>
              <w:kinsoku/>
              <w:overflowPunct w:val="0"/>
              <w:topLinePunct/>
              <w:adjustRightInd/>
              <w:snapToGrid/>
              <w:spacing w:line="360" w:lineRule="auto"/>
              <w:ind w:firstLineChars="200" w:firstLine="480"/>
              <w:textAlignment w:val="center"/>
              <w:rPr>
                <w:rFonts w:ascii="Times New Roman" w:eastAsia="宋体" w:hAnsi="Times New Roman" w:cs="Times New Roman"/>
                <w:color w:val="auto"/>
                <w:kern w:val="44"/>
                <w:sz w:val="24"/>
                <w:szCs w:val="44"/>
              </w:rPr>
            </w:pPr>
            <w:r>
              <w:rPr>
                <w:rFonts w:ascii="Times New Roman" w:eastAsia="宋体" w:hAnsi="Times New Roman" w:cs="Times New Roman"/>
                <w:color w:val="auto"/>
                <w:kern w:val="44"/>
                <w:sz w:val="24"/>
                <w:szCs w:val="44"/>
              </w:rPr>
              <w:t xml:space="preserve">(1) </w:t>
            </w:r>
            <w:r>
              <w:rPr>
                <w:rFonts w:ascii="Times New Roman" w:eastAsia="宋体" w:hAnsi="Times New Roman" w:cs="Times New Roman"/>
                <w:color w:val="auto"/>
                <w:kern w:val="44"/>
                <w:sz w:val="24"/>
                <w:szCs w:val="44"/>
              </w:rPr>
              <w:t>废气源强核算</w:t>
            </w:r>
          </w:p>
          <w:p w:rsidR="006F2E92" w:rsidRDefault="00BA39DF">
            <w:pPr>
              <w:kinsoku/>
              <w:overflowPunct w:val="0"/>
              <w:topLinePunct/>
              <w:adjustRightInd/>
              <w:snapToGrid/>
              <w:spacing w:line="360" w:lineRule="auto"/>
              <w:ind w:firstLineChars="200" w:firstLine="480"/>
              <w:textAlignment w:val="center"/>
              <w:rPr>
                <w:rFonts w:ascii="Times New Roman" w:eastAsia="宋体" w:hAnsi="Times New Roman" w:cs="Times New Roman"/>
                <w:color w:val="auto"/>
                <w:kern w:val="44"/>
                <w:sz w:val="24"/>
                <w:szCs w:val="44"/>
              </w:rPr>
            </w:pPr>
            <w:r>
              <w:rPr>
                <w:rFonts w:ascii="Times New Roman" w:eastAsia="宋体" w:hAnsi="Times New Roman" w:cs="Times New Roman"/>
                <w:color w:val="auto"/>
                <w:kern w:val="44"/>
                <w:sz w:val="24"/>
                <w:szCs w:val="44"/>
              </w:rPr>
              <w:t>根据工程分析，本项目</w:t>
            </w:r>
            <w:proofErr w:type="gramStart"/>
            <w:r>
              <w:rPr>
                <w:rFonts w:ascii="Times New Roman" w:eastAsia="宋体" w:hAnsi="Times New Roman" w:cs="Times New Roman"/>
                <w:color w:val="auto"/>
                <w:kern w:val="44"/>
                <w:sz w:val="24"/>
                <w:szCs w:val="44"/>
              </w:rPr>
              <w:t>废气产污环节</w:t>
            </w:r>
            <w:proofErr w:type="gramEnd"/>
            <w:r>
              <w:rPr>
                <w:rFonts w:ascii="Times New Roman" w:eastAsia="宋体" w:hAnsi="Times New Roman" w:cs="Times New Roman"/>
                <w:color w:val="auto"/>
                <w:kern w:val="44"/>
                <w:sz w:val="24"/>
                <w:szCs w:val="44"/>
              </w:rPr>
              <w:t>主要为</w:t>
            </w:r>
            <w:r>
              <w:rPr>
                <w:rFonts w:ascii="Times New Roman" w:eastAsia="宋体" w:hAnsi="Times New Roman" w:cs="Times New Roman" w:hint="eastAsia"/>
                <w:color w:val="auto"/>
                <w:kern w:val="44"/>
                <w:sz w:val="24"/>
                <w:szCs w:val="44"/>
              </w:rPr>
              <w:t>线圈车间内的</w:t>
            </w:r>
            <w:r>
              <w:rPr>
                <w:rFonts w:ascii="Times New Roman" w:eastAsia="宋体" w:hAnsi="Times New Roman" w:cs="Times New Roman" w:hint="eastAsia"/>
                <w:color w:val="auto"/>
                <w:kern w:val="44"/>
                <w:sz w:val="24"/>
                <w:szCs w:val="44"/>
              </w:rPr>
              <w:t>PVA</w:t>
            </w:r>
            <w:proofErr w:type="gramStart"/>
            <w:r>
              <w:rPr>
                <w:rFonts w:ascii="Times New Roman" w:eastAsia="宋体" w:hAnsi="Times New Roman" w:cs="Times New Roman" w:hint="eastAsia"/>
                <w:color w:val="auto"/>
                <w:kern w:val="44"/>
                <w:sz w:val="24"/>
                <w:szCs w:val="44"/>
              </w:rPr>
              <w:t>胶使用</w:t>
            </w:r>
            <w:proofErr w:type="gramEnd"/>
            <w:r>
              <w:rPr>
                <w:rFonts w:ascii="Times New Roman" w:eastAsia="宋体" w:hAnsi="Times New Roman" w:cs="Times New Roman" w:hint="eastAsia"/>
                <w:color w:val="auto"/>
                <w:kern w:val="44"/>
                <w:sz w:val="24"/>
                <w:szCs w:val="44"/>
              </w:rPr>
              <w:t>过程和煤油气相干燥工序产生的废气，绝缘车间内的粘接热压工序、</w:t>
            </w:r>
            <w:r>
              <w:rPr>
                <w:rFonts w:ascii="Times New Roman" w:eastAsia="宋体" w:hAnsi="Times New Roman" w:cs="Times New Roman" w:hint="eastAsia"/>
                <w:color w:val="auto"/>
                <w:kern w:val="44"/>
                <w:sz w:val="24"/>
                <w:szCs w:val="44"/>
              </w:rPr>
              <w:t>PVA</w:t>
            </w:r>
            <w:proofErr w:type="gramStart"/>
            <w:r>
              <w:rPr>
                <w:rFonts w:ascii="Times New Roman" w:eastAsia="宋体" w:hAnsi="Times New Roman" w:cs="Times New Roman" w:hint="eastAsia"/>
                <w:color w:val="auto"/>
                <w:kern w:val="44"/>
                <w:sz w:val="24"/>
                <w:szCs w:val="44"/>
              </w:rPr>
              <w:t>胶使用</w:t>
            </w:r>
            <w:proofErr w:type="gramEnd"/>
            <w:r>
              <w:rPr>
                <w:rFonts w:ascii="Times New Roman" w:eastAsia="宋体" w:hAnsi="Times New Roman" w:cs="Times New Roman" w:hint="eastAsia"/>
                <w:color w:val="auto"/>
                <w:kern w:val="44"/>
                <w:sz w:val="24"/>
                <w:szCs w:val="44"/>
              </w:rPr>
              <w:t>环节、煤油气相干燥和纸板材及层压木</w:t>
            </w:r>
            <w:r>
              <w:rPr>
                <w:rFonts w:ascii="Times New Roman" w:eastAsia="宋体" w:hAnsi="Times New Roman" w:cs="Times New Roman" w:hint="eastAsia"/>
                <w:color w:val="auto"/>
                <w:kern w:val="44"/>
                <w:sz w:val="24"/>
                <w:szCs w:val="44"/>
              </w:rPr>
              <w:t>/</w:t>
            </w:r>
            <w:r>
              <w:rPr>
                <w:rFonts w:ascii="Times New Roman" w:eastAsia="宋体" w:hAnsi="Times New Roman" w:cs="Times New Roman" w:hint="eastAsia"/>
                <w:color w:val="auto"/>
                <w:kern w:val="44"/>
                <w:sz w:val="24"/>
                <w:szCs w:val="44"/>
              </w:rPr>
              <w:t>层压纸板加工</w:t>
            </w:r>
            <w:r>
              <w:rPr>
                <w:rFonts w:ascii="Times New Roman" w:eastAsia="宋体" w:hAnsi="Times New Roman" w:cs="Times New Roman"/>
                <w:color w:val="auto"/>
                <w:kern w:val="44"/>
                <w:sz w:val="24"/>
                <w:szCs w:val="44"/>
              </w:rPr>
              <w:t>等工序产生的废气，本项目各废气污染物的源</w:t>
            </w:r>
            <w:proofErr w:type="gramStart"/>
            <w:r>
              <w:rPr>
                <w:rFonts w:ascii="Times New Roman" w:eastAsia="宋体" w:hAnsi="Times New Roman" w:cs="Times New Roman"/>
                <w:color w:val="auto"/>
                <w:kern w:val="44"/>
                <w:sz w:val="24"/>
                <w:szCs w:val="44"/>
              </w:rPr>
              <w:t>强计算</w:t>
            </w:r>
            <w:proofErr w:type="gramEnd"/>
            <w:r>
              <w:rPr>
                <w:rFonts w:ascii="Times New Roman" w:eastAsia="宋体" w:hAnsi="Times New Roman" w:cs="Times New Roman"/>
                <w:color w:val="auto"/>
                <w:kern w:val="44"/>
                <w:sz w:val="24"/>
                <w:szCs w:val="44"/>
              </w:rPr>
              <w:t>详见表</w:t>
            </w:r>
            <w:r>
              <w:rPr>
                <w:rFonts w:ascii="Times New Roman" w:eastAsia="宋体" w:hAnsi="Times New Roman" w:cs="Times New Roman"/>
                <w:color w:val="auto"/>
                <w:kern w:val="44"/>
                <w:sz w:val="24"/>
                <w:szCs w:val="44"/>
              </w:rPr>
              <w:t>4-</w:t>
            </w:r>
            <w:r>
              <w:rPr>
                <w:rFonts w:ascii="Times New Roman" w:eastAsia="宋体" w:hAnsi="Times New Roman" w:cs="Times New Roman" w:hint="eastAsia"/>
                <w:color w:val="auto"/>
                <w:kern w:val="44"/>
                <w:sz w:val="24"/>
                <w:szCs w:val="44"/>
              </w:rPr>
              <w:t>1</w:t>
            </w:r>
            <w:r>
              <w:rPr>
                <w:rFonts w:ascii="Times New Roman" w:eastAsia="宋体" w:hAnsi="Times New Roman" w:cs="Times New Roman" w:hint="eastAsia"/>
                <w:color w:val="auto"/>
                <w:kern w:val="44"/>
                <w:sz w:val="24"/>
                <w:szCs w:val="44"/>
              </w:rPr>
              <w:t>，</w:t>
            </w:r>
            <w:r>
              <w:rPr>
                <w:rFonts w:ascii="Times New Roman" w:eastAsia="宋体" w:hAnsi="Times New Roman" w:cs="Times New Roman"/>
                <w:color w:val="auto"/>
                <w:kern w:val="44"/>
                <w:sz w:val="24"/>
                <w:szCs w:val="44"/>
              </w:rPr>
              <w:t>本项目废气产排污节点、污染物及污染治理设施情况详见表</w:t>
            </w:r>
            <w:r>
              <w:rPr>
                <w:rFonts w:ascii="Times New Roman" w:eastAsia="宋体" w:hAnsi="Times New Roman" w:cs="Times New Roman"/>
                <w:color w:val="auto"/>
                <w:kern w:val="44"/>
                <w:sz w:val="24"/>
                <w:szCs w:val="44"/>
              </w:rPr>
              <w:t>4-</w:t>
            </w:r>
            <w:r>
              <w:rPr>
                <w:rFonts w:ascii="Times New Roman" w:eastAsia="宋体" w:hAnsi="Times New Roman" w:cs="Times New Roman" w:hint="eastAsia"/>
                <w:color w:val="auto"/>
                <w:kern w:val="44"/>
                <w:sz w:val="24"/>
                <w:szCs w:val="44"/>
              </w:rPr>
              <w:t>2</w:t>
            </w:r>
            <w:r>
              <w:rPr>
                <w:rFonts w:ascii="Times New Roman" w:eastAsia="宋体" w:hAnsi="Times New Roman" w:cs="Times New Roman"/>
                <w:color w:val="auto"/>
                <w:kern w:val="44"/>
                <w:sz w:val="24"/>
                <w:szCs w:val="44"/>
              </w:rPr>
              <w:t>。</w:t>
            </w:r>
          </w:p>
          <w:p w:rsidR="006F2E92" w:rsidRDefault="00BA39DF">
            <w:pPr>
              <w:widowControl w:val="0"/>
              <w:kinsoku/>
              <w:autoSpaceDE/>
              <w:autoSpaceDN/>
              <w:adjustRightInd/>
              <w:snapToGrid/>
              <w:jc w:val="center"/>
              <w:textAlignment w:val="auto"/>
              <w:rPr>
                <w:rFonts w:ascii="Times New Roman" w:eastAsia="宋体" w:hAnsi="Times New Roman" w:cs="Times New Roman"/>
                <w:b/>
                <w:bCs/>
                <w:color w:val="auto"/>
                <w:sz w:val="24"/>
                <w:szCs w:val="24"/>
              </w:rPr>
            </w:pPr>
            <w:r>
              <w:rPr>
                <w:rFonts w:ascii="Times New Roman" w:eastAsia="宋体" w:hAnsi="Times New Roman" w:cs="Times New Roman"/>
                <w:b/>
                <w:bCs/>
                <w:color w:val="auto"/>
                <w:sz w:val="24"/>
                <w:szCs w:val="24"/>
              </w:rPr>
              <w:t>表</w:t>
            </w:r>
            <w:r>
              <w:rPr>
                <w:rFonts w:ascii="Times New Roman" w:eastAsia="宋体" w:hAnsi="Times New Roman" w:cs="Times New Roman"/>
                <w:b/>
                <w:bCs/>
                <w:color w:val="auto"/>
                <w:sz w:val="24"/>
                <w:szCs w:val="24"/>
              </w:rPr>
              <w:t>4-</w:t>
            </w:r>
            <w:r>
              <w:rPr>
                <w:rFonts w:ascii="Times New Roman" w:eastAsia="宋体" w:hAnsi="Times New Roman" w:cs="Times New Roman" w:hint="eastAsia"/>
                <w:b/>
                <w:bCs/>
                <w:color w:val="auto"/>
                <w:sz w:val="24"/>
                <w:szCs w:val="24"/>
              </w:rPr>
              <w:t>1</w:t>
            </w:r>
            <w:r>
              <w:rPr>
                <w:rFonts w:ascii="Times New Roman" w:eastAsia="宋体" w:hAnsi="Times New Roman" w:cs="Times New Roman"/>
                <w:b/>
                <w:bCs/>
                <w:color w:val="auto"/>
                <w:sz w:val="24"/>
                <w:szCs w:val="24"/>
              </w:rPr>
              <w:t xml:space="preserve">   </w:t>
            </w:r>
            <w:r>
              <w:rPr>
                <w:rFonts w:ascii="Times New Roman" w:eastAsia="宋体" w:hAnsi="Times New Roman" w:cs="Times New Roman"/>
                <w:b/>
                <w:bCs/>
                <w:color w:val="auto"/>
                <w:sz w:val="24"/>
                <w:szCs w:val="24"/>
              </w:rPr>
              <w:t>项目污染源源</w:t>
            </w:r>
            <w:proofErr w:type="gramStart"/>
            <w:r>
              <w:rPr>
                <w:rFonts w:ascii="Times New Roman" w:eastAsia="宋体" w:hAnsi="Times New Roman" w:cs="Times New Roman"/>
                <w:b/>
                <w:bCs/>
                <w:color w:val="auto"/>
                <w:sz w:val="24"/>
                <w:szCs w:val="24"/>
              </w:rPr>
              <w:t>强计算</w:t>
            </w:r>
            <w:proofErr w:type="gramEnd"/>
            <w:r>
              <w:rPr>
                <w:rFonts w:ascii="Times New Roman" w:eastAsia="宋体" w:hAnsi="Times New Roman" w:cs="Times New Roman"/>
                <w:b/>
                <w:bCs/>
                <w:color w:val="auto"/>
                <w:sz w:val="24"/>
                <w:szCs w:val="24"/>
              </w:rPr>
              <w:t>来源一览表</w:t>
            </w:r>
          </w:p>
          <w:tbl>
            <w:tblPr>
              <w:tblStyle w:val="af7"/>
              <w:tblW w:w="4903" w:type="pct"/>
              <w:jc w:val="center"/>
              <w:tblLayout w:type="fixed"/>
              <w:tblLook w:val="04A0" w:firstRow="1" w:lastRow="0" w:firstColumn="1" w:lastColumn="0" w:noHBand="0" w:noVBand="1"/>
            </w:tblPr>
            <w:tblGrid>
              <w:gridCol w:w="2145"/>
              <w:gridCol w:w="6675"/>
            </w:tblGrid>
            <w:tr w:rsidR="006F2E92">
              <w:trPr>
                <w:trHeight w:val="425"/>
                <w:jc w:val="center"/>
              </w:trPr>
              <w:tc>
                <w:tcPr>
                  <w:tcW w:w="1216"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b/>
                      <w:bCs/>
                      <w:color w:val="auto"/>
                    </w:rPr>
                  </w:pPr>
                  <w:r>
                    <w:rPr>
                      <w:rFonts w:ascii="Times New Roman" w:eastAsia="宋体" w:hAnsi="Times New Roman" w:cs="Times New Roman"/>
                      <w:b/>
                      <w:bCs/>
                      <w:color w:val="auto"/>
                    </w:rPr>
                    <w:t>污染物名称</w:t>
                  </w:r>
                </w:p>
              </w:tc>
              <w:tc>
                <w:tcPr>
                  <w:tcW w:w="3783"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b/>
                      <w:bCs/>
                      <w:color w:val="auto"/>
                    </w:rPr>
                  </w:pPr>
                  <w:r>
                    <w:rPr>
                      <w:rFonts w:ascii="Times New Roman" w:eastAsia="宋体" w:hAnsi="Times New Roman" w:cs="Times New Roman"/>
                      <w:b/>
                      <w:bCs/>
                      <w:color w:val="auto"/>
                    </w:rPr>
                    <w:t>源</w:t>
                  </w:r>
                  <w:proofErr w:type="gramStart"/>
                  <w:r>
                    <w:rPr>
                      <w:rFonts w:ascii="Times New Roman" w:eastAsia="宋体" w:hAnsi="Times New Roman" w:cs="Times New Roman"/>
                      <w:b/>
                      <w:bCs/>
                      <w:color w:val="auto"/>
                    </w:rPr>
                    <w:t>强计算</w:t>
                  </w:r>
                  <w:proofErr w:type="gramEnd"/>
                  <w:r>
                    <w:rPr>
                      <w:rFonts w:ascii="Times New Roman" w:eastAsia="宋体" w:hAnsi="Times New Roman" w:cs="Times New Roman"/>
                      <w:b/>
                      <w:bCs/>
                      <w:color w:val="auto"/>
                    </w:rPr>
                    <w:t>来源</w:t>
                  </w:r>
                </w:p>
              </w:tc>
            </w:tr>
            <w:tr w:rsidR="006F2E92">
              <w:trPr>
                <w:trHeight w:val="425"/>
                <w:jc w:val="center"/>
              </w:trPr>
              <w:tc>
                <w:tcPr>
                  <w:tcW w:w="1216"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PVA</w:t>
                  </w:r>
                  <w:proofErr w:type="gramStart"/>
                  <w:r>
                    <w:rPr>
                      <w:rFonts w:ascii="Times New Roman" w:eastAsia="宋体" w:hAnsi="Times New Roman" w:cs="Times New Roman" w:hint="eastAsia"/>
                      <w:color w:val="auto"/>
                    </w:rPr>
                    <w:t>胶使用</w:t>
                  </w:r>
                  <w:proofErr w:type="gramEnd"/>
                  <w:r>
                    <w:rPr>
                      <w:rFonts w:ascii="Times New Roman" w:eastAsia="宋体" w:hAnsi="Times New Roman" w:cs="Times New Roman" w:hint="eastAsia"/>
                      <w:color w:val="auto"/>
                    </w:rPr>
                    <w:t>过程挥发的有机</w:t>
                  </w:r>
                  <w:r>
                    <w:rPr>
                      <w:rFonts w:ascii="Times New Roman" w:eastAsia="宋体" w:hAnsi="Times New Roman" w:cs="Times New Roman"/>
                      <w:color w:val="auto"/>
                    </w:rPr>
                    <w:t>废气</w:t>
                  </w:r>
                  <w:r>
                    <w:rPr>
                      <w:rFonts w:ascii="Times New Roman" w:eastAsia="宋体" w:hAnsi="Times New Roman" w:cs="Times New Roman"/>
                      <w:color w:val="auto"/>
                      <w:kern w:val="44"/>
                    </w:rPr>
                    <w:t>（</w:t>
                  </w:r>
                  <w:r>
                    <w:rPr>
                      <w:rFonts w:ascii="Times New Roman" w:eastAsia="宋体" w:hAnsi="Times New Roman" w:cs="Times New Roman"/>
                      <w:color w:val="auto"/>
                      <w:kern w:val="44"/>
                    </w:rPr>
                    <w:t>VOCs</w:t>
                  </w:r>
                  <w:r>
                    <w:rPr>
                      <w:rFonts w:ascii="Times New Roman" w:eastAsia="宋体" w:hAnsi="Times New Roman" w:cs="Times New Roman"/>
                      <w:color w:val="auto"/>
                      <w:kern w:val="44"/>
                    </w:rPr>
                    <w:t>）</w:t>
                  </w:r>
                </w:p>
              </w:tc>
              <w:tc>
                <w:tcPr>
                  <w:tcW w:w="3783"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PVA</w:t>
                  </w:r>
                  <w:proofErr w:type="gramStart"/>
                  <w:r>
                    <w:rPr>
                      <w:rFonts w:ascii="Times New Roman" w:eastAsia="宋体" w:hAnsi="Times New Roman" w:cs="Times New Roman" w:hint="eastAsia"/>
                      <w:color w:val="auto"/>
                    </w:rPr>
                    <w:t>胶使用</w:t>
                  </w:r>
                  <w:proofErr w:type="gramEnd"/>
                  <w:r>
                    <w:rPr>
                      <w:rFonts w:ascii="Times New Roman" w:eastAsia="宋体" w:hAnsi="Times New Roman" w:cs="Times New Roman" w:hint="eastAsia"/>
                      <w:color w:val="auto"/>
                    </w:rPr>
                    <w:t>过程</w:t>
                  </w:r>
                  <w:r>
                    <w:rPr>
                      <w:rFonts w:ascii="Times New Roman" w:eastAsia="宋体" w:hAnsi="Times New Roman" w:cs="Times New Roman"/>
                      <w:color w:val="auto"/>
                      <w:kern w:val="44"/>
                    </w:rPr>
                    <w:t>产生的有机废气参照</w:t>
                  </w:r>
                  <w:r>
                    <w:rPr>
                      <w:rFonts w:ascii="Times New Roman" w:eastAsia="宋体" w:hAnsi="Times New Roman" w:cs="Times New Roman"/>
                      <w:color w:val="auto"/>
                    </w:rPr>
                    <w:t>《胶粘剂挥发性有机化合物限量》</w:t>
                  </w:r>
                  <w:r>
                    <w:rPr>
                      <w:rFonts w:ascii="Times New Roman" w:eastAsia="宋体" w:hAnsi="Times New Roman" w:cs="Times New Roman"/>
                      <w:color w:val="auto"/>
                    </w:rPr>
                    <w:t>(GB33372-2020)</w:t>
                  </w:r>
                  <w:r>
                    <w:rPr>
                      <w:rFonts w:ascii="Times New Roman" w:eastAsia="宋体" w:hAnsi="Times New Roman" w:cs="Times New Roman"/>
                      <w:color w:val="auto"/>
                    </w:rPr>
                    <w:t>表</w:t>
                  </w:r>
                  <w:r>
                    <w:rPr>
                      <w:rFonts w:ascii="Times New Roman" w:eastAsia="宋体" w:hAnsi="Times New Roman" w:cs="Times New Roman" w:hint="eastAsia"/>
                      <w:color w:val="auto"/>
                    </w:rPr>
                    <w:t>2</w:t>
                  </w:r>
                  <w:r>
                    <w:rPr>
                      <w:rFonts w:ascii="Times New Roman" w:eastAsia="宋体" w:hAnsi="Times New Roman" w:cs="Times New Roman" w:hint="eastAsia"/>
                      <w:color w:val="auto"/>
                    </w:rPr>
                    <w:t>水基</w:t>
                  </w:r>
                  <w:r>
                    <w:rPr>
                      <w:rFonts w:ascii="Times New Roman" w:eastAsia="宋体" w:hAnsi="Times New Roman" w:cs="Times New Roman"/>
                      <w:color w:val="auto"/>
                    </w:rPr>
                    <w:t>型胶粘剂</w:t>
                  </w:r>
                  <w:r>
                    <w:rPr>
                      <w:rFonts w:ascii="Times New Roman" w:eastAsia="宋体" w:hAnsi="Times New Roman" w:cs="Times New Roman"/>
                      <w:color w:val="auto"/>
                    </w:rPr>
                    <w:t>VOC</w:t>
                  </w:r>
                  <w:r>
                    <w:rPr>
                      <w:rFonts w:ascii="Times New Roman" w:eastAsia="宋体" w:hAnsi="Times New Roman" w:cs="Times New Roman"/>
                      <w:color w:val="auto"/>
                    </w:rPr>
                    <w:t>含量限量标准</w:t>
                  </w:r>
                  <w:r>
                    <w:rPr>
                      <w:rFonts w:ascii="Times New Roman" w:eastAsia="宋体" w:hAnsi="Times New Roman" w:cs="Times New Roman"/>
                      <w:color w:val="auto"/>
                    </w:rPr>
                    <w:t>(</w:t>
                  </w:r>
                  <w:r>
                    <w:rPr>
                      <w:rFonts w:ascii="Times New Roman" w:eastAsia="宋体" w:hAnsi="Times New Roman" w:cs="Times New Roman" w:hint="eastAsia"/>
                      <w:color w:val="auto"/>
                    </w:rPr>
                    <w:t>聚乙醇类</w:t>
                  </w:r>
                  <w:r>
                    <w:rPr>
                      <w:rFonts w:ascii="Times New Roman" w:eastAsia="宋体" w:hAnsi="Times New Roman" w:cs="Times New Roman" w:hint="eastAsia"/>
                      <w:color w:val="auto"/>
                    </w:rPr>
                    <w:t>-</w:t>
                  </w:r>
                  <w:r>
                    <w:rPr>
                      <w:rFonts w:ascii="Times New Roman" w:eastAsia="宋体" w:hAnsi="Times New Roman" w:cs="Times New Roman" w:hint="eastAsia"/>
                      <w:color w:val="auto"/>
                    </w:rPr>
                    <w:t>其他</w:t>
                  </w:r>
                  <w:r>
                    <w:rPr>
                      <w:rFonts w:ascii="Times New Roman" w:eastAsia="宋体" w:hAnsi="Times New Roman" w:cs="Times New Roman" w:hint="eastAsia"/>
                      <w:color w:val="auto"/>
                    </w:rPr>
                    <w:t>5</w:t>
                  </w:r>
                  <w:r>
                    <w:rPr>
                      <w:rFonts w:ascii="Times New Roman" w:eastAsia="宋体" w:hAnsi="Times New Roman" w:cs="Times New Roman"/>
                      <w:color w:val="auto"/>
                    </w:rPr>
                    <w:t>0g/</w:t>
                  </w:r>
                  <w:r>
                    <w:rPr>
                      <w:rFonts w:ascii="Times New Roman" w:eastAsia="宋体" w:hAnsi="Times New Roman" w:cs="Times New Roman" w:hint="eastAsia"/>
                      <w:color w:val="auto"/>
                    </w:rPr>
                    <w:t>L</w:t>
                  </w:r>
                  <w:r>
                    <w:rPr>
                      <w:rFonts w:ascii="Times New Roman" w:eastAsia="宋体" w:hAnsi="Times New Roman" w:cs="Times New Roman"/>
                      <w:color w:val="auto"/>
                    </w:rPr>
                    <w:t>)</w:t>
                  </w:r>
                  <w:r>
                    <w:rPr>
                      <w:rFonts w:ascii="Times New Roman" w:eastAsia="宋体" w:hAnsi="Times New Roman" w:cs="Times New Roman" w:hint="eastAsia"/>
                      <w:color w:val="auto"/>
                    </w:rPr>
                    <w:t>取值，折算为占比约</w:t>
                  </w:r>
                  <w:r>
                    <w:rPr>
                      <w:rFonts w:ascii="Times New Roman" w:eastAsia="宋体" w:hAnsi="Times New Roman" w:cs="Times New Roman" w:hint="eastAsia"/>
                      <w:color w:val="auto"/>
                    </w:rPr>
                    <w:t>5%</w:t>
                  </w:r>
                  <w:r>
                    <w:rPr>
                      <w:rFonts w:ascii="Times New Roman" w:eastAsia="宋体" w:hAnsi="Times New Roman" w:cs="Times New Roman" w:hint="eastAsia"/>
                      <w:color w:val="auto"/>
                    </w:rPr>
                    <w:t>进行</w:t>
                  </w:r>
                  <w:r>
                    <w:rPr>
                      <w:rFonts w:ascii="Times New Roman" w:eastAsia="宋体" w:hAnsi="Times New Roman" w:cs="Times New Roman"/>
                      <w:color w:val="auto"/>
                      <w:kern w:val="44"/>
                    </w:rPr>
                    <w:t>计算。</w:t>
                  </w:r>
                </w:p>
              </w:tc>
            </w:tr>
            <w:tr w:rsidR="006F2E92">
              <w:trPr>
                <w:trHeight w:val="666"/>
                <w:jc w:val="center"/>
              </w:trPr>
              <w:tc>
                <w:tcPr>
                  <w:tcW w:w="1216"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煤油气相干燥</w:t>
                  </w:r>
                  <w:r>
                    <w:rPr>
                      <w:rFonts w:ascii="Times New Roman" w:eastAsia="宋体" w:hAnsi="Times New Roman" w:cs="Times New Roman"/>
                      <w:color w:val="auto"/>
                    </w:rPr>
                    <w:t>废气（</w:t>
                  </w:r>
                  <w:r>
                    <w:rPr>
                      <w:rFonts w:ascii="Times New Roman" w:eastAsia="宋体" w:hAnsi="Times New Roman" w:cs="Times New Roman"/>
                      <w:color w:val="auto"/>
                    </w:rPr>
                    <w:t>VOCs</w:t>
                  </w:r>
                  <w:r>
                    <w:rPr>
                      <w:rFonts w:ascii="Times New Roman" w:eastAsia="宋体" w:hAnsi="Times New Roman" w:cs="Times New Roman"/>
                      <w:color w:val="auto"/>
                    </w:rPr>
                    <w:t>）</w:t>
                  </w:r>
                </w:p>
              </w:tc>
              <w:tc>
                <w:tcPr>
                  <w:tcW w:w="3783"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根据</w:t>
                  </w:r>
                  <w:r>
                    <w:rPr>
                      <w:rFonts w:ascii="Times New Roman" w:eastAsia="宋体" w:hAnsi="Times New Roman" w:cs="Times New Roman"/>
                      <w:color w:val="auto"/>
                    </w:rPr>
                    <w:t>物料衡算法</w:t>
                  </w:r>
                  <w:r>
                    <w:rPr>
                      <w:rFonts w:ascii="Times New Roman" w:eastAsia="宋体" w:hAnsi="Times New Roman" w:cs="Times New Roman" w:hint="eastAsia"/>
                      <w:color w:val="auto"/>
                    </w:rPr>
                    <w:t>进行计算：煤油气相干燥设备真空系统真空泵排出的气体中含有少量的煤油蒸汽，干燥设备自带有排气冷凝分离器，其中冷凝回收率为</w:t>
                  </w:r>
                  <w:r>
                    <w:rPr>
                      <w:rFonts w:ascii="Times New Roman" w:eastAsia="宋体" w:hAnsi="Times New Roman" w:cs="Times New Roman" w:hint="eastAsia"/>
                      <w:color w:val="auto"/>
                    </w:rPr>
                    <w:t>98%</w:t>
                  </w:r>
                  <w:r>
                    <w:rPr>
                      <w:rFonts w:ascii="Times New Roman" w:eastAsia="宋体" w:hAnsi="Times New Roman" w:cs="Times New Roman" w:hint="eastAsia"/>
                      <w:color w:val="auto"/>
                    </w:rPr>
                    <w:t>，未被回收部分即挥发部分按</w:t>
                  </w:r>
                  <w:r>
                    <w:rPr>
                      <w:rFonts w:ascii="Times New Roman" w:eastAsia="宋体" w:hAnsi="Times New Roman" w:cs="Times New Roman" w:hint="eastAsia"/>
                      <w:color w:val="auto"/>
                    </w:rPr>
                    <w:t>2%</w:t>
                  </w:r>
                  <w:r>
                    <w:rPr>
                      <w:rFonts w:ascii="Times New Roman" w:eastAsia="宋体" w:hAnsi="Times New Roman" w:cs="Times New Roman" w:hint="eastAsia"/>
                      <w:color w:val="auto"/>
                    </w:rPr>
                    <w:t>计算</w:t>
                  </w:r>
                  <w:r>
                    <w:rPr>
                      <w:rFonts w:ascii="Times New Roman" w:eastAsia="宋体" w:hAnsi="Times New Roman" w:cs="Times New Roman"/>
                      <w:color w:val="auto"/>
                    </w:rPr>
                    <w:t>。</w:t>
                  </w:r>
                </w:p>
              </w:tc>
            </w:tr>
            <w:tr w:rsidR="006F2E92">
              <w:trPr>
                <w:trHeight w:val="502"/>
                <w:jc w:val="center"/>
              </w:trPr>
              <w:tc>
                <w:tcPr>
                  <w:tcW w:w="1216"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绝缘纸板及层压木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w:t>
                  </w:r>
                  <w:r>
                    <w:rPr>
                      <w:rFonts w:ascii="Times New Roman" w:eastAsia="宋体" w:hAnsi="Times New Roman" w:cs="Times New Roman"/>
                      <w:color w:val="auto"/>
                    </w:rPr>
                    <w:t>废气（</w:t>
                  </w:r>
                  <w:r>
                    <w:rPr>
                      <w:rFonts w:ascii="Times New Roman" w:eastAsia="宋体" w:hAnsi="Times New Roman" w:cs="Times New Roman" w:hint="eastAsia"/>
                      <w:color w:val="auto"/>
                    </w:rPr>
                    <w:t>颗粒物</w:t>
                  </w:r>
                  <w:r>
                    <w:rPr>
                      <w:rFonts w:ascii="Times New Roman" w:eastAsia="宋体" w:hAnsi="Times New Roman" w:cs="Times New Roman"/>
                      <w:color w:val="auto"/>
                    </w:rPr>
                    <w:t>）</w:t>
                  </w:r>
                </w:p>
              </w:tc>
              <w:tc>
                <w:tcPr>
                  <w:tcW w:w="3783" w:type="pct"/>
                  <w:tcBorders>
                    <w:tl2br w:val="nil"/>
                    <w:tr2bl w:val="nil"/>
                  </w:tcBorders>
                  <w:vAlign w:val="center"/>
                </w:tcPr>
                <w:p w:rsidR="006F2E92" w:rsidRDefault="00BA39DF">
                  <w:pPr>
                    <w:pStyle w:val="22"/>
                    <w:tabs>
                      <w:tab w:val="left" w:pos="540"/>
                    </w:tabs>
                    <w:kinsoku/>
                    <w:autoSpaceDE/>
                    <w:autoSpaceDN/>
                    <w:adjustRightInd/>
                    <w:snapToGrid/>
                    <w:spacing w:after="0" w:line="340" w:lineRule="exact"/>
                    <w:ind w:leftChars="0" w:left="0" w:firstLineChars="0" w:firstLine="0"/>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类比法（类比原线圈绝缘车间绝缘纸板加工工序产生的粉尘，数据来源于《特变电工特高压</w:t>
                  </w:r>
                  <w:r>
                    <w:rPr>
                      <w:rFonts w:ascii="Times New Roman" w:eastAsia="宋体" w:hAnsi="Times New Roman" w:cs="Times New Roman" w:hint="eastAsia"/>
                      <w:color w:val="auto"/>
                    </w:rPr>
                    <w:t xml:space="preserve"> </w:t>
                  </w:r>
                  <w:r>
                    <w:rPr>
                      <w:rFonts w:ascii="Times New Roman" w:eastAsia="宋体" w:hAnsi="Times New Roman" w:cs="Times New Roman"/>
                      <w:color w:val="auto"/>
                    </w:rPr>
                    <w:t xml:space="preserve">1000kV </w:t>
                  </w:r>
                  <w:r>
                    <w:rPr>
                      <w:rFonts w:ascii="Times New Roman" w:eastAsia="宋体" w:hAnsi="Times New Roman" w:cs="Times New Roman" w:hint="eastAsia"/>
                      <w:color w:val="auto"/>
                    </w:rPr>
                    <w:t>交流变压器、电抗器及±</w:t>
                  </w:r>
                  <w:r>
                    <w:rPr>
                      <w:rFonts w:ascii="Times New Roman" w:eastAsia="宋体" w:hAnsi="Times New Roman" w:cs="Times New Roman"/>
                      <w:color w:val="auto"/>
                    </w:rPr>
                    <w:t xml:space="preserve">800kV </w:t>
                  </w:r>
                  <w:r>
                    <w:rPr>
                      <w:rFonts w:ascii="Times New Roman" w:eastAsia="宋体" w:hAnsi="Times New Roman" w:cs="Times New Roman" w:hint="eastAsia"/>
                      <w:color w:val="auto"/>
                    </w:rPr>
                    <w:t>直流换流变压器改造项目环境影响报告书》中的相关数据及折算数据等。）</w:t>
                  </w:r>
                </w:p>
              </w:tc>
            </w:tr>
          </w:tbl>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4-</w:t>
            </w:r>
            <w:r>
              <w:rPr>
                <w:rFonts w:ascii="Times New Roman" w:eastAsia="宋体" w:hAnsi="Times New Roman" w:cs="Times New Roman" w:hint="eastAsia"/>
                <w:b/>
                <w:bCs/>
                <w:color w:val="auto"/>
                <w:spacing w:val="12"/>
              </w:rPr>
              <w:t>2</w:t>
            </w:r>
            <w:r>
              <w:rPr>
                <w:rFonts w:ascii="Times New Roman" w:eastAsia="宋体" w:hAnsi="Times New Roman" w:cs="Times New Roman"/>
                <w:b/>
                <w:bCs/>
                <w:color w:val="auto"/>
                <w:spacing w:val="12"/>
              </w:rPr>
              <w:t xml:space="preserve">  </w:t>
            </w:r>
            <w:r>
              <w:rPr>
                <w:rFonts w:ascii="Times New Roman" w:eastAsia="宋体" w:hAnsi="Times New Roman" w:cs="Times New Roman" w:hint="eastAsia"/>
                <w:b/>
                <w:bCs/>
                <w:color w:val="auto"/>
                <w:spacing w:val="12"/>
              </w:rPr>
              <w:t xml:space="preserve"> </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废气产排污节点、污染物及污染治理设施一览表</w:t>
            </w:r>
          </w:p>
          <w:tbl>
            <w:tblPr>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74"/>
              <w:gridCol w:w="976"/>
              <w:gridCol w:w="1545"/>
              <w:gridCol w:w="768"/>
              <w:gridCol w:w="1225"/>
              <w:gridCol w:w="587"/>
              <w:gridCol w:w="989"/>
              <w:gridCol w:w="603"/>
              <w:gridCol w:w="696"/>
              <w:gridCol w:w="691"/>
              <w:gridCol w:w="332"/>
            </w:tblGrid>
            <w:tr w:rsidR="006F2E92">
              <w:trPr>
                <w:trHeight w:val="262"/>
                <w:jc w:val="center"/>
              </w:trPr>
              <w:tc>
                <w:tcPr>
                  <w:tcW w:w="767" w:type="pct"/>
                  <w:gridSpan w:val="2"/>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产排污</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环节</w:t>
                  </w:r>
                </w:p>
              </w:tc>
              <w:tc>
                <w:tcPr>
                  <w:tcW w:w="879" w:type="pct"/>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污染物</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种类</w:t>
                  </w:r>
                </w:p>
              </w:tc>
              <w:tc>
                <w:tcPr>
                  <w:tcW w:w="437" w:type="pct"/>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排放</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形式</w:t>
                  </w:r>
                </w:p>
              </w:tc>
              <w:tc>
                <w:tcPr>
                  <w:tcW w:w="1031" w:type="pct"/>
                  <w:gridSpan w:val="2"/>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废气收集设施</w:t>
                  </w:r>
                </w:p>
              </w:tc>
              <w:tc>
                <w:tcPr>
                  <w:tcW w:w="1884" w:type="pct"/>
                  <w:gridSpan w:val="5"/>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净化治理设施</w:t>
                  </w:r>
                </w:p>
              </w:tc>
            </w:tr>
            <w:tr w:rsidR="006F2E92">
              <w:trPr>
                <w:trHeight w:val="90"/>
                <w:jc w:val="center"/>
              </w:trPr>
              <w:tc>
                <w:tcPr>
                  <w:tcW w:w="767" w:type="pct"/>
                  <w:gridSpan w:val="2"/>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879" w:type="pct"/>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437" w:type="pct"/>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697"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措施内容</w:t>
                  </w:r>
                </w:p>
              </w:tc>
              <w:tc>
                <w:tcPr>
                  <w:tcW w:w="334"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收集效率</w:t>
                  </w:r>
                </w:p>
              </w:tc>
              <w:tc>
                <w:tcPr>
                  <w:tcW w:w="563"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名称</w:t>
                  </w:r>
                </w:p>
              </w:tc>
              <w:tc>
                <w:tcPr>
                  <w:tcW w:w="343"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设计</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风量</w:t>
                  </w:r>
                </w:p>
              </w:tc>
              <w:tc>
                <w:tcPr>
                  <w:tcW w:w="396"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净化效率</w:t>
                  </w:r>
                </w:p>
              </w:tc>
              <w:tc>
                <w:tcPr>
                  <w:tcW w:w="393"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是否为可行技术</w:t>
                  </w:r>
                </w:p>
              </w:tc>
              <w:tc>
                <w:tcPr>
                  <w:tcW w:w="188"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备注</w:t>
                  </w:r>
                </w:p>
              </w:tc>
            </w:tr>
            <w:tr w:rsidR="006F2E92">
              <w:trPr>
                <w:trHeight w:val="397"/>
                <w:jc w:val="center"/>
              </w:trPr>
              <w:tc>
                <w:tcPr>
                  <w:tcW w:w="212" w:type="pct"/>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线圈车间</w:t>
                  </w:r>
                </w:p>
              </w:tc>
              <w:tc>
                <w:tcPr>
                  <w:tcW w:w="55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PVA</w:t>
                  </w:r>
                  <w:r>
                    <w:rPr>
                      <w:rFonts w:ascii="Times New Roman" w:eastAsia="宋体" w:hAnsi="Times New Roman" w:cs="Times New Roman" w:hint="eastAsia"/>
                      <w:color w:val="auto"/>
                    </w:rPr>
                    <w:t>胶粘使用过程</w:t>
                  </w:r>
                </w:p>
              </w:tc>
              <w:tc>
                <w:tcPr>
                  <w:tcW w:w="879"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43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无组织</w:t>
                  </w:r>
                </w:p>
              </w:tc>
              <w:tc>
                <w:tcPr>
                  <w:tcW w:w="69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3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56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9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9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18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r>
            <w:tr w:rsidR="006F2E92">
              <w:trPr>
                <w:trHeight w:val="863"/>
                <w:jc w:val="center"/>
              </w:trPr>
              <w:tc>
                <w:tcPr>
                  <w:tcW w:w="212"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5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w:t>
                  </w:r>
                  <w:r>
                    <w:rPr>
                      <w:rFonts w:ascii="Times New Roman" w:eastAsia="宋体" w:hAnsi="Times New Roman" w:cs="Times New Roman" w:hint="eastAsia"/>
                      <w:color w:val="auto"/>
                    </w:rPr>
                    <w:t>煤油气相干燥</w:t>
                  </w:r>
                </w:p>
              </w:tc>
              <w:tc>
                <w:tcPr>
                  <w:tcW w:w="879"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43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有组织</w:t>
                  </w:r>
                </w:p>
              </w:tc>
              <w:tc>
                <w:tcPr>
                  <w:tcW w:w="697"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p>
              </w:tc>
              <w:tc>
                <w:tcPr>
                  <w:tcW w:w="334"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56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p>
              </w:tc>
              <w:tc>
                <w:tcPr>
                  <w:tcW w:w="34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396"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98%</w:t>
                  </w:r>
                </w:p>
              </w:tc>
              <w:tc>
                <w:tcPr>
                  <w:tcW w:w="39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是</w:t>
                  </w:r>
                </w:p>
              </w:tc>
              <w:tc>
                <w:tcPr>
                  <w:tcW w:w="18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DA008</w:t>
                  </w:r>
                </w:p>
              </w:tc>
            </w:tr>
            <w:tr w:rsidR="006F2E92">
              <w:trPr>
                <w:trHeight w:val="748"/>
                <w:jc w:val="center"/>
              </w:trPr>
              <w:tc>
                <w:tcPr>
                  <w:tcW w:w="212"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5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w:t>
                  </w:r>
                  <w:r>
                    <w:rPr>
                      <w:rFonts w:ascii="Times New Roman" w:eastAsia="宋体" w:hAnsi="Times New Roman" w:cs="Times New Roman" w:hint="eastAsia"/>
                      <w:color w:val="auto"/>
                    </w:rPr>
                    <w:t>煤油气相干燥</w:t>
                  </w:r>
                </w:p>
              </w:tc>
              <w:tc>
                <w:tcPr>
                  <w:tcW w:w="879"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437"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有组织</w:t>
                  </w:r>
                </w:p>
              </w:tc>
              <w:tc>
                <w:tcPr>
                  <w:tcW w:w="697"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p>
              </w:tc>
              <w:tc>
                <w:tcPr>
                  <w:tcW w:w="334"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56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p>
              </w:tc>
              <w:tc>
                <w:tcPr>
                  <w:tcW w:w="34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396"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98%</w:t>
                  </w:r>
                </w:p>
              </w:tc>
              <w:tc>
                <w:tcPr>
                  <w:tcW w:w="39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是</w:t>
                  </w:r>
                </w:p>
              </w:tc>
              <w:tc>
                <w:tcPr>
                  <w:tcW w:w="188"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DA009</w:t>
                  </w:r>
                </w:p>
              </w:tc>
            </w:tr>
            <w:tr w:rsidR="006F2E92">
              <w:trPr>
                <w:trHeight w:val="458"/>
                <w:jc w:val="center"/>
              </w:trPr>
              <w:tc>
                <w:tcPr>
                  <w:tcW w:w="212" w:type="pct"/>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lastRenderedPageBreak/>
                    <w:t>绝缘车间</w:t>
                  </w:r>
                </w:p>
              </w:tc>
              <w:tc>
                <w:tcPr>
                  <w:tcW w:w="554"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rPr>
                    <w:t>PVA</w:t>
                  </w:r>
                  <w:proofErr w:type="gramStart"/>
                  <w:r>
                    <w:rPr>
                      <w:rFonts w:ascii="Times New Roman" w:eastAsia="宋体" w:hAnsi="Times New Roman" w:cs="Times New Roman" w:hint="eastAsia"/>
                      <w:color w:val="auto"/>
                    </w:rPr>
                    <w:t>胶使用</w:t>
                  </w:r>
                  <w:proofErr w:type="gramEnd"/>
                  <w:r>
                    <w:rPr>
                      <w:rFonts w:ascii="Times New Roman" w:eastAsia="宋体" w:hAnsi="Times New Roman" w:cs="Times New Roman" w:hint="eastAsia"/>
                      <w:color w:val="auto"/>
                    </w:rPr>
                    <w:t>环节</w:t>
                  </w:r>
                </w:p>
              </w:tc>
              <w:tc>
                <w:tcPr>
                  <w:tcW w:w="879"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VOCs</w:t>
                  </w:r>
                  <w:r>
                    <w:rPr>
                      <w:rFonts w:ascii="Times New Roman" w:eastAsia="宋体" w:hAnsi="Times New Roman" w:cs="Times New Roman"/>
                      <w:color w:val="auto"/>
                      <w:spacing w:val="18"/>
                    </w:rPr>
                    <w:t>（以非甲烷总烃计）</w:t>
                  </w:r>
                </w:p>
              </w:tc>
              <w:tc>
                <w:tcPr>
                  <w:tcW w:w="43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无组织</w:t>
                  </w:r>
                </w:p>
              </w:tc>
              <w:tc>
                <w:tcPr>
                  <w:tcW w:w="69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3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56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9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39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18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r>
            <w:tr w:rsidR="006F2E92">
              <w:trPr>
                <w:trHeight w:val="397"/>
                <w:jc w:val="center"/>
              </w:trPr>
              <w:tc>
                <w:tcPr>
                  <w:tcW w:w="212" w:type="pct"/>
                  <w:vMerge/>
                  <w:tcBorders>
                    <w:tl2br w:val="nil"/>
                    <w:tr2bl w:val="nil"/>
                  </w:tcBorders>
                  <w:vAlign w:val="center"/>
                </w:tcPr>
                <w:p w:rsidR="006F2E92" w:rsidRDefault="006F2E92">
                  <w:pPr>
                    <w:jc w:val="center"/>
                    <w:rPr>
                      <w:rFonts w:ascii="Times New Roman" w:eastAsia="宋体" w:hAnsi="Times New Roman" w:cs="Times New Roman"/>
                      <w:color w:val="auto"/>
                      <w:kern w:val="2"/>
                    </w:rPr>
                  </w:pPr>
                </w:p>
              </w:tc>
              <w:tc>
                <w:tcPr>
                  <w:tcW w:w="554"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hint="eastAsia"/>
                      <w:color w:val="auto"/>
                    </w:rPr>
                    <w:t>煤油气相干燥</w:t>
                  </w:r>
                  <w:r>
                    <w:rPr>
                      <w:rFonts w:ascii="Times New Roman" w:eastAsia="宋体" w:hAnsi="Times New Roman" w:cs="Times New Roman"/>
                      <w:color w:val="auto"/>
                    </w:rPr>
                    <w:t>工序</w:t>
                  </w:r>
                </w:p>
              </w:tc>
              <w:tc>
                <w:tcPr>
                  <w:tcW w:w="879"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spacing w:val="18"/>
                    </w:rPr>
                  </w:pPr>
                  <w:r>
                    <w:rPr>
                      <w:rFonts w:ascii="Times New Roman" w:eastAsia="宋体" w:hAnsi="Times New Roman" w:cs="Times New Roman"/>
                      <w:color w:val="auto"/>
                      <w:spacing w:val="18"/>
                    </w:rPr>
                    <w:t>VOCs</w:t>
                  </w:r>
                  <w:r>
                    <w:rPr>
                      <w:rFonts w:ascii="Times New Roman" w:eastAsia="宋体" w:hAnsi="Times New Roman" w:cs="Times New Roman"/>
                      <w:color w:val="auto"/>
                      <w:spacing w:val="18"/>
                    </w:rPr>
                    <w:t>（以非甲烷总烃计）</w:t>
                  </w:r>
                </w:p>
              </w:tc>
              <w:tc>
                <w:tcPr>
                  <w:tcW w:w="437" w:type="pct"/>
                  <w:tcBorders>
                    <w:tl2br w:val="nil"/>
                    <w:tr2bl w:val="nil"/>
                  </w:tcBorders>
                  <w:vAlign w:val="center"/>
                </w:tcPr>
                <w:p w:rsidR="006F2E92" w:rsidRDefault="00BA39DF">
                  <w:pPr>
                    <w:jc w:val="center"/>
                    <w:rPr>
                      <w:rFonts w:ascii="Times New Roman" w:eastAsia="宋体" w:hAnsi="Times New Roman" w:cs="Times New Roman"/>
                      <w:color w:val="auto"/>
                      <w:kern w:val="2"/>
                    </w:rPr>
                  </w:pPr>
                  <w:r>
                    <w:rPr>
                      <w:rFonts w:ascii="Times New Roman" w:eastAsia="宋体" w:hAnsi="Times New Roman" w:cs="Times New Roman"/>
                      <w:color w:val="auto"/>
                    </w:rPr>
                    <w:t>有组织</w:t>
                  </w:r>
                </w:p>
              </w:tc>
              <w:tc>
                <w:tcPr>
                  <w:tcW w:w="69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p>
              </w:tc>
              <w:tc>
                <w:tcPr>
                  <w:tcW w:w="33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100%</w:t>
                  </w:r>
                </w:p>
              </w:tc>
              <w:tc>
                <w:tcPr>
                  <w:tcW w:w="56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p>
              </w:tc>
              <w:tc>
                <w:tcPr>
                  <w:tcW w:w="3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39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98%</w:t>
                  </w:r>
                </w:p>
              </w:tc>
              <w:tc>
                <w:tcPr>
                  <w:tcW w:w="39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是</w:t>
                  </w:r>
                </w:p>
              </w:tc>
              <w:tc>
                <w:tcPr>
                  <w:tcW w:w="18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DA010</w:t>
                  </w:r>
                </w:p>
              </w:tc>
            </w:tr>
            <w:tr w:rsidR="006F2E92">
              <w:trPr>
                <w:trHeight w:val="269"/>
                <w:jc w:val="center"/>
              </w:trPr>
              <w:tc>
                <w:tcPr>
                  <w:tcW w:w="212" w:type="pct"/>
                  <w:vMerge/>
                  <w:tcBorders>
                    <w:tl2br w:val="nil"/>
                    <w:tr2bl w:val="nil"/>
                  </w:tcBorders>
                  <w:vAlign w:val="center"/>
                </w:tcPr>
                <w:p w:rsidR="006F2E92" w:rsidRDefault="006F2E92">
                  <w:pPr>
                    <w:jc w:val="center"/>
                    <w:rPr>
                      <w:rFonts w:ascii="Times New Roman" w:eastAsia="宋体" w:hAnsi="Times New Roman" w:cs="Times New Roman"/>
                      <w:color w:val="auto"/>
                      <w:kern w:val="2"/>
                    </w:rPr>
                  </w:pPr>
                </w:p>
              </w:tc>
              <w:tc>
                <w:tcPr>
                  <w:tcW w:w="97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绝缘纸板加工废气</w:t>
                  </w:r>
                </w:p>
              </w:tc>
              <w:tc>
                <w:tcPr>
                  <w:tcW w:w="879"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437" w:type="pct"/>
                  <w:tcBorders>
                    <w:tl2br w:val="nil"/>
                    <w:tr2bl w:val="nil"/>
                  </w:tcBorders>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有组织</w:t>
                  </w:r>
                </w:p>
              </w:tc>
              <w:tc>
                <w:tcPr>
                  <w:tcW w:w="697"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加工工位设置密闭空间内且设置负压收集后经过管道通入同一套布袋除尘器内进行除尘后再经过</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高空排放。</w:t>
                  </w:r>
                </w:p>
              </w:tc>
              <w:tc>
                <w:tcPr>
                  <w:tcW w:w="33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99%</w:t>
                  </w:r>
                </w:p>
              </w:tc>
              <w:tc>
                <w:tcPr>
                  <w:tcW w:w="56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布袋除尘器</w:t>
                  </w:r>
                </w:p>
              </w:tc>
              <w:tc>
                <w:tcPr>
                  <w:tcW w:w="3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32000</w:t>
                  </w:r>
                </w:p>
              </w:tc>
              <w:tc>
                <w:tcPr>
                  <w:tcW w:w="39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99%</w:t>
                  </w:r>
                </w:p>
              </w:tc>
              <w:tc>
                <w:tcPr>
                  <w:tcW w:w="39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是</w:t>
                  </w:r>
                </w:p>
              </w:tc>
              <w:tc>
                <w:tcPr>
                  <w:tcW w:w="18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DA011</w:t>
                  </w:r>
                </w:p>
              </w:tc>
            </w:tr>
            <w:tr w:rsidR="006F2E92">
              <w:trPr>
                <w:trHeight w:val="838"/>
                <w:jc w:val="center"/>
              </w:trPr>
              <w:tc>
                <w:tcPr>
                  <w:tcW w:w="212"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975"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加工废气</w:t>
                  </w:r>
                </w:p>
              </w:tc>
              <w:tc>
                <w:tcPr>
                  <w:tcW w:w="879"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437" w:type="pct"/>
                  <w:tcBorders>
                    <w:tl2br w:val="nil"/>
                    <w:tr2bl w:val="nil"/>
                  </w:tcBorders>
                  <w:shd w:val="clear" w:color="auto" w:fill="auto"/>
                  <w:vAlign w:val="center"/>
                </w:tcPr>
                <w:p w:rsidR="006F2E92" w:rsidRDefault="00BA39DF">
                  <w:pPr>
                    <w:widowControl w:val="0"/>
                    <w:kinsoku/>
                    <w:wordWrap w:val="0"/>
                    <w:overflowPunct w:val="0"/>
                    <w:topLinePunct/>
                    <w:adjustRightInd/>
                    <w:snapToGrid/>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有组织</w:t>
                  </w:r>
                </w:p>
              </w:tc>
              <w:tc>
                <w:tcPr>
                  <w:tcW w:w="697"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加工工位设置密闭空间内且设置负压收集后经过管道通入同一套布袋除尘器内进行除尘后再经过</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高空排放。</w:t>
                  </w:r>
                </w:p>
              </w:tc>
              <w:tc>
                <w:tcPr>
                  <w:tcW w:w="334"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99%</w:t>
                  </w:r>
                </w:p>
              </w:tc>
              <w:tc>
                <w:tcPr>
                  <w:tcW w:w="56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布袋除尘器</w:t>
                  </w:r>
                </w:p>
              </w:tc>
              <w:tc>
                <w:tcPr>
                  <w:tcW w:w="34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31000</w:t>
                  </w:r>
                </w:p>
              </w:tc>
              <w:tc>
                <w:tcPr>
                  <w:tcW w:w="396"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99%</w:t>
                  </w:r>
                </w:p>
              </w:tc>
              <w:tc>
                <w:tcPr>
                  <w:tcW w:w="39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是</w:t>
                  </w:r>
                </w:p>
              </w:tc>
              <w:tc>
                <w:tcPr>
                  <w:tcW w:w="188"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DA012</w:t>
                  </w:r>
                </w:p>
              </w:tc>
            </w:tr>
          </w:tbl>
          <w:p w:rsidR="006F2E92" w:rsidRDefault="00BA39DF">
            <w:pPr>
              <w:pStyle w:val="a0"/>
              <w:kinsoku/>
              <w:overflowPunct w:val="0"/>
              <w:adjustRightInd/>
              <w:snapToGrid/>
              <w:spacing w:line="360" w:lineRule="auto"/>
              <w:ind w:firstLine="480"/>
              <w:rPr>
                <w:rFonts w:ascii="Times New Roman" w:eastAsia="宋体" w:hAnsi="Times New Roman" w:cs="Times New Roman"/>
                <w:color w:val="auto"/>
                <w:kern w:val="44"/>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胶使用</w:t>
            </w:r>
            <w:proofErr w:type="gramEnd"/>
            <w:r>
              <w:rPr>
                <w:rFonts w:ascii="Times New Roman" w:eastAsia="宋体" w:hAnsi="Times New Roman" w:cs="Times New Roman" w:hint="eastAsia"/>
                <w:color w:val="auto"/>
                <w:sz w:val="24"/>
                <w:szCs w:val="24"/>
              </w:rPr>
              <w:t>过程挥发的有机</w:t>
            </w:r>
            <w:r>
              <w:rPr>
                <w:rFonts w:ascii="Times New Roman" w:eastAsia="宋体" w:hAnsi="Times New Roman" w:cs="Times New Roman"/>
                <w:color w:val="auto"/>
                <w:sz w:val="24"/>
                <w:szCs w:val="24"/>
              </w:rPr>
              <w:t>废气</w:t>
            </w:r>
            <w:r>
              <w:rPr>
                <w:rFonts w:ascii="Times New Roman" w:eastAsia="宋体" w:hAnsi="Times New Roman" w:cs="Times New Roman"/>
                <w:color w:val="auto"/>
                <w:kern w:val="44"/>
                <w:sz w:val="24"/>
                <w:szCs w:val="24"/>
              </w:rPr>
              <w:t>（</w:t>
            </w:r>
            <w:r>
              <w:rPr>
                <w:rFonts w:ascii="Times New Roman" w:eastAsia="宋体" w:hAnsi="Times New Roman" w:cs="Times New Roman"/>
                <w:color w:val="auto"/>
                <w:kern w:val="44"/>
                <w:sz w:val="24"/>
                <w:szCs w:val="24"/>
              </w:rPr>
              <w:t>VOCs</w:t>
            </w:r>
            <w:r>
              <w:rPr>
                <w:rFonts w:ascii="Times New Roman" w:eastAsia="宋体" w:hAnsi="Times New Roman" w:cs="Times New Roman"/>
                <w:color w:val="auto"/>
                <w:kern w:val="44"/>
                <w:sz w:val="24"/>
                <w:szCs w:val="24"/>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本项目在加工过程中会使用到少量的</w:t>
            </w:r>
            <w:r>
              <w:rPr>
                <w:rFonts w:ascii="Times New Roman" w:eastAsia="宋体" w:hAnsi="Times New Roman" w:cs="Times New Roman" w:hint="eastAsia"/>
                <w:color w:val="auto"/>
                <w:sz w:val="24"/>
                <w:szCs w:val="24"/>
              </w:rPr>
              <w:t>PVA</w:t>
            </w:r>
            <w:r>
              <w:rPr>
                <w:rFonts w:ascii="Times New Roman" w:eastAsia="宋体" w:hAnsi="Times New Roman" w:cs="Times New Roman" w:hint="eastAsia"/>
                <w:color w:val="auto"/>
                <w:sz w:val="24"/>
                <w:szCs w:val="24"/>
              </w:rPr>
              <w:t>胶</w:t>
            </w:r>
            <w:r>
              <w:rPr>
                <w:rFonts w:ascii="Times New Roman" w:eastAsia="宋体" w:hAnsi="Times New Roman" w:cs="Times New Roman"/>
                <w:color w:val="auto"/>
                <w:sz w:val="24"/>
                <w:szCs w:val="24"/>
              </w:rPr>
              <w:t>，根据业主提供资料：</w:t>
            </w:r>
            <w:r>
              <w:rPr>
                <w:rFonts w:ascii="Times New Roman" w:eastAsia="宋体" w:hAnsi="Times New Roman" w:cs="Times New Roman" w:hint="eastAsia"/>
                <w:color w:val="auto"/>
                <w:sz w:val="24"/>
                <w:szCs w:val="24"/>
              </w:rPr>
              <w:t>本项目所使用的</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w:t>
            </w:r>
            <w:r>
              <w:rPr>
                <w:rFonts w:ascii="Times New Roman" w:eastAsia="宋体" w:hAnsi="Times New Roman" w:cs="Times New Roman"/>
                <w:color w:val="auto"/>
                <w:sz w:val="24"/>
                <w:szCs w:val="24"/>
              </w:rPr>
              <w:t>符合</w:t>
            </w:r>
            <w:proofErr w:type="gramEnd"/>
            <w:r>
              <w:rPr>
                <w:rFonts w:ascii="Times New Roman" w:eastAsia="宋体" w:hAnsi="Times New Roman" w:cs="Times New Roman"/>
                <w:color w:val="auto"/>
                <w:sz w:val="24"/>
                <w:szCs w:val="24"/>
              </w:rPr>
              <w:t>《胶粘剂挥发性有机化合物限量》</w:t>
            </w:r>
            <w:r>
              <w:rPr>
                <w:rFonts w:ascii="Times New Roman" w:eastAsia="宋体" w:hAnsi="Times New Roman" w:cs="Times New Roman"/>
                <w:color w:val="auto"/>
                <w:sz w:val="24"/>
                <w:szCs w:val="24"/>
              </w:rPr>
              <w:t>(GB33372-2020)</w:t>
            </w:r>
            <w:r>
              <w:rPr>
                <w:rFonts w:ascii="Times New Roman" w:eastAsia="宋体" w:hAnsi="Times New Roman" w:cs="Times New Roman"/>
                <w:color w:val="auto"/>
                <w:sz w:val="24"/>
                <w:szCs w:val="24"/>
              </w:rPr>
              <w:t>表</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水基</w:t>
            </w:r>
            <w:r>
              <w:rPr>
                <w:rFonts w:ascii="Times New Roman" w:eastAsia="宋体" w:hAnsi="Times New Roman" w:cs="Times New Roman"/>
                <w:color w:val="auto"/>
                <w:sz w:val="24"/>
                <w:szCs w:val="24"/>
              </w:rPr>
              <w:t>型胶粘剂</w:t>
            </w:r>
            <w:r>
              <w:rPr>
                <w:rFonts w:ascii="Times New Roman" w:eastAsia="宋体" w:hAnsi="Times New Roman" w:cs="Times New Roman"/>
                <w:color w:val="auto"/>
                <w:sz w:val="24"/>
                <w:szCs w:val="24"/>
              </w:rPr>
              <w:t>VOC</w:t>
            </w:r>
            <w:r>
              <w:rPr>
                <w:rFonts w:ascii="Times New Roman" w:eastAsia="宋体" w:hAnsi="Times New Roman" w:cs="Times New Roman"/>
                <w:color w:val="auto"/>
                <w:sz w:val="24"/>
                <w:szCs w:val="24"/>
              </w:rPr>
              <w:t>含量限量标准</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聚乙醇类</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其他</w:t>
            </w:r>
            <w:r>
              <w:rPr>
                <w:rFonts w:ascii="Times New Roman" w:eastAsia="宋体" w:hAnsi="Times New Roman" w:cs="Times New Roman" w:hint="eastAsia"/>
                <w:color w:val="auto"/>
                <w:sz w:val="24"/>
                <w:szCs w:val="24"/>
              </w:rPr>
              <w:t>5</w:t>
            </w:r>
            <w:r>
              <w:rPr>
                <w:rFonts w:ascii="Times New Roman" w:eastAsia="宋体" w:hAnsi="Times New Roman" w:cs="Times New Roman"/>
                <w:color w:val="auto"/>
                <w:sz w:val="24"/>
                <w:szCs w:val="24"/>
              </w:rPr>
              <w:t>0g/</w:t>
            </w:r>
            <w:r>
              <w:rPr>
                <w:rFonts w:ascii="Times New Roman" w:eastAsia="宋体" w:hAnsi="Times New Roman" w:cs="Times New Roman" w:hint="eastAsia"/>
                <w:color w:val="auto"/>
                <w:sz w:val="24"/>
                <w:szCs w:val="24"/>
              </w:rPr>
              <w:t>L</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要求，</w:t>
            </w:r>
            <w:proofErr w:type="gramStart"/>
            <w:r>
              <w:rPr>
                <w:rFonts w:ascii="Times New Roman" w:eastAsia="宋体" w:hAnsi="Times New Roman" w:cs="Times New Roman"/>
                <w:color w:val="auto"/>
                <w:sz w:val="24"/>
                <w:szCs w:val="24"/>
              </w:rPr>
              <w:t>本评价</w:t>
            </w:r>
            <w:proofErr w:type="gramEnd"/>
            <w:r>
              <w:rPr>
                <w:rFonts w:ascii="Times New Roman" w:eastAsia="宋体" w:hAnsi="Times New Roman" w:cs="Times New Roman"/>
                <w:color w:val="auto"/>
                <w:sz w:val="24"/>
                <w:szCs w:val="24"/>
              </w:rPr>
              <w:t>选取</w:t>
            </w:r>
            <w:r>
              <w:rPr>
                <w:rFonts w:ascii="Times New Roman" w:eastAsia="宋体" w:hAnsi="Times New Roman" w:cs="Times New Roman" w:hint="eastAsia"/>
                <w:color w:val="auto"/>
                <w:sz w:val="24"/>
                <w:szCs w:val="24"/>
              </w:rPr>
              <w:t>其</w:t>
            </w:r>
            <w:r>
              <w:rPr>
                <w:rFonts w:ascii="Times New Roman" w:eastAsia="宋体" w:hAnsi="Times New Roman" w:cs="Times New Roman"/>
                <w:color w:val="auto"/>
                <w:sz w:val="24"/>
                <w:szCs w:val="24"/>
              </w:rPr>
              <w:t>检测值</w:t>
            </w:r>
            <w:r>
              <w:rPr>
                <w:rFonts w:ascii="Times New Roman" w:eastAsia="宋体" w:hAnsi="Times New Roman" w:cs="Times New Roman" w:hint="eastAsia"/>
                <w:color w:val="auto"/>
                <w:sz w:val="24"/>
                <w:szCs w:val="24"/>
              </w:rPr>
              <w:t>5</w:t>
            </w:r>
            <w:r>
              <w:rPr>
                <w:rFonts w:ascii="Times New Roman" w:eastAsia="宋体" w:hAnsi="Times New Roman" w:cs="Times New Roman"/>
                <w:color w:val="auto"/>
                <w:sz w:val="24"/>
                <w:szCs w:val="24"/>
              </w:rPr>
              <w:t>0g/L</w:t>
            </w:r>
            <w:r>
              <w:rPr>
                <w:rFonts w:ascii="Times New Roman" w:eastAsia="宋体" w:hAnsi="Times New Roman" w:cs="Times New Roman" w:hint="eastAsia"/>
                <w:color w:val="auto"/>
                <w:sz w:val="24"/>
                <w:szCs w:val="24"/>
              </w:rPr>
              <w:t>（折算为占比约</w:t>
            </w:r>
            <w:r>
              <w:rPr>
                <w:rFonts w:ascii="Times New Roman" w:eastAsia="宋体" w:hAnsi="Times New Roman" w:cs="Times New Roman" w:hint="eastAsia"/>
                <w:color w:val="auto"/>
                <w:sz w:val="24"/>
                <w:szCs w:val="24"/>
              </w:rPr>
              <w:t>5%</w:t>
            </w:r>
            <w:r>
              <w:rPr>
                <w:rFonts w:ascii="Times New Roman" w:eastAsia="宋体" w:hAnsi="Times New Roman" w:cs="Times New Roman" w:hint="eastAsia"/>
                <w:color w:val="auto"/>
                <w:sz w:val="24"/>
                <w:szCs w:val="24"/>
              </w:rPr>
              <w:t>）进行</w:t>
            </w:r>
            <w:r>
              <w:rPr>
                <w:rFonts w:ascii="Times New Roman" w:eastAsia="宋体" w:hAnsi="Times New Roman" w:cs="Times New Roman"/>
                <w:color w:val="auto"/>
                <w:sz w:val="24"/>
                <w:szCs w:val="24"/>
              </w:rPr>
              <w:t>计算</w:t>
            </w:r>
            <w:r>
              <w:rPr>
                <w:rFonts w:ascii="Times New Roman" w:eastAsia="宋体" w:hAnsi="Times New Roman" w:cs="Times New Roman" w:hint="eastAsia"/>
                <w:color w:val="auto"/>
                <w:sz w:val="24"/>
                <w:szCs w:val="24"/>
              </w:rPr>
              <w:t>其挥发量</w:t>
            </w:r>
            <w:r>
              <w:rPr>
                <w:rFonts w:ascii="Times New Roman" w:eastAsia="宋体" w:hAnsi="Times New Roman" w:cs="Times New Roman"/>
                <w:color w:val="auto"/>
                <w:sz w:val="24"/>
                <w:szCs w:val="24"/>
              </w:rPr>
              <w:t>，则</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胶使用</w:t>
            </w:r>
            <w:proofErr w:type="gramEnd"/>
            <w:r>
              <w:rPr>
                <w:rFonts w:ascii="Times New Roman" w:eastAsia="宋体" w:hAnsi="Times New Roman" w:cs="Times New Roman" w:hint="eastAsia"/>
                <w:color w:val="auto"/>
                <w:sz w:val="24"/>
                <w:szCs w:val="24"/>
              </w:rPr>
              <w:t>过程挥发的有机</w:t>
            </w:r>
            <w:r>
              <w:rPr>
                <w:rFonts w:ascii="Times New Roman" w:eastAsia="宋体" w:hAnsi="Times New Roman" w:cs="Times New Roman"/>
                <w:color w:val="auto"/>
                <w:sz w:val="24"/>
                <w:szCs w:val="24"/>
              </w:rPr>
              <w:t>废气</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产生量</w:t>
            </w:r>
            <w:r>
              <w:rPr>
                <w:rFonts w:ascii="Times New Roman" w:eastAsia="宋体" w:hAnsi="Times New Roman" w:cs="Times New Roman" w:hint="eastAsia"/>
                <w:color w:val="auto"/>
                <w:sz w:val="24"/>
                <w:szCs w:val="24"/>
              </w:rPr>
              <w:t>计算如下：</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线圈车间内：根据业主提供资料，本线圈车间内本次新增使用的</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胶年用量</w:t>
            </w:r>
            <w:proofErr w:type="gramEnd"/>
            <w:r>
              <w:rPr>
                <w:rFonts w:ascii="Times New Roman" w:eastAsia="宋体" w:hAnsi="Times New Roman" w:cs="Times New Roman" w:hint="eastAsia"/>
                <w:color w:val="auto"/>
                <w:sz w:val="24"/>
                <w:szCs w:val="24"/>
              </w:rPr>
              <w:t>为</w:t>
            </w:r>
            <w:r>
              <w:rPr>
                <w:rFonts w:ascii="Times New Roman" w:eastAsia="宋体" w:hAnsi="Times New Roman" w:cs="Times New Roman" w:hint="eastAsia"/>
                <w:color w:val="auto"/>
                <w:sz w:val="24"/>
                <w:szCs w:val="24"/>
              </w:rPr>
              <w:t>0.48t</w:t>
            </w:r>
            <w:r>
              <w:rPr>
                <w:rFonts w:ascii="Times New Roman" w:eastAsia="宋体" w:hAnsi="Times New Roman" w:cs="Times New Roman" w:hint="eastAsia"/>
                <w:color w:val="auto"/>
                <w:sz w:val="24"/>
                <w:szCs w:val="24"/>
              </w:rPr>
              <w:t>，则新增</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胶使用</w:t>
            </w:r>
            <w:proofErr w:type="gramEnd"/>
            <w:r>
              <w:rPr>
                <w:rFonts w:ascii="Times New Roman" w:eastAsia="宋体" w:hAnsi="Times New Roman" w:cs="Times New Roman" w:hint="eastAsia"/>
                <w:color w:val="auto"/>
                <w:sz w:val="24"/>
                <w:szCs w:val="24"/>
              </w:rPr>
              <w:t>过程挥发的有机</w:t>
            </w:r>
            <w:r>
              <w:rPr>
                <w:rFonts w:ascii="Times New Roman" w:eastAsia="宋体" w:hAnsi="Times New Roman" w:cs="Times New Roman"/>
                <w:color w:val="auto"/>
                <w:sz w:val="24"/>
                <w:szCs w:val="24"/>
              </w:rPr>
              <w:t>废气</w:t>
            </w:r>
            <w:r>
              <w:rPr>
                <w:rFonts w:ascii="Times New Roman" w:eastAsia="宋体" w:hAnsi="Times New Roman" w:cs="Times New Roman"/>
                <w:color w:val="auto"/>
                <w:kern w:val="44"/>
                <w:sz w:val="24"/>
                <w:szCs w:val="24"/>
              </w:rPr>
              <w:t>（</w:t>
            </w:r>
            <w:r>
              <w:rPr>
                <w:rFonts w:ascii="Times New Roman" w:eastAsia="宋体" w:hAnsi="Times New Roman" w:cs="Times New Roman"/>
                <w:color w:val="auto"/>
                <w:kern w:val="44"/>
                <w:sz w:val="24"/>
                <w:szCs w:val="24"/>
              </w:rPr>
              <w:t>VOCs</w:t>
            </w:r>
            <w:r>
              <w:rPr>
                <w:rFonts w:ascii="Times New Roman" w:eastAsia="宋体" w:hAnsi="Times New Roman" w:cs="Times New Roman"/>
                <w:color w:val="auto"/>
                <w:kern w:val="44"/>
                <w:sz w:val="24"/>
                <w:szCs w:val="24"/>
              </w:rPr>
              <w:t>）</w:t>
            </w:r>
            <w:r>
              <w:rPr>
                <w:rFonts w:ascii="Times New Roman" w:eastAsia="宋体" w:hAnsi="Times New Roman" w:cs="Times New Roman" w:hint="eastAsia"/>
                <w:color w:val="auto"/>
                <w:sz w:val="24"/>
                <w:szCs w:val="24"/>
              </w:rPr>
              <w:t>=0.48</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5%=0.024</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t/a</w:t>
            </w:r>
            <w:r>
              <w:rPr>
                <w:rFonts w:ascii="Times New Roman" w:eastAsia="宋体" w:hAnsi="Times New Roman" w:cs="Times New Roman" w:hint="eastAsia"/>
                <w:color w:val="auto"/>
                <w:sz w:val="24"/>
                <w:szCs w:val="24"/>
              </w:rPr>
              <w:t>），产生</w:t>
            </w:r>
            <w:r>
              <w:rPr>
                <w:rFonts w:ascii="Times New Roman" w:eastAsia="宋体" w:hAnsi="Times New Roman" w:cs="Times New Roman" w:hint="eastAsia"/>
                <w:color w:val="auto"/>
                <w:sz w:val="24"/>
                <w:szCs w:val="24"/>
              </w:rPr>
              <w:t>速率</w:t>
            </w:r>
            <w:r>
              <w:rPr>
                <w:rFonts w:ascii="Times New Roman" w:eastAsia="宋体" w:hAnsi="Times New Roman" w:cs="Times New Roman" w:hint="eastAsia"/>
                <w:color w:val="auto"/>
                <w:sz w:val="24"/>
                <w:szCs w:val="24"/>
              </w:rPr>
              <w:t>0.005kg/h</w:t>
            </w:r>
            <w:r>
              <w:rPr>
                <w:rFonts w:ascii="Times New Roman" w:eastAsia="宋体" w:hAnsi="Times New Roman" w:cs="Times New Roman" w:hint="eastAsia"/>
                <w:color w:val="auto"/>
                <w:sz w:val="24"/>
                <w:szCs w:val="24"/>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绝缘车间内：根据业主提供资料，本绝缘车间属于全部搬迁，搬迁后绝缘车间使用的</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胶年用</w:t>
            </w:r>
            <w:proofErr w:type="gramEnd"/>
            <w:r>
              <w:rPr>
                <w:rFonts w:ascii="Times New Roman" w:eastAsia="宋体" w:hAnsi="Times New Roman" w:cs="Times New Roman" w:hint="eastAsia"/>
                <w:color w:val="auto"/>
                <w:sz w:val="24"/>
                <w:szCs w:val="24"/>
              </w:rPr>
              <w:t>总量为</w:t>
            </w:r>
            <w:r>
              <w:rPr>
                <w:rFonts w:ascii="Times New Roman" w:eastAsia="宋体" w:hAnsi="Times New Roman" w:cs="Times New Roman" w:hint="eastAsia"/>
                <w:color w:val="auto"/>
                <w:sz w:val="24"/>
                <w:szCs w:val="24"/>
              </w:rPr>
              <w:t>3.6t</w:t>
            </w:r>
            <w:r>
              <w:rPr>
                <w:rFonts w:ascii="Times New Roman" w:eastAsia="宋体" w:hAnsi="Times New Roman" w:cs="Times New Roman" w:hint="eastAsia"/>
                <w:color w:val="auto"/>
                <w:sz w:val="24"/>
                <w:szCs w:val="24"/>
              </w:rPr>
              <w:t>，则绝缘车间</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胶使用</w:t>
            </w:r>
            <w:proofErr w:type="gramEnd"/>
            <w:r>
              <w:rPr>
                <w:rFonts w:ascii="Times New Roman" w:eastAsia="宋体" w:hAnsi="Times New Roman" w:cs="Times New Roman" w:hint="eastAsia"/>
                <w:color w:val="auto"/>
                <w:sz w:val="24"/>
                <w:szCs w:val="24"/>
              </w:rPr>
              <w:t>过程挥发的有机</w:t>
            </w:r>
            <w:r>
              <w:rPr>
                <w:rFonts w:ascii="Times New Roman" w:eastAsia="宋体" w:hAnsi="Times New Roman" w:cs="Times New Roman"/>
                <w:color w:val="auto"/>
                <w:sz w:val="24"/>
                <w:szCs w:val="24"/>
              </w:rPr>
              <w:t>废气</w:t>
            </w:r>
            <w:r>
              <w:rPr>
                <w:rFonts w:ascii="Times New Roman" w:eastAsia="宋体" w:hAnsi="Times New Roman" w:cs="Times New Roman"/>
                <w:color w:val="auto"/>
                <w:kern w:val="44"/>
                <w:sz w:val="24"/>
                <w:szCs w:val="24"/>
              </w:rPr>
              <w:t>（</w:t>
            </w:r>
            <w:r>
              <w:rPr>
                <w:rFonts w:ascii="Times New Roman" w:eastAsia="宋体" w:hAnsi="Times New Roman" w:cs="Times New Roman"/>
                <w:color w:val="auto"/>
                <w:kern w:val="44"/>
                <w:sz w:val="24"/>
                <w:szCs w:val="24"/>
              </w:rPr>
              <w:t>VOCs</w:t>
            </w:r>
            <w:r>
              <w:rPr>
                <w:rFonts w:ascii="Times New Roman" w:eastAsia="宋体" w:hAnsi="Times New Roman" w:cs="Times New Roman"/>
                <w:color w:val="auto"/>
                <w:kern w:val="44"/>
                <w:sz w:val="24"/>
                <w:szCs w:val="24"/>
              </w:rPr>
              <w:t>）</w:t>
            </w:r>
            <w:r>
              <w:rPr>
                <w:rFonts w:ascii="Times New Roman" w:eastAsia="宋体" w:hAnsi="Times New Roman" w:cs="Times New Roman" w:hint="eastAsia"/>
                <w:color w:val="auto"/>
                <w:sz w:val="24"/>
                <w:szCs w:val="24"/>
              </w:rPr>
              <w:t>产生量</w:t>
            </w:r>
            <w:r>
              <w:rPr>
                <w:rFonts w:ascii="Times New Roman" w:eastAsia="宋体" w:hAnsi="Times New Roman" w:cs="Times New Roman" w:hint="eastAsia"/>
                <w:color w:val="auto"/>
                <w:sz w:val="24"/>
                <w:szCs w:val="24"/>
              </w:rPr>
              <w:t>3.6</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5%=0.18t/a</w:t>
            </w:r>
            <w:r>
              <w:rPr>
                <w:rFonts w:ascii="Times New Roman" w:eastAsia="宋体" w:hAnsi="Times New Roman" w:cs="Times New Roman" w:hint="eastAsia"/>
                <w:color w:val="auto"/>
                <w:sz w:val="24"/>
                <w:szCs w:val="24"/>
              </w:rPr>
              <w:t>，产生速率</w:t>
            </w:r>
            <w:r>
              <w:rPr>
                <w:rFonts w:ascii="Times New Roman" w:eastAsia="宋体" w:hAnsi="Times New Roman" w:cs="Times New Roman" w:hint="eastAsia"/>
                <w:color w:val="auto"/>
                <w:sz w:val="24"/>
                <w:szCs w:val="24"/>
              </w:rPr>
              <w:t>0.0375kg/h</w:t>
            </w:r>
            <w:r>
              <w:rPr>
                <w:rFonts w:ascii="Times New Roman" w:eastAsia="宋体" w:hAnsi="Times New Roman" w:cs="Times New Roman" w:hint="eastAsia"/>
                <w:color w:val="auto"/>
                <w:sz w:val="24"/>
                <w:szCs w:val="24"/>
              </w:rPr>
              <w:t>；</w:t>
            </w:r>
          </w:p>
          <w:p w:rsidR="006F2E92" w:rsidRDefault="00BA39DF">
            <w:pPr>
              <w:pStyle w:val="a0"/>
              <w:kinsoku/>
              <w:overflowPunct w:val="0"/>
              <w:adjustRightInd/>
              <w:snapToGrid/>
              <w:spacing w:line="360" w:lineRule="auto"/>
              <w:ind w:firstLine="504"/>
              <w:rPr>
                <w:rFonts w:ascii="Times New Roman" w:eastAsia="宋体" w:hAnsi="Times New Roman" w:cs="Times New Roman"/>
                <w:color w:val="auto"/>
                <w:spacing w:val="18"/>
                <w:sz w:val="24"/>
                <w:szCs w:val="24"/>
              </w:rPr>
            </w:pPr>
            <w:r>
              <w:rPr>
                <w:rFonts w:ascii="Times New Roman" w:eastAsia="宋体" w:hAnsi="Times New Roman" w:cs="Times New Roman"/>
                <w:color w:val="auto"/>
                <w:spacing w:val="12"/>
                <w:sz w:val="24"/>
                <w:szCs w:val="24"/>
              </w:rPr>
              <w:t>根据《</w:t>
            </w:r>
            <w:r>
              <w:rPr>
                <w:rFonts w:ascii="Times New Roman" w:eastAsia="宋体" w:hAnsi="Times New Roman" w:cs="Times New Roman"/>
                <w:color w:val="auto"/>
                <w:spacing w:val="18"/>
                <w:sz w:val="24"/>
                <w:szCs w:val="24"/>
              </w:rPr>
              <w:t>挥发性有机物无组织排放控制标准》（</w:t>
            </w:r>
            <w:r>
              <w:rPr>
                <w:rFonts w:ascii="Times New Roman" w:eastAsia="宋体" w:hAnsi="Times New Roman" w:cs="Times New Roman"/>
                <w:color w:val="auto"/>
                <w:spacing w:val="18"/>
                <w:sz w:val="24"/>
                <w:szCs w:val="24"/>
              </w:rPr>
              <w:t>GB37822-2019</w:t>
            </w:r>
            <w:r>
              <w:rPr>
                <w:rFonts w:ascii="Times New Roman" w:eastAsia="宋体" w:hAnsi="Times New Roman" w:cs="Times New Roman"/>
                <w:color w:val="auto"/>
                <w:spacing w:val="18"/>
                <w:sz w:val="24"/>
                <w:szCs w:val="24"/>
              </w:rPr>
              <w:t>）中</w:t>
            </w:r>
            <w:r>
              <w:rPr>
                <w:rFonts w:ascii="Times New Roman" w:eastAsia="宋体" w:hAnsi="Times New Roman" w:cs="Times New Roman"/>
                <w:color w:val="auto"/>
                <w:spacing w:val="18"/>
                <w:sz w:val="24"/>
                <w:szCs w:val="24"/>
              </w:rPr>
              <w:t xml:space="preserve">“7.2.1 </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质量占比大于等于</w:t>
            </w:r>
            <w:r>
              <w:rPr>
                <w:rFonts w:ascii="Times New Roman" w:eastAsia="宋体" w:hAnsi="Times New Roman" w:cs="Times New Roman"/>
                <w:color w:val="auto"/>
                <w:spacing w:val="18"/>
                <w:sz w:val="24"/>
                <w:szCs w:val="24"/>
              </w:rPr>
              <w:t>10%</w:t>
            </w:r>
            <w:r>
              <w:rPr>
                <w:rFonts w:ascii="Times New Roman" w:eastAsia="宋体" w:hAnsi="Times New Roman" w:cs="Times New Roman"/>
                <w:color w:val="auto"/>
                <w:spacing w:val="18"/>
                <w:sz w:val="24"/>
                <w:szCs w:val="24"/>
              </w:rPr>
              <w:t>的含</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产品，其使用过程应采用密闭设备或在密闭空间内操作，废气应排至</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废气收集处理系统；无法密闭的，应采取局部气体收集措施，废气应排至</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废气收集处理系统。</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而</w:t>
            </w:r>
            <w:r>
              <w:rPr>
                <w:rFonts w:ascii="Times New Roman" w:eastAsia="宋体" w:hAnsi="Times New Roman" w:cs="Times New Roman" w:hint="eastAsia"/>
                <w:color w:val="auto"/>
                <w:spacing w:val="12"/>
                <w:sz w:val="24"/>
                <w:szCs w:val="24"/>
              </w:rPr>
              <w:t>本项目使用的</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w:t>
            </w:r>
            <w:r>
              <w:rPr>
                <w:rFonts w:ascii="Times New Roman" w:eastAsia="宋体" w:hAnsi="Times New Roman" w:cs="Times New Roman"/>
                <w:color w:val="auto"/>
                <w:spacing w:val="12"/>
                <w:sz w:val="24"/>
                <w:szCs w:val="24"/>
              </w:rPr>
              <w:t>含</w:t>
            </w:r>
            <w:proofErr w:type="gramEnd"/>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质量占比为</w:t>
            </w:r>
            <w:r>
              <w:rPr>
                <w:rFonts w:ascii="Times New Roman" w:eastAsia="宋体" w:hAnsi="Times New Roman" w:cs="Times New Roman" w:hint="eastAsia"/>
                <w:color w:val="auto"/>
                <w:spacing w:val="18"/>
                <w:sz w:val="24"/>
                <w:szCs w:val="24"/>
              </w:rPr>
              <w:t>最大为</w:t>
            </w:r>
            <w:r>
              <w:rPr>
                <w:rFonts w:ascii="Times New Roman" w:eastAsia="宋体" w:hAnsi="Times New Roman" w:cs="Times New Roman"/>
                <w:color w:val="auto"/>
                <w:sz w:val="24"/>
                <w:szCs w:val="24"/>
              </w:rPr>
              <w:t>5%</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pacing w:val="18"/>
                <w:sz w:val="24"/>
                <w:szCs w:val="24"/>
              </w:rPr>
              <w:t>小于</w:t>
            </w:r>
            <w:r>
              <w:rPr>
                <w:rFonts w:ascii="Times New Roman" w:eastAsia="宋体" w:hAnsi="Times New Roman" w:cs="Times New Roman"/>
                <w:color w:val="auto"/>
                <w:spacing w:val="18"/>
                <w:sz w:val="24"/>
                <w:szCs w:val="24"/>
              </w:rPr>
              <w:t>10%</w:t>
            </w:r>
            <w:r>
              <w:rPr>
                <w:rFonts w:ascii="Times New Roman" w:eastAsia="宋体" w:hAnsi="Times New Roman" w:cs="Times New Roman"/>
                <w:color w:val="auto"/>
                <w:spacing w:val="18"/>
                <w:sz w:val="24"/>
                <w:szCs w:val="24"/>
              </w:rPr>
              <w:t>，因此其使用过程可以不用密闭设备</w:t>
            </w:r>
            <w:r>
              <w:rPr>
                <w:rFonts w:ascii="Times New Roman" w:eastAsia="宋体" w:hAnsi="Times New Roman" w:cs="Times New Roman"/>
                <w:color w:val="auto"/>
                <w:spacing w:val="18"/>
                <w:sz w:val="24"/>
                <w:szCs w:val="24"/>
              </w:rPr>
              <w:lastRenderedPageBreak/>
              <w:t>或在密闭空间内操作，可以不用设置废气收集处理系统。</w:t>
            </w:r>
            <w:r>
              <w:rPr>
                <w:rFonts w:ascii="Times New Roman" w:eastAsia="宋体" w:hAnsi="Times New Roman" w:cs="Times New Roman"/>
                <w:color w:val="auto"/>
                <w:spacing w:val="12"/>
                <w:sz w:val="24"/>
                <w:szCs w:val="24"/>
              </w:rPr>
              <w:t>又根据《</w:t>
            </w:r>
            <w:r>
              <w:rPr>
                <w:rFonts w:ascii="Times New Roman" w:eastAsia="宋体" w:hAnsi="Times New Roman" w:cs="Times New Roman"/>
                <w:color w:val="auto"/>
                <w:spacing w:val="18"/>
                <w:sz w:val="24"/>
                <w:szCs w:val="24"/>
              </w:rPr>
              <w:t>挥发性有机物无组织排放控制标准》（</w:t>
            </w:r>
            <w:r>
              <w:rPr>
                <w:rFonts w:ascii="Times New Roman" w:eastAsia="宋体" w:hAnsi="Times New Roman" w:cs="Times New Roman"/>
                <w:color w:val="auto"/>
                <w:spacing w:val="18"/>
                <w:sz w:val="24"/>
                <w:szCs w:val="24"/>
              </w:rPr>
              <w:t>GB37822-2019</w:t>
            </w:r>
            <w:r>
              <w:rPr>
                <w:rFonts w:ascii="Times New Roman" w:eastAsia="宋体" w:hAnsi="Times New Roman" w:cs="Times New Roman"/>
                <w:color w:val="auto"/>
                <w:spacing w:val="18"/>
                <w:sz w:val="24"/>
                <w:szCs w:val="24"/>
              </w:rPr>
              <w:t>）中</w:t>
            </w:r>
            <w:r>
              <w:rPr>
                <w:rFonts w:ascii="Times New Roman" w:eastAsia="宋体" w:hAnsi="Times New Roman" w:cs="Times New Roman"/>
                <w:color w:val="auto"/>
                <w:spacing w:val="18"/>
                <w:sz w:val="24"/>
                <w:szCs w:val="24"/>
              </w:rPr>
              <w:t>“10.3.2</w:t>
            </w:r>
            <w:r>
              <w:rPr>
                <w:rFonts w:ascii="Times New Roman" w:eastAsia="宋体" w:hAnsi="Times New Roman" w:cs="Times New Roman"/>
                <w:color w:val="auto"/>
                <w:spacing w:val="18"/>
                <w:sz w:val="24"/>
                <w:szCs w:val="24"/>
              </w:rPr>
              <w:t>收集的废气中</w:t>
            </w:r>
            <w:r>
              <w:rPr>
                <w:rFonts w:ascii="Times New Roman" w:eastAsia="宋体" w:hAnsi="Times New Roman" w:cs="Times New Roman"/>
                <w:color w:val="auto"/>
                <w:spacing w:val="18"/>
                <w:sz w:val="24"/>
                <w:szCs w:val="24"/>
              </w:rPr>
              <w:t>HMHC</w:t>
            </w:r>
            <w:r>
              <w:rPr>
                <w:rFonts w:ascii="Times New Roman" w:eastAsia="宋体" w:hAnsi="Times New Roman" w:cs="Times New Roman"/>
                <w:color w:val="auto"/>
                <w:spacing w:val="18"/>
                <w:sz w:val="24"/>
                <w:szCs w:val="24"/>
              </w:rPr>
              <w:t>初始浓度排放速率</w:t>
            </w:r>
            <w:r>
              <w:rPr>
                <w:rFonts w:ascii="Times New Roman" w:eastAsia="宋体" w:hAnsi="Times New Roman" w:cs="Times New Roman"/>
                <w:color w:val="auto"/>
                <w:spacing w:val="18"/>
                <w:sz w:val="24"/>
                <w:szCs w:val="24"/>
              </w:rPr>
              <w:t>≥3kg/h</w:t>
            </w:r>
            <w:r>
              <w:rPr>
                <w:rFonts w:ascii="Times New Roman" w:eastAsia="宋体" w:hAnsi="Times New Roman" w:cs="Times New Roman"/>
                <w:color w:val="auto"/>
                <w:spacing w:val="18"/>
                <w:sz w:val="24"/>
                <w:szCs w:val="24"/>
              </w:rPr>
              <w:t>时，应配置</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处理设施，处理</w:t>
            </w:r>
            <w:r>
              <w:rPr>
                <w:rFonts w:ascii="Times New Roman" w:eastAsia="宋体" w:hAnsi="Times New Roman" w:cs="Times New Roman"/>
                <w:color w:val="auto"/>
                <w:spacing w:val="18"/>
                <w:sz w:val="24"/>
                <w:szCs w:val="24"/>
              </w:rPr>
              <w:t>效率不应低于</w:t>
            </w:r>
            <w:r>
              <w:rPr>
                <w:rFonts w:ascii="Times New Roman" w:eastAsia="宋体" w:hAnsi="Times New Roman" w:cs="Times New Roman"/>
                <w:color w:val="auto"/>
                <w:spacing w:val="18"/>
                <w:sz w:val="24"/>
                <w:szCs w:val="24"/>
              </w:rPr>
              <w:t>80%</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而</w:t>
            </w:r>
            <w:r>
              <w:rPr>
                <w:rFonts w:ascii="Times New Roman" w:eastAsia="宋体" w:hAnsi="Times New Roman" w:cs="Times New Roman"/>
                <w:color w:val="auto"/>
                <w:spacing w:val="12"/>
                <w:sz w:val="24"/>
                <w:szCs w:val="24"/>
              </w:rPr>
              <w:t>根据</w:t>
            </w:r>
            <w:r>
              <w:rPr>
                <w:rFonts w:ascii="Times New Roman" w:eastAsia="宋体" w:hAnsi="Times New Roman" w:cs="Times New Roman" w:hint="eastAsia"/>
                <w:color w:val="auto"/>
                <w:spacing w:val="12"/>
                <w:sz w:val="24"/>
                <w:szCs w:val="24"/>
              </w:rPr>
              <w:t>上文</w:t>
            </w:r>
            <w:r>
              <w:rPr>
                <w:rFonts w:ascii="Times New Roman" w:eastAsia="宋体" w:hAnsi="Times New Roman" w:cs="Times New Roman"/>
                <w:color w:val="auto"/>
                <w:spacing w:val="12"/>
                <w:sz w:val="24"/>
                <w:szCs w:val="24"/>
              </w:rPr>
              <w:t>计算结果得，</w:t>
            </w:r>
            <w:r>
              <w:rPr>
                <w:rFonts w:ascii="Times New Roman" w:eastAsia="宋体" w:hAnsi="Times New Roman" w:cs="Times New Roman" w:hint="eastAsia"/>
                <w:color w:val="auto"/>
                <w:spacing w:val="12"/>
                <w:sz w:val="24"/>
                <w:szCs w:val="24"/>
              </w:rPr>
              <w:t>线圈车间内</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胶使用</w:t>
            </w:r>
            <w:proofErr w:type="gramEnd"/>
            <w:r>
              <w:rPr>
                <w:rFonts w:ascii="Times New Roman" w:eastAsia="宋体" w:hAnsi="Times New Roman" w:cs="Times New Roman" w:hint="eastAsia"/>
                <w:color w:val="auto"/>
                <w:spacing w:val="12"/>
                <w:sz w:val="24"/>
                <w:szCs w:val="24"/>
              </w:rPr>
              <w:t>过程</w:t>
            </w:r>
            <w:r>
              <w:rPr>
                <w:rFonts w:ascii="Times New Roman" w:eastAsia="宋体" w:hAnsi="Times New Roman" w:cs="Times New Roman"/>
                <w:color w:val="auto"/>
                <w:spacing w:val="12"/>
                <w:sz w:val="24"/>
                <w:szCs w:val="24"/>
              </w:rPr>
              <w:t>中</w:t>
            </w:r>
            <w:r>
              <w:rPr>
                <w:rFonts w:ascii="Times New Roman" w:eastAsia="宋体" w:hAnsi="Times New Roman" w:cs="Times New Roman"/>
                <w:color w:val="auto"/>
                <w:spacing w:val="18"/>
                <w:sz w:val="24"/>
                <w:szCs w:val="24"/>
              </w:rPr>
              <w:t>HMHC</w:t>
            </w:r>
            <w:r>
              <w:rPr>
                <w:rFonts w:ascii="Times New Roman" w:eastAsia="宋体" w:hAnsi="Times New Roman" w:cs="Times New Roman"/>
                <w:color w:val="auto"/>
                <w:spacing w:val="18"/>
                <w:sz w:val="24"/>
                <w:szCs w:val="24"/>
              </w:rPr>
              <w:t>初始浓度排放速率为</w:t>
            </w:r>
            <w:r>
              <w:rPr>
                <w:rFonts w:ascii="Times New Roman" w:eastAsia="宋体" w:hAnsi="Times New Roman" w:cs="Times New Roman"/>
                <w:color w:val="auto"/>
                <w:spacing w:val="18"/>
                <w:sz w:val="24"/>
                <w:szCs w:val="24"/>
              </w:rPr>
              <w:t>0.0</w:t>
            </w:r>
            <w:r>
              <w:rPr>
                <w:rFonts w:ascii="Times New Roman" w:eastAsia="宋体" w:hAnsi="Times New Roman" w:cs="Times New Roman" w:hint="eastAsia"/>
                <w:color w:val="auto"/>
                <w:spacing w:val="18"/>
                <w:sz w:val="24"/>
                <w:szCs w:val="24"/>
              </w:rPr>
              <w:t>1</w:t>
            </w:r>
            <w:r>
              <w:rPr>
                <w:rFonts w:ascii="Times New Roman" w:eastAsia="宋体" w:hAnsi="Times New Roman" w:cs="Times New Roman"/>
                <w:color w:val="auto"/>
                <w:spacing w:val="18"/>
                <w:sz w:val="24"/>
                <w:szCs w:val="24"/>
              </w:rPr>
              <w:t>kg/h</w:t>
            </w:r>
            <w:r>
              <w:rPr>
                <w:rFonts w:ascii="Times New Roman" w:eastAsia="宋体" w:hAnsi="Times New Roman" w:cs="Times New Roman" w:hint="eastAsia"/>
                <w:color w:val="auto"/>
                <w:spacing w:val="18"/>
                <w:sz w:val="24"/>
                <w:szCs w:val="24"/>
              </w:rPr>
              <w:t>、绝缘车间</w:t>
            </w:r>
            <w:r>
              <w:rPr>
                <w:rFonts w:ascii="Times New Roman" w:eastAsia="宋体" w:hAnsi="Times New Roman" w:cs="Times New Roman" w:hint="eastAsia"/>
                <w:color w:val="auto"/>
                <w:spacing w:val="12"/>
                <w:sz w:val="24"/>
                <w:szCs w:val="24"/>
              </w:rPr>
              <w:t>内</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胶使用</w:t>
            </w:r>
            <w:proofErr w:type="gramEnd"/>
            <w:r>
              <w:rPr>
                <w:rFonts w:ascii="Times New Roman" w:eastAsia="宋体" w:hAnsi="Times New Roman" w:cs="Times New Roman" w:hint="eastAsia"/>
                <w:color w:val="auto"/>
                <w:spacing w:val="12"/>
                <w:sz w:val="24"/>
                <w:szCs w:val="24"/>
              </w:rPr>
              <w:t>过程</w:t>
            </w:r>
            <w:r>
              <w:rPr>
                <w:rFonts w:ascii="Times New Roman" w:eastAsia="宋体" w:hAnsi="Times New Roman" w:cs="Times New Roman"/>
                <w:color w:val="auto"/>
                <w:spacing w:val="12"/>
                <w:sz w:val="24"/>
                <w:szCs w:val="24"/>
              </w:rPr>
              <w:t>中</w:t>
            </w:r>
            <w:r>
              <w:rPr>
                <w:rFonts w:ascii="Times New Roman" w:eastAsia="宋体" w:hAnsi="Times New Roman" w:cs="Times New Roman"/>
                <w:color w:val="auto"/>
                <w:spacing w:val="18"/>
                <w:sz w:val="24"/>
                <w:szCs w:val="24"/>
              </w:rPr>
              <w:t>HMHC</w:t>
            </w:r>
            <w:r>
              <w:rPr>
                <w:rFonts w:ascii="Times New Roman" w:eastAsia="宋体" w:hAnsi="Times New Roman" w:cs="Times New Roman"/>
                <w:color w:val="auto"/>
                <w:spacing w:val="18"/>
                <w:sz w:val="24"/>
                <w:szCs w:val="24"/>
              </w:rPr>
              <w:t>初始浓度排放速率为</w:t>
            </w:r>
            <w:r>
              <w:rPr>
                <w:rFonts w:ascii="Times New Roman" w:eastAsia="宋体" w:hAnsi="Times New Roman" w:cs="Times New Roman" w:hint="eastAsia"/>
                <w:color w:val="auto"/>
                <w:sz w:val="24"/>
                <w:szCs w:val="24"/>
              </w:rPr>
              <w:t>0.0375kg/h</w:t>
            </w:r>
            <w:r>
              <w:rPr>
                <w:rFonts w:ascii="Times New Roman" w:eastAsia="宋体" w:hAnsi="Times New Roman" w:cs="Times New Roman" w:hint="eastAsia"/>
                <w:color w:val="auto"/>
                <w:sz w:val="24"/>
                <w:szCs w:val="24"/>
              </w:rPr>
              <w:t>，均</w:t>
            </w:r>
            <w:r>
              <w:rPr>
                <w:rFonts w:ascii="Times New Roman" w:eastAsia="宋体" w:hAnsi="Times New Roman" w:cs="Times New Roman"/>
                <w:color w:val="auto"/>
                <w:spacing w:val="18"/>
                <w:sz w:val="24"/>
                <w:szCs w:val="24"/>
              </w:rPr>
              <w:t>小于</w:t>
            </w:r>
            <w:r>
              <w:rPr>
                <w:rFonts w:ascii="Times New Roman" w:eastAsia="宋体" w:hAnsi="Times New Roman" w:cs="Times New Roman"/>
                <w:color w:val="auto"/>
                <w:spacing w:val="18"/>
                <w:sz w:val="24"/>
                <w:szCs w:val="24"/>
              </w:rPr>
              <w:t>3kg/h</w:t>
            </w:r>
            <w:r>
              <w:rPr>
                <w:rFonts w:ascii="Times New Roman" w:eastAsia="宋体" w:hAnsi="Times New Roman" w:cs="Times New Roman"/>
                <w:color w:val="auto"/>
                <w:spacing w:val="18"/>
                <w:sz w:val="24"/>
                <w:szCs w:val="24"/>
              </w:rPr>
              <w:t>，可以</w:t>
            </w:r>
            <w:proofErr w:type="gramStart"/>
            <w:r>
              <w:rPr>
                <w:rFonts w:ascii="Times New Roman" w:eastAsia="宋体" w:hAnsi="Times New Roman" w:cs="Times New Roman"/>
                <w:color w:val="auto"/>
                <w:spacing w:val="18"/>
                <w:sz w:val="24"/>
                <w:szCs w:val="24"/>
              </w:rPr>
              <w:t>不</w:t>
            </w:r>
            <w:proofErr w:type="gramEnd"/>
            <w:r>
              <w:rPr>
                <w:rFonts w:ascii="Times New Roman" w:eastAsia="宋体" w:hAnsi="Times New Roman" w:cs="Times New Roman"/>
                <w:color w:val="auto"/>
                <w:spacing w:val="18"/>
                <w:sz w:val="24"/>
                <w:szCs w:val="24"/>
              </w:rPr>
              <w:t>配置</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处理设施</w:t>
            </w:r>
            <w:r>
              <w:rPr>
                <w:rFonts w:ascii="Times New Roman" w:eastAsia="宋体" w:hAnsi="Times New Roman" w:cs="Times New Roman" w:hint="eastAsia"/>
                <w:color w:val="auto"/>
                <w:spacing w:val="18"/>
                <w:sz w:val="24"/>
                <w:szCs w:val="24"/>
              </w:rPr>
              <w:t>。加上项目使用</w:t>
            </w:r>
            <w:r>
              <w:rPr>
                <w:rFonts w:ascii="Times New Roman" w:eastAsia="宋体" w:hAnsi="Times New Roman" w:cs="Times New Roman" w:hint="eastAsia"/>
                <w:color w:val="auto"/>
                <w:spacing w:val="18"/>
                <w:sz w:val="24"/>
                <w:szCs w:val="24"/>
              </w:rPr>
              <w:t>PVA</w:t>
            </w:r>
            <w:r>
              <w:rPr>
                <w:rFonts w:ascii="Times New Roman" w:eastAsia="宋体" w:hAnsi="Times New Roman" w:cs="Times New Roman" w:hint="eastAsia"/>
                <w:color w:val="auto"/>
                <w:spacing w:val="18"/>
                <w:sz w:val="24"/>
                <w:szCs w:val="24"/>
              </w:rPr>
              <w:t>胶的量少，</w:t>
            </w:r>
            <w:r>
              <w:rPr>
                <w:rFonts w:ascii="Times New Roman" w:eastAsia="宋体" w:hAnsi="Times New Roman" w:cs="Times New Roman" w:hint="eastAsia"/>
                <w:color w:val="auto"/>
                <w:sz w:val="24"/>
                <w:szCs w:val="24"/>
              </w:rPr>
              <w:t>且使用的工位不集中，难以收集，</w:t>
            </w:r>
            <w:r>
              <w:rPr>
                <w:rFonts w:ascii="Times New Roman" w:eastAsia="宋体" w:hAnsi="Times New Roman" w:cs="Times New Roman"/>
                <w:color w:val="auto"/>
                <w:spacing w:val="18"/>
                <w:sz w:val="24"/>
                <w:szCs w:val="24"/>
              </w:rPr>
              <w:t>因此</w:t>
            </w:r>
            <w:r>
              <w:rPr>
                <w:rFonts w:ascii="Times New Roman" w:eastAsia="宋体" w:hAnsi="Times New Roman" w:cs="Times New Roman" w:hint="eastAsia"/>
                <w:color w:val="auto"/>
                <w:spacing w:val="18"/>
                <w:sz w:val="24"/>
                <w:szCs w:val="24"/>
              </w:rPr>
              <w:t>本项目</w:t>
            </w:r>
            <w:r>
              <w:rPr>
                <w:rFonts w:ascii="Times New Roman" w:eastAsia="宋体" w:hAnsi="Times New Roman" w:cs="Times New Roman" w:hint="eastAsia"/>
                <w:color w:val="auto"/>
                <w:spacing w:val="18"/>
                <w:sz w:val="24"/>
                <w:szCs w:val="24"/>
              </w:rPr>
              <w:t>P</w:t>
            </w:r>
            <w:r>
              <w:rPr>
                <w:rFonts w:ascii="Times New Roman" w:eastAsia="宋体" w:hAnsi="Times New Roman" w:cs="Times New Roman" w:hint="eastAsia"/>
                <w:color w:val="auto"/>
                <w:sz w:val="24"/>
                <w:szCs w:val="24"/>
              </w:rPr>
              <w:t>VA</w:t>
            </w:r>
            <w:proofErr w:type="gramStart"/>
            <w:r>
              <w:rPr>
                <w:rFonts w:ascii="Times New Roman" w:eastAsia="宋体" w:hAnsi="Times New Roman" w:cs="Times New Roman" w:hint="eastAsia"/>
                <w:color w:val="auto"/>
                <w:sz w:val="24"/>
                <w:szCs w:val="24"/>
              </w:rPr>
              <w:t>胶使用</w:t>
            </w:r>
            <w:proofErr w:type="gramEnd"/>
            <w:r>
              <w:rPr>
                <w:rFonts w:ascii="Times New Roman" w:eastAsia="宋体" w:hAnsi="Times New Roman" w:cs="Times New Roman" w:hint="eastAsia"/>
                <w:color w:val="auto"/>
                <w:sz w:val="24"/>
                <w:szCs w:val="24"/>
              </w:rPr>
              <w:t>过程</w:t>
            </w:r>
            <w:r>
              <w:rPr>
                <w:rFonts w:ascii="Times New Roman" w:eastAsia="宋体" w:hAnsi="Times New Roman" w:cs="Times New Roman"/>
                <w:color w:val="auto"/>
                <w:spacing w:val="18"/>
                <w:sz w:val="24"/>
                <w:szCs w:val="24"/>
              </w:rPr>
              <w:t>挥发性有机物不设收集和处理系统，</w:t>
            </w:r>
            <w:r>
              <w:rPr>
                <w:rFonts w:ascii="Times New Roman" w:eastAsia="宋体" w:hAnsi="Times New Roman" w:cs="Times New Roman" w:hint="eastAsia"/>
                <w:color w:val="auto"/>
                <w:spacing w:val="18"/>
                <w:sz w:val="24"/>
                <w:szCs w:val="24"/>
              </w:rPr>
              <w:t>而是</w:t>
            </w:r>
            <w:r>
              <w:rPr>
                <w:rFonts w:ascii="Times New Roman" w:eastAsia="宋体" w:hAnsi="Times New Roman" w:cs="Times New Roman"/>
                <w:bCs/>
                <w:color w:val="auto"/>
                <w:sz w:val="24"/>
                <w:szCs w:val="24"/>
              </w:rPr>
              <w:t>通过采取加强车间通风</w:t>
            </w:r>
            <w:r>
              <w:rPr>
                <w:rFonts w:ascii="Times New Roman" w:eastAsia="宋体" w:hAnsi="Times New Roman" w:cs="Times New Roman" w:hint="eastAsia"/>
                <w:bCs/>
                <w:color w:val="auto"/>
                <w:sz w:val="24"/>
                <w:szCs w:val="24"/>
              </w:rPr>
              <w:t>换气</w:t>
            </w:r>
            <w:r>
              <w:rPr>
                <w:rFonts w:ascii="Times New Roman" w:eastAsia="宋体" w:hAnsi="Times New Roman" w:cs="Times New Roman"/>
                <w:bCs/>
                <w:color w:val="auto"/>
                <w:sz w:val="24"/>
                <w:szCs w:val="24"/>
              </w:rPr>
              <w:t>后以无组织形式外排，对周边环境影响不大</w:t>
            </w:r>
            <w:r>
              <w:rPr>
                <w:rFonts w:ascii="Times New Roman" w:eastAsia="宋体" w:hAnsi="Times New Roman" w:cs="Times New Roman" w:hint="eastAsia"/>
                <w:bCs/>
                <w:color w:val="auto"/>
                <w:sz w:val="24"/>
                <w:szCs w:val="24"/>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hint="eastAsia"/>
                <w:color w:val="auto"/>
                <w:sz w:val="24"/>
                <w:szCs w:val="24"/>
              </w:rPr>
              <w:t>煤油气相干燥设备真空系统产生的含油蒸汽</w:t>
            </w:r>
            <w:r>
              <w:rPr>
                <w:rFonts w:ascii="Times New Roman" w:eastAsia="宋体" w:hAnsi="Times New Roman" w:cs="Times New Roman" w:hint="eastAsia"/>
                <w:color w:val="auto"/>
                <w:sz w:val="24"/>
                <w:szCs w:val="24"/>
              </w:rPr>
              <w:t xml:space="preserve"> </w:t>
            </w:r>
            <w:r>
              <w:rPr>
                <w:rFonts w:ascii="Times New Roman" w:eastAsia="宋体" w:hAnsi="Times New Roman" w:cs="Times New Roman"/>
                <w:color w:val="auto"/>
                <w:sz w:val="21"/>
              </w:rPr>
              <w:t>（</w:t>
            </w:r>
            <w:r>
              <w:rPr>
                <w:rFonts w:ascii="Times New Roman" w:eastAsia="宋体" w:hAnsi="Times New Roman" w:cs="Times New Roman"/>
                <w:color w:val="auto"/>
                <w:sz w:val="21"/>
              </w:rPr>
              <w:t>VOCs</w:t>
            </w:r>
            <w:r>
              <w:rPr>
                <w:rFonts w:ascii="Times New Roman" w:eastAsia="宋体" w:hAnsi="Times New Roman" w:cs="Times New Roman"/>
                <w:color w:val="auto"/>
                <w:sz w:val="21"/>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煤油气相干燥设备真空系统真空泵排出的气体中含有少量的煤油蒸汽，干燥设备自带有排气冷凝分离器，类比现有工程项目（物料衡算法）得：含煤油蒸汽经多级冷凝分离器回收（回收率</w:t>
            </w:r>
            <w:r>
              <w:rPr>
                <w:rFonts w:ascii="Times New Roman" w:eastAsia="宋体" w:hAnsi="Times New Roman" w:cs="Times New Roman" w:hint="eastAsia"/>
                <w:color w:val="auto"/>
                <w:sz w:val="24"/>
                <w:szCs w:val="24"/>
              </w:rPr>
              <w:t>98%</w:t>
            </w:r>
            <w:r>
              <w:rPr>
                <w:rFonts w:ascii="Times New Roman" w:eastAsia="宋体" w:hAnsi="Times New Roman" w:cs="Times New Roman" w:hint="eastAsia"/>
                <w:color w:val="auto"/>
                <w:sz w:val="24"/>
                <w:szCs w:val="24"/>
              </w:rPr>
              <w:t>）气体中的煤油，未被回收部分（</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）的煤油以煤油蒸汽形式经高于车间屋顶排气筒（</w:t>
            </w:r>
            <w:r>
              <w:rPr>
                <w:rFonts w:ascii="Times New Roman" w:eastAsia="宋体" w:hAnsi="Times New Roman" w:cs="Times New Roman" w:hint="eastAsia"/>
                <w:color w:val="auto"/>
                <w:sz w:val="24"/>
                <w:szCs w:val="24"/>
              </w:rPr>
              <w:t>15m</w:t>
            </w:r>
            <w:r>
              <w:rPr>
                <w:rFonts w:ascii="Times New Roman" w:eastAsia="宋体" w:hAnsi="Times New Roman" w:cs="Times New Roman" w:hint="eastAsia"/>
                <w:color w:val="auto"/>
                <w:sz w:val="24"/>
                <w:szCs w:val="24"/>
              </w:rPr>
              <w:t>高）排放。</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根据业主提供</w:t>
            </w:r>
            <w:r>
              <w:rPr>
                <w:rFonts w:ascii="Times New Roman" w:eastAsia="宋体" w:hAnsi="Times New Roman" w:cs="Times New Roman" w:hint="eastAsia"/>
                <w:color w:val="auto"/>
                <w:sz w:val="24"/>
                <w:szCs w:val="24"/>
              </w:rPr>
              <w:t>的</w:t>
            </w:r>
            <w:r>
              <w:rPr>
                <w:rFonts w:ascii="Times New Roman" w:eastAsia="宋体" w:hAnsi="Times New Roman" w:cs="Times New Roman"/>
                <w:color w:val="auto"/>
                <w:sz w:val="24"/>
                <w:szCs w:val="24"/>
              </w:rPr>
              <w:t>资料，</w:t>
            </w:r>
            <w:r>
              <w:rPr>
                <w:rFonts w:ascii="Times New Roman" w:eastAsia="宋体" w:hAnsi="Times New Roman" w:cs="Times New Roman" w:hint="eastAsia"/>
                <w:color w:val="auto"/>
                <w:sz w:val="24"/>
                <w:szCs w:val="24"/>
              </w:rPr>
              <w:t>本次改扩建及迁建</w:t>
            </w:r>
            <w:r>
              <w:rPr>
                <w:rFonts w:ascii="Times New Roman" w:eastAsia="宋体" w:hAnsi="Times New Roman" w:cs="Times New Roman"/>
                <w:color w:val="auto"/>
                <w:sz w:val="24"/>
                <w:szCs w:val="24"/>
              </w:rPr>
              <w:t>项目</w:t>
            </w:r>
            <w:r>
              <w:rPr>
                <w:rFonts w:ascii="Times New Roman" w:eastAsia="宋体" w:hAnsi="Times New Roman" w:cs="Times New Roman" w:hint="eastAsia"/>
                <w:color w:val="auto"/>
                <w:sz w:val="24"/>
                <w:szCs w:val="24"/>
              </w:rPr>
              <w:t>新增三台干燥罐（其中线圈车间新增</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台，绝缘车间新增</w:t>
            </w:r>
            <w:r>
              <w:rPr>
                <w:rFonts w:ascii="Times New Roman" w:eastAsia="宋体" w:hAnsi="Times New Roman" w:cs="Times New Roman" w:hint="eastAsia"/>
                <w:color w:val="auto"/>
                <w:sz w:val="24"/>
                <w:szCs w:val="24"/>
              </w:rPr>
              <w:t>1</w:t>
            </w:r>
            <w:r>
              <w:rPr>
                <w:rFonts w:ascii="Times New Roman" w:eastAsia="宋体" w:hAnsi="Times New Roman" w:cs="Times New Roman" w:hint="eastAsia"/>
                <w:color w:val="auto"/>
                <w:sz w:val="24"/>
                <w:szCs w:val="24"/>
              </w:rPr>
              <w:t>台）均使用煤油</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其中煤油的使用量分别为：线圈车间每台使用量</w:t>
            </w:r>
            <w:r>
              <w:rPr>
                <w:rFonts w:ascii="Times New Roman" w:eastAsia="宋体" w:hAnsi="Times New Roman" w:cs="Times New Roman" w:hint="eastAsia"/>
                <w:color w:val="auto"/>
                <w:sz w:val="24"/>
                <w:szCs w:val="24"/>
              </w:rPr>
              <w:t>3.5t/a</w:t>
            </w:r>
            <w:r>
              <w:rPr>
                <w:rFonts w:ascii="Times New Roman" w:eastAsia="宋体" w:hAnsi="Times New Roman" w:cs="Times New Roman" w:hint="eastAsia"/>
                <w:color w:val="auto"/>
                <w:sz w:val="24"/>
                <w:szCs w:val="24"/>
              </w:rPr>
              <w:t>，绝缘车间</w:t>
            </w:r>
            <w:r>
              <w:rPr>
                <w:rFonts w:ascii="Times New Roman" w:eastAsia="宋体" w:hAnsi="Times New Roman" w:cs="Times New Roman" w:hint="eastAsia"/>
                <w:color w:val="auto"/>
                <w:sz w:val="24"/>
                <w:szCs w:val="24"/>
              </w:rPr>
              <w:t>1</w:t>
            </w:r>
            <w:r>
              <w:rPr>
                <w:rFonts w:ascii="Times New Roman" w:eastAsia="宋体" w:hAnsi="Times New Roman" w:cs="Times New Roman" w:hint="eastAsia"/>
                <w:color w:val="auto"/>
                <w:sz w:val="24"/>
                <w:szCs w:val="24"/>
              </w:rPr>
              <w:t>台使用量为</w:t>
            </w:r>
            <w:r>
              <w:rPr>
                <w:rFonts w:ascii="Times New Roman" w:eastAsia="宋体" w:hAnsi="Times New Roman" w:cs="Times New Roman" w:hint="eastAsia"/>
                <w:color w:val="auto"/>
                <w:sz w:val="24"/>
                <w:szCs w:val="24"/>
              </w:rPr>
              <w:t>7t/a</w:t>
            </w:r>
            <w:r>
              <w:rPr>
                <w:rFonts w:ascii="Times New Roman" w:eastAsia="宋体" w:hAnsi="Times New Roman" w:cs="Times New Roman" w:hint="eastAsia"/>
                <w:color w:val="auto"/>
                <w:sz w:val="24"/>
                <w:szCs w:val="24"/>
              </w:rPr>
              <w:t>。则类比现有工程项目：含煤油蒸汽经多级冷凝分离器回收后</w:t>
            </w:r>
            <w:r>
              <w:rPr>
                <w:rFonts w:ascii="Times New Roman" w:eastAsia="宋体" w:hAnsi="Times New Roman" w:cs="Times New Roman" w:hint="eastAsia"/>
                <w:color w:val="auto"/>
                <w:sz w:val="24"/>
                <w:szCs w:val="24"/>
              </w:rPr>
              <w:t>有</w:t>
            </w:r>
            <w:r>
              <w:rPr>
                <w:rFonts w:ascii="Times New Roman" w:eastAsia="宋体" w:hAnsi="Times New Roman" w:cs="Times New Roman" w:hint="eastAsia"/>
                <w:color w:val="auto"/>
                <w:sz w:val="24"/>
                <w:szCs w:val="24"/>
              </w:rPr>
              <w:t>98%</w:t>
            </w:r>
            <w:r>
              <w:rPr>
                <w:rFonts w:ascii="Times New Roman" w:eastAsia="宋体" w:hAnsi="Times New Roman" w:cs="Times New Roman" w:hint="eastAsia"/>
                <w:color w:val="auto"/>
                <w:sz w:val="24"/>
                <w:szCs w:val="24"/>
              </w:rPr>
              <w:t>煤油被回收再循环使用、</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煤油未被回收部分随着蒸汽有组织排出，具体的排放量及排放方式详见下：</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线圈车间内：①新增</w:t>
            </w:r>
            <w:r>
              <w:rPr>
                <w:rFonts w:ascii="Times New Roman" w:eastAsia="宋体" w:hAnsi="Times New Roman" w:cs="Times New Roman" w:hint="eastAsia"/>
                <w:color w:val="auto"/>
                <w:sz w:val="24"/>
                <w:szCs w:val="24"/>
              </w:rPr>
              <w:t>1#</w:t>
            </w:r>
            <w:r>
              <w:rPr>
                <w:rFonts w:ascii="Times New Roman" w:eastAsia="宋体" w:hAnsi="Times New Roman" w:cs="Times New Roman" w:hint="eastAsia"/>
                <w:color w:val="auto"/>
                <w:sz w:val="24"/>
                <w:szCs w:val="24"/>
              </w:rPr>
              <w:t>煤油气相干燥废气排放的煤油量（</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=3.5</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2%=0.07</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t/a</w:t>
            </w:r>
            <w:r>
              <w:rPr>
                <w:rFonts w:ascii="Times New Roman" w:eastAsia="宋体" w:hAnsi="Times New Roman" w:cs="Times New Roman" w:hint="eastAsia"/>
                <w:color w:val="auto"/>
                <w:sz w:val="24"/>
                <w:szCs w:val="24"/>
              </w:rPr>
              <w:t>），该煤油蒸汽经高于车间屋顶的排气筒（</w:t>
            </w:r>
            <w:r>
              <w:rPr>
                <w:rFonts w:ascii="Times New Roman" w:eastAsia="宋体" w:hAnsi="Times New Roman" w:cs="Times New Roman" w:hint="eastAsia"/>
                <w:color w:val="auto"/>
                <w:sz w:val="24"/>
                <w:szCs w:val="24"/>
              </w:rPr>
              <w:t>15m</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DA008</w:t>
            </w:r>
            <w:r>
              <w:rPr>
                <w:rFonts w:ascii="Times New Roman" w:eastAsia="宋体" w:hAnsi="Times New Roman" w:cs="Times New Roman" w:hint="eastAsia"/>
                <w:color w:val="auto"/>
                <w:sz w:val="24"/>
                <w:szCs w:val="24"/>
              </w:rPr>
              <w:t>）排放；排气用时按</w:t>
            </w:r>
            <w:r>
              <w:rPr>
                <w:rFonts w:ascii="Times New Roman" w:eastAsia="宋体" w:hAnsi="Times New Roman" w:cs="Times New Roman" w:hint="eastAsia"/>
                <w:color w:val="auto"/>
                <w:sz w:val="24"/>
                <w:szCs w:val="24"/>
              </w:rPr>
              <w:t>600h/a</w:t>
            </w:r>
            <w:r>
              <w:rPr>
                <w:rFonts w:ascii="Times New Roman" w:eastAsia="宋体" w:hAnsi="Times New Roman" w:cs="Times New Roman" w:hint="eastAsia"/>
                <w:color w:val="auto"/>
                <w:sz w:val="24"/>
                <w:szCs w:val="24"/>
              </w:rPr>
              <w:t>，排气时的风量为</w:t>
            </w:r>
            <w:r>
              <w:rPr>
                <w:rFonts w:ascii="Times New Roman" w:eastAsia="宋体" w:hAnsi="Times New Roman" w:cs="Times New Roman" w:hint="eastAsia"/>
                <w:color w:val="auto"/>
                <w:sz w:val="24"/>
                <w:szCs w:val="24"/>
              </w:rPr>
              <w:t>13000m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/h</w:t>
            </w:r>
            <w:r>
              <w:rPr>
                <w:rFonts w:ascii="Times New Roman" w:eastAsia="宋体" w:hAnsi="Times New Roman" w:cs="Times New Roman" w:hint="eastAsia"/>
                <w:color w:val="auto"/>
                <w:sz w:val="24"/>
                <w:szCs w:val="24"/>
              </w:rPr>
              <w:t>，则排放速率</w:t>
            </w:r>
            <w:r>
              <w:rPr>
                <w:rFonts w:ascii="Times New Roman" w:eastAsia="宋体" w:hAnsi="Times New Roman" w:cs="Times New Roman" w:hint="eastAsia"/>
                <w:color w:val="auto"/>
                <w:sz w:val="24"/>
                <w:szCs w:val="24"/>
              </w:rPr>
              <w:t>0.117kg/h</w:t>
            </w:r>
            <w:r>
              <w:rPr>
                <w:rFonts w:ascii="Times New Roman" w:eastAsia="宋体" w:hAnsi="Times New Roman" w:cs="Times New Roman" w:hint="eastAsia"/>
                <w:color w:val="auto"/>
                <w:sz w:val="24"/>
                <w:szCs w:val="24"/>
              </w:rPr>
              <w:t>，排放浓度约</w:t>
            </w:r>
            <w:r>
              <w:rPr>
                <w:rFonts w:ascii="Times New Roman" w:eastAsia="宋体" w:hAnsi="Times New Roman" w:cs="Times New Roman" w:hint="eastAsia"/>
                <w:color w:val="auto"/>
                <w:sz w:val="24"/>
                <w:szCs w:val="24"/>
              </w:rPr>
              <w:t>9.0mg/m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 xml:space="preserve">  </w:t>
            </w:r>
            <w:r>
              <w:rPr>
                <w:rFonts w:ascii="Times New Roman" w:eastAsia="宋体" w:hAnsi="Times New Roman" w:cs="Times New Roman" w:hint="eastAsia"/>
                <w:color w:val="auto"/>
                <w:sz w:val="24"/>
                <w:szCs w:val="24"/>
              </w:rPr>
              <w:t>②新增</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煤油气相干燥废气排放的煤油量（</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=3.5</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2%=0.07</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t/a</w:t>
            </w:r>
            <w:r>
              <w:rPr>
                <w:rFonts w:ascii="Times New Roman" w:eastAsia="宋体" w:hAnsi="Times New Roman" w:cs="Times New Roman" w:hint="eastAsia"/>
                <w:color w:val="auto"/>
                <w:sz w:val="24"/>
                <w:szCs w:val="24"/>
              </w:rPr>
              <w:t>），该煤油蒸汽经高于车间屋顶的排气筒（</w:t>
            </w:r>
            <w:r>
              <w:rPr>
                <w:rFonts w:ascii="Times New Roman" w:eastAsia="宋体" w:hAnsi="Times New Roman" w:cs="Times New Roman" w:hint="eastAsia"/>
                <w:color w:val="auto"/>
                <w:sz w:val="24"/>
                <w:szCs w:val="24"/>
              </w:rPr>
              <w:t>15m</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DA009</w:t>
            </w:r>
            <w:r>
              <w:rPr>
                <w:rFonts w:ascii="Times New Roman" w:eastAsia="宋体" w:hAnsi="Times New Roman" w:cs="Times New Roman" w:hint="eastAsia"/>
                <w:color w:val="auto"/>
                <w:sz w:val="24"/>
                <w:szCs w:val="24"/>
              </w:rPr>
              <w:t>）排放；排气用时按</w:t>
            </w:r>
            <w:r>
              <w:rPr>
                <w:rFonts w:ascii="Times New Roman" w:eastAsia="宋体" w:hAnsi="Times New Roman" w:cs="Times New Roman" w:hint="eastAsia"/>
                <w:color w:val="auto"/>
                <w:sz w:val="24"/>
                <w:szCs w:val="24"/>
              </w:rPr>
              <w:t>600h/a</w:t>
            </w:r>
            <w:r>
              <w:rPr>
                <w:rFonts w:ascii="Times New Roman" w:eastAsia="宋体" w:hAnsi="Times New Roman" w:cs="Times New Roman" w:hint="eastAsia"/>
                <w:color w:val="auto"/>
                <w:sz w:val="24"/>
                <w:szCs w:val="24"/>
              </w:rPr>
              <w:t>，排气时的风量为</w:t>
            </w:r>
            <w:r>
              <w:rPr>
                <w:rFonts w:ascii="Times New Roman" w:eastAsia="宋体" w:hAnsi="Times New Roman" w:cs="Times New Roman" w:hint="eastAsia"/>
                <w:color w:val="auto"/>
                <w:sz w:val="24"/>
                <w:szCs w:val="24"/>
              </w:rPr>
              <w:t>13000m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/h</w:t>
            </w:r>
            <w:r>
              <w:rPr>
                <w:rFonts w:ascii="Times New Roman" w:eastAsia="宋体" w:hAnsi="Times New Roman" w:cs="Times New Roman" w:hint="eastAsia"/>
                <w:color w:val="auto"/>
                <w:sz w:val="24"/>
                <w:szCs w:val="24"/>
              </w:rPr>
              <w:t>，则排放速率</w:t>
            </w:r>
            <w:r>
              <w:rPr>
                <w:rFonts w:ascii="Times New Roman" w:eastAsia="宋体" w:hAnsi="Times New Roman" w:cs="Times New Roman" w:hint="eastAsia"/>
                <w:color w:val="auto"/>
                <w:sz w:val="24"/>
                <w:szCs w:val="24"/>
              </w:rPr>
              <w:t>0.117kg/h</w:t>
            </w:r>
            <w:r>
              <w:rPr>
                <w:rFonts w:ascii="Times New Roman" w:eastAsia="宋体" w:hAnsi="Times New Roman" w:cs="Times New Roman" w:hint="eastAsia"/>
                <w:color w:val="auto"/>
                <w:sz w:val="24"/>
                <w:szCs w:val="24"/>
              </w:rPr>
              <w:t>，排放浓度约</w:t>
            </w:r>
            <w:r>
              <w:rPr>
                <w:rFonts w:ascii="Times New Roman" w:eastAsia="宋体" w:hAnsi="Times New Roman" w:cs="Times New Roman" w:hint="eastAsia"/>
                <w:color w:val="auto"/>
                <w:sz w:val="24"/>
                <w:szCs w:val="24"/>
              </w:rPr>
              <w:t>9.0mg/m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绝缘车间内：绝缘车间内的煤油气相干燥废气排放的煤油量（</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=7</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2%=0.14</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t/a</w:t>
            </w:r>
            <w:r>
              <w:rPr>
                <w:rFonts w:ascii="Times New Roman" w:eastAsia="宋体" w:hAnsi="Times New Roman" w:cs="Times New Roman" w:hint="eastAsia"/>
                <w:color w:val="auto"/>
                <w:sz w:val="24"/>
                <w:szCs w:val="24"/>
              </w:rPr>
              <w:t>），该煤油蒸汽经高于车间屋顶的排气筒（</w:t>
            </w:r>
            <w:r>
              <w:rPr>
                <w:rFonts w:ascii="Times New Roman" w:eastAsia="宋体" w:hAnsi="Times New Roman" w:cs="Times New Roman" w:hint="eastAsia"/>
                <w:color w:val="auto"/>
                <w:sz w:val="24"/>
                <w:szCs w:val="24"/>
              </w:rPr>
              <w:t>15m</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DA010</w:t>
            </w:r>
            <w:r>
              <w:rPr>
                <w:rFonts w:ascii="Times New Roman" w:eastAsia="宋体" w:hAnsi="Times New Roman" w:cs="Times New Roman" w:hint="eastAsia"/>
                <w:color w:val="auto"/>
                <w:sz w:val="24"/>
                <w:szCs w:val="24"/>
              </w:rPr>
              <w:t>）排放；排气用时按</w:t>
            </w:r>
            <w:r>
              <w:rPr>
                <w:rFonts w:ascii="Times New Roman" w:eastAsia="宋体" w:hAnsi="Times New Roman" w:cs="Times New Roman" w:hint="eastAsia"/>
                <w:color w:val="auto"/>
                <w:sz w:val="24"/>
                <w:szCs w:val="24"/>
              </w:rPr>
              <w:t>1200h/a</w:t>
            </w:r>
            <w:r>
              <w:rPr>
                <w:rFonts w:ascii="Times New Roman" w:eastAsia="宋体" w:hAnsi="Times New Roman" w:cs="Times New Roman" w:hint="eastAsia"/>
                <w:color w:val="auto"/>
                <w:sz w:val="24"/>
                <w:szCs w:val="24"/>
              </w:rPr>
              <w:t>，排气时的风量为</w:t>
            </w:r>
            <w:r>
              <w:rPr>
                <w:rFonts w:ascii="Times New Roman" w:eastAsia="宋体" w:hAnsi="Times New Roman" w:cs="Times New Roman" w:hint="eastAsia"/>
                <w:color w:val="auto"/>
                <w:sz w:val="24"/>
                <w:szCs w:val="24"/>
              </w:rPr>
              <w:t>13000m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/h</w:t>
            </w:r>
            <w:r>
              <w:rPr>
                <w:rFonts w:ascii="Times New Roman" w:eastAsia="宋体" w:hAnsi="Times New Roman" w:cs="Times New Roman" w:hint="eastAsia"/>
                <w:color w:val="auto"/>
                <w:sz w:val="24"/>
                <w:szCs w:val="24"/>
              </w:rPr>
              <w:t>，则排放速率</w:t>
            </w:r>
            <w:r>
              <w:rPr>
                <w:rFonts w:ascii="Times New Roman" w:eastAsia="宋体" w:hAnsi="Times New Roman" w:cs="Times New Roman" w:hint="eastAsia"/>
                <w:color w:val="auto"/>
                <w:sz w:val="24"/>
                <w:szCs w:val="24"/>
              </w:rPr>
              <w:t>0.117kg/h</w:t>
            </w:r>
            <w:r>
              <w:rPr>
                <w:rFonts w:ascii="Times New Roman" w:eastAsia="宋体" w:hAnsi="Times New Roman" w:cs="Times New Roman" w:hint="eastAsia"/>
                <w:color w:val="auto"/>
                <w:sz w:val="24"/>
                <w:szCs w:val="24"/>
              </w:rPr>
              <w:t>，排放浓度约</w:t>
            </w:r>
            <w:r>
              <w:rPr>
                <w:rFonts w:ascii="Times New Roman" w:eastAsia="宋体" w:hAnsi="Times New Roman" w:cs="Times New Roman" w:hint="eastAsia"/>
                <w:color w:val="auto"/>
                <w:sz w:val="24"/>
                <w:szCs w:val="24"/>
              </w:rPr>
              <w:t>9.0mg/m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w:t>
            </w:r>
          </w:p>
          <w:p w:rsidR="006F2E92" w:rsidRDefault="00BA39DF">
            <w:pPr>
              <w:pStyle w:val="a0"/>
              <w:kinsoku/>
              <w:overflowPunct w:val="0"/>
              <w:topLinePunct/>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③</w:t>
            </w:r>
            <w:r>
              <w:rPr>
                <w:rFonts w:ascii="Times New Roman" w:eastAsia="宋体" w:hAnsi="Times New Roman" w:cs="Times New Roman" w:hint="eastAsia"/>
                <w:color w:val="auto"/>
                <w:sz w:val="24"/>
                <w:szCs w:val="24"/>
              </w:rPr>
              <w:t>绝缘纸板及层压木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w:t>
            </w:r>
            <w:r>
              <w:rPr>
                <w:rFonts w:ascii="Times New Roman" w:eastAsia="宋体" w:hAnsi="Times New Roman" w:cs="Times New Roman" w:hint="eastAsia"/>
                <w:color w:val="auto"/>
                <w:sz w:val="24"/>
                <w:szCs w:val="24"/>
              </w:rPr>
              <w:t>压纸板加工</w:t>
            </w:r>
            <w:r>
              <w:rPr>
                <w:rFonts w:ascii="Times New Roman" w:eastAsia="宋体" w:hAnsi="Times New Roman" w:cs="Times New Roman"/>
                <w:color w:val="auto"/>
                <w:sz w:val="24"/>
                <w:szCs w:val="24"/>
              </w:rPr>
              <w:t>废气（</w:t>
            </w:r>
            <w:r>
              <w:rPr>
                <w:rFonts w:ascii="Times New Roman" w:eastAsia="宋体" w:hAnsi="Times New Roman" w:cs="Times New Roman" w:hint="eastAsia"/>
                <w:color w:val="auto"/>
                <w:sz w:val="24"/>
                <w:szCs w:val="24"/>
              </w:rPr>
              <w:t>颗粒物</w:t>
            </w:r>
            <w:r>
              <w:rPr>
                <w:rFonts w:ascii="Times New Roman" w:eastAsia="宋体" w:hAnsi="Times New Roman" w:cs="Times New Roman"/>
                <w:color w:val="auto"/>
                <w:sz w:val="24"/>
                <w:szCs w:val="24"/>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lastRenderedPageBreak/>
              <w:t>本项目在绝缘车间内布设对绝缘纸板及层压木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层压纸板进行加工，在加工过程中会产生一些加工粉尘。类比现有工程</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原绝缘纸板车间</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绝缘纸板加工工序产生的粉尘（数据来源于《特变电工特高压</w:t>
            </w:r>
            <w:r>
              <w:rPr>
                <w:rFonts w:ascii="Times New Roman" w:eastAsia="宋体" w:hAnsi="Times New Roman" w:cs="Times New Roman" w:hint="eastAsia"/>
                <w:color w:val="auto"/>
                <w:sz w:val="24"/>
                <w:szCs w:val="24"/>
              </w:rPr>
              <w:t xml:space="preserve"> </w:t>
            </w:r>
            <w:r>
              <w:rPr>
                <w:rFonts w:ascii="Times New Roman" w:eastAsia="宋体" w:hAnsi="Times New Roman" w:cs="Times New Roman"/>
                <w:color w:val="auto"/>
                <w:sz w:val="24"/>
                <w:szCs w:val="24"/>
              </w:rPr>
              <w:t xml:space="preserve">1000kV </w:t>
            </w:r>
            <w:r>
              <w:rPr>
                <w:rFonts w:ascii="Times New Roman" w:eastAsia="宋体" w:hAnsi="Times New Roman" w:cs="Times New Roman" w:hint="eastAsia"/>
                <w:color w:val="auto"/>
                <w:sz w:val="24"/>
                <w:szCs w:val="24"/>
              </w:rPr>
              <w:t>交流变压器、电抗器及±</w:t>
            </w:r>
            <w:r>
              <w:rPr>
                <w:rFonts w:ascii="Times New Roman" w:eastAsia="宋体" w:hAnsi="Times New Roman" w:cs="Times New Roman"/>
                <w:color w:val="auto"/>
                <w:sz w:val="24"/>
                <w:szCs w:val="24"/>
              </w:rPr>
              <w:t xml:space="preserve">800kV </w:t>
            </w:r>
            <w:r>
              <w:rPr>
                <w:rFonts w:ascii="Times New Roman" w:eastAsia="宋体" w:hAnsi="Times New Roman" w:cs="Times New Roman" w:hint="eastAsia"/>
                <w:color w:val="auto"/>
                <w:sz w:val="24"/>
                <w:szCs w:val="24"/>
              </w:rPr>
              <w:t>直流换流变压器改造项目环境影响报告书》中的相关数据及折算数据）得：布袋除尘器进口浓度为</w:t>
            </w:r>
            <w:r>
              <w:rPr>
                <w:rFonts w:ascii="Times New Roman" w:eastAsia="宋体" w:hAnsi="Times New Roman" w:cs="Times New Roman" w:hint="eastAsia"/>
                <w:color w:val="auto"/>
                <w:sz w:val="24"/>
                <w:szCs w:val="24"/>
              </w:rPr>
              <w:t>1375.0mg/m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、进口速率为</w:t>
            </w:r>
            <w:r>
              <w:rPr>
                <w:rFonts w:ascii="Times New Roman" w:eastAsia="宋体" w:hAnsi="Times New Roman" w:cs="Times New Roman" w:hint="eastAsia"/>
                <w:color w:val="auto"/>
                <w:sz w:val="24"/>
                <w:szCs w:val="24"/>
              </w:rPr>
              <w:t>10.85kg/h</w:t>
            </w:r>
            <w:r>
              <w:rPr>
                <w:rFonts w:ascii="Times New Roman" w:eastAsia="宋体" w:hAnsi="Times New Roman" w:cs="Times New Roman" w:hint="eastAsia"/>
                <w:color w:val="auto"/>
                <w:sz w:val="24"/>
                <w:szCs w:val="24"/>
              </w:rPr>
              <w:t>，折算后粉尘的产生系数约为</w:t>
            </w:r>
            <w:r>
              <w:rPr>
                <w:rFonts w:ascii="Times New Roman" w:eastAsia="宋体" w:hAnsi="Times New Roman" w:cs="Times New Roman" w:hint="eastAsia"/>
                <w:color w:val="auto"/>
                <w:sz w:val="24"/>
                <w:szCs w:val="24"/>
              </w:rPr>
              <w:t>2%</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原料</w:t>
            </w:r>
            <w:r>
              <w:rPr>
                <w:rFonts w:ascii="Times New Roman" w:eastAsia="宋体" w:hAnsi="Times New Roman" w:cs="Times New Roman" w:hint="eastAsia"/>
                <w:color w:val="auto"/>
                <w:sz w:val="24"/>
                <w:szCs w:val="24"/>
              </w:rPr>
              <w:t>（绝缘纸板）。据此计算本项目绝缘纸板加工粉尘和层压木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层压纸板加工粉尘产生及排放如下：</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①绝缘纸板加工粉尘：根据业主提供资料，搬迁后本绝缘车间使用的绝缘纸板年用量为</w:t>
            </w:r>
            <w:r>
              <w:rPr>
                <w:rFonts w:ascii="Times New Roman" w:eastAsia="宋体" w:hAnsi="Times New Roman" w:cs="Times New Roman" w:hint="eastAsia"/>
                <w:color w:val="auto"/>
                <w:sz w:val="24"/>
                <w:szCs w:val="24"/>
              </w:rPr>
              <w:t>4320t</w:t>
            </w:r>
            <w:r>
              <w:rPr>
                <w:rFonts w:ascii="Times New Roman" w:eastAsia="宋体" w:hAnsi="Times New Roman" w:cs="Times New Roman" w:hint="eastAsia"/>
                <w:color w:val="auto"/>
                <w:sz w:val="24"/>
                <w:szCs w:val="24"/>
              </w:rPr>
              <w:t>，则绝缘纸板加工粉尘产生量</w:t>
            </w:r>
            <w:r>
              <w:rPr>
                <w:rFonts w:ascii="Times New Roman" w:eastAsia="宋体" w:hAnsi="Times New Roman" w:cs="Times New Roman" w:hint="eastAsia"/>
                <w:color w:val="auto"/>
                <w:sz w:val="24"/>
                <w:szCs w:val="24"/>
              </w:rPr>
              <w:t>=4320</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2%=86.4</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t/a</w:t>
            </w:r>
            <w:r>
              <w:rPr>
                <w:rFonts w:ascii="Times New Roman" w:eastAsia="宋体" w:hAnsi="Times New Roman" w:cs="Times New Roman" w:hint="eastAsia"/>
                <w:color w:val="auto"/>
                <w:sz w:val="24"/>
                <w:szCs w:val="24"/>
              </w:rPr>
              <w:t>），产生速率</w:t>
            </w:r>
            <w:r>
              <w:rPr>
                <w:rFonts w:ascii="Times New Roman" w:eastAsia="宋体" w:hAnsi="Times New Roman" w:cs="Times New Roman" w:hint="eastAsia"/>
                <w:color w:val="auto"/>
                <w:sz w:val="24"/>
                <w:szCs w:val="24"/>
              </w:rPr>
              <w:t>18kg/h</w:t>
            </w:r>
            <w:r>
              <w:rPr>
                <w:rFonts w:ascii="Times New Roman" w:eastAsia="宋体" w:hAnsi="Times New Roman" w:cs="Times New Roman" w:hint="eastAsia"/>
                <w:color w:val="auto"/>
                <w:sz w:val="24"/>
                <w:szCs w:val="24"/>
              </w:rPr>
              <w:t>。本</w:t>
            </w:r>
            <w:proofErr w:type="gramStart"/>
            <w:r>
              <w:rPr>
                <w:rFonts w:ascii="Times New Roman" w:eastAsia="宋体" w:hAnsi="Times New Roman" w:cs="Times New Roman" w:hint="eastAsia"/>
                <w:color w:val="auto"/>
                <w:sz w:val="24"/>
                <w:szCs w:val="24"/>
              </w:rPr>
              <w:t>项目初</w:t>
            </w:r>
            <w:proofErr w:type="gramEnd"/>
            <w:r>
              <w:rPr>
                <w:rFonts w:ascii="Times New Roman" w:eastAsia="宋体" w:hAnsi="Times New Roman" w:cs="Times New Roman" w:hint="eastAsia"/>
                <w:color w:val="auto"/>
                <w:sz w:val="24"/>
                <w:szCs w:val="24"/>
              </w:rPr>
              <w:t>拟将绝缘纸板加工生产线的各个工位（电子锯、撑条分切机、四面刨、垫块</w:t>
            </w:r>
            <w:proofErr w:type="gramStart"/>
            <w:r>
              <w:rPr>
                <w:rFonts w:ascii="Times New Roman" w:eastAsia="宋体" w:hAnsi="Times New Roman" w:cs="Times New Roman" w:hint="eastAsia"/>
                <w:color w:val="auto"/>
                <w:sz w:val="24"/>
                <w:szCs w:val="24"/>
              </w:rPr>
              <w:t>铣</w:t>
            </w:r>
            <w:proofErr w:type="gramEnd"/>
            <w:r>
              <w:rPr>
                <w:rFonts w:ascii="Times New Roman" w:eastAsia="宋体" w:hAnsi="Times New Roman" w:cs="Times New Roman" w:hint="eastAsia"/>
                <w:color w:val="auto"/>
                <w:sz w:val="24"/>
                <w:szCs w:val="24"/>
              </w:rPr>
              <w:t>切机、自动冲床、</w:t>
            </w:r>
            <w:proofErr w:type="gramStart"/>
            <w:r>
              <w:rPr>
                <w:rFonts w:ascii="Times New Roman" w:eastAsia="宋体" w:hAnsi="Times New Roman" w:cs="Times New Roman" w:hint="eastAsia"/>
                <w:color w:val="auto"/>
                <w:sz w:val="24"/>
                <w:szCs w:val="24"/>
              </w:rPr>
              <w:t>铣</w:t>
            </w:r>
            <w:proofErr w:type="gramEnd"/>
            <w:r>
              <w:rPr>
                <w:rFonts w:ascii="Times New Roman" w:eastAsia="宋体" w:hAnsi="Times New Roman" w:cs="Times New Roman" w:hint="eastAsia"/>
                <w:color w:val="auto"/>
                <w:sz w:val="24"/>
                <w:szCs w:val="24"/>
              </w:rPr>
              <w:t>边机、砂带机和打磨工位等）设置在密闭空间内、且设置负压收集（</w:t>
            </w:r>
            <w:proofErr w:type="gramStart"/>
            <w:r>
              <w:rPr>
                <w:rFonts w:ascii="Times New Roman" w:eastAsia="宋体" w:hAnsi="Times New Roman" w:cs="Times New Roman" w:hint="eastAsia"/>
                <w:color w:val="auto"/>
                <w:sz w:val="24"/>
                <w:szCs w:val="24"/>
              </w:rPr>
              <w:t>集气率</w:t>
            </w:r>
            <w:proofErr w:type="gramEnd"/>
            <w:r>
              <w:rPr>
                <w:rFonts w:ascii="Times New Roman" w:eastAsia="宋体" w:hAnsi="Times New Roman" w:cs="Times New Roman" w:hint="eastAsia"/>
                <w:color w:val="auto"/>
                <w:sz w:val="24"/>
                <w:szCs w:val="24"/>
              </w:rPr>
              <w:t>99%</w:t>
            </w:r>
            <w:r>
              <w:rPr>
                <w:rFonts w:ascii="Times New Roman" w:eastAsia="宋体" w:hAnsi="Times New Roman" w:cs="Times New Roman" w:hint="eastAsia"/>
                <w:color w:val="auto"/>
                <w:sz w:val="24"/>
                <w:szCs w:val="24"/>
              </w:rPr>
              <w:t>）粉尘后一起通入同一套布袋除尘器（设计风量为</w:t>
            </w:r>
            <w:r>
              <w:rPr>
                <w:rFonts w:ascii="Times New Roman" w:eastAsia="宋体" w:hAnsi="Times New Roman" w:cs="Times New Roman" w:hint="eastAsia"/>
                <w:color w:val="auto"/>
                <w:sz w:val="24"/>
                <w:szCs w:val="24"/>
              </w:rPr>
              <w:t>32000m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/h</w:t>
            </w:r>
            <w:r>
              <w:rPr>
                <w:rFonts w:ascii="Times New Roman" w:eastAsia="宋体" w:hAnsi="Times New Roman" w:cs="Times New Roman" w:hint="eastAsia"/>
                <w:color w:val="auto"/>
                <w:sz w:val="24"/>
                <w:szCs w:val="24"/>
              </w:rPr>
              <w:t>、除尘率</w:t>
            </w:r>
            <w:r>
              <w:rPr>
                <w:rFonts w:ascii="Times New Roman" w:eastAsia="宋体" w:hAnsi="Times New Roman" w:cs="Times New Roman" w:hint="eastAsia"/>
                <w:color w:val="auto"/>
                <w:sz w:val="24"/>
                <w:szCs w:val="24"/>
              </w:rPr>
              <w:t>99%</w:t>
            </w:r>
            <w:r>
              <w:rPr>
                <w:rFonts w:ascii="Times New Roman" w:eastAsia="宋体" w:hAnsi="Times New Roman" w:cs="Times New Roman" w:hint="eastAsia"/>
                <w:color w:val="auto"/>
                <w:sz w:val="24"/>
                <w:szCs w:val="24"/>
              </w:rPr>
              <w:t>）进行处理后通过</w:t>
            </w:r>
            <w:r>
              <w:rPr>
                <w:rFonts w:ascii="Times New Roman" w:eastAsia="宋体" w:hAnsi="Times New Roman" w:cs="Times New Roman" w:hint="eastAsia"/>
                <w:color w:val="auto"/>
                <w:sz w:val="24"/>
                <w:szCs w:val="24"/>
              </w:rPr>
              <w:t>15m</w:t>
            </w:r>
            <w:r>
              <w:rPr>
                <w:rFonts w:ascii="Times New Roman" w:eastAsia="宋体" w:hAnsi="Times New Roman" w:cs="Times New Roman" w:hint="eastAsia"/>
                <w:color w:val="auto"/>
                <w:sz w:val="24"/>
                <w:szCs w:val="24"/>
              </w:rPr>
              <w:t>高排气筒（</w:t>
            </w:r>
            <w:r>
              <w:rPr>
                <w:rFonts w:ascii="Times New Roman" w:eastAsia="宋体" w:hAnsi="Times New Roman" w:cs="Times New Roman" w:hint="eastAsia"/>
                <w:color w:val="auto"/>
                <w:sz w:val="24"/>
                <w:szCs w:val="24"/>
              </w:rPr>
              <w:t>DA011</w:t>
            </w:r>
            <w:r>
              <w:rPr>
                <w:rFonts w:ascii="Times New Roman" w:eastAsia="宋体" w:hAnsi="Times New Roman" w:cs="Times New Roman" w:hint="eastAsia"/>
                <w:color w:val="auto"/>
                <w:sz w:val="24"/>
                <w:szCs w:val="24"/>
              </w:rPr>
              <w:t>）外排；则该工序有组织粉尘排放量约为</w:t>
            </w:r>
            <w:r>
              <w:rPr>
                <w:rFonts w:ascii="Times New Roman" w:eastAsia="宋体" w:hAnsi="Times New Roman" w:cs="Times New Roman" w:hint="eastAsia"/>
                <w:color w:val="auto"/>
                <w:sz w:val="24"/>
                <w:szCs w:val="24"/>
              </w:rPr>
              <w:t>0.86t/a</w:t>
            </w:r>
            <w:r>
              <w:rPr>
                <w:rFonts w:ascii="Times New Roman" w:eastAsia="宋体" w:hAnsi="Times New Roman" w:cs="Times New Roman" w:hint="eastAsia"/>
                <w:color w:val="auto"/>
                <w:sz w:val="24"/>
                <w:szCs w:val="24"/>
              </w:rPr>
              <w:t>，排</w:t>
            </w:r>
            <w:r>
              <w:rPr>
                <w:rFonts w:ascii="Times New Roman" w:eastAsia="宋体" w:hAnsi="Times New Roman" w:cs="Times New Roman" w:hint="eastAsia"/>
                <w:color w:val="auto"/>
                <w:sz w:val="24"/>
                <w:szCs w:val="24"/>
              </w:rPr>
              <w:t>放速率为</w:t>
            </w:r>
            <w:r>
              <w:rPr>
                <w:rFonts w:ascii="Times New Roman" w:eastAsia="宋体" w:hAnsi="Times New Roman" w:cs="Times New Roman" w:hint="eastAsia"/>
                <w:color w:val="auto"/>
                <w:sz w:val="24"/>
                <w:szCs w:val="24"/>
              </w:rPr>
              <w:t>0.179kg/h</w:t>
            </w:r>
            <w:r>
              <w:rPr>
                <w:rFonts w:ascii="Times New Roman" w:eastAsia="宋体" w:hAnsi="Times New Roman" w:cs="Times New Roman" w:hint="eastAsia"/>
                <w:color w:val="auto"/>
                <w:sz w:val="24"/>
                <w:szCs w:val="24"/>
              </w:rPr>
              <w:t>，排放浓度约为</w:t>
            </w:r>
            <w:r>
              <w:rPr>
                <w:rFonts w:ascii="Times New Roman" w:eastAsia="宋体" w:hAnsi="Times New Roman" w:cs="Times New Roman" w:hint="eastAsia"/>
                <w:color w:val="auto"/>
                <w:sz w:val="24"/>
                <w:szCs w:val="24"/>
              </w:rPr>
              <w:t>5.6mg/m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；无组织排放量为</w:t>
            </w:r>
            <w:r>
              <w:rPr>
                <w:rFonts w:ascii="Times New Roman" w:eastAsia="宋体" w:hAnsi="Times New Roman" w:cs="Times New Roman" w:hint="eastAsia"/>
                <w:color w:val="auto"/>
                <w:sz w:val="24"/>
                <w:szCs w:val="24"/>
              </w:rPr>
              <w:t>0.864t/a</w:t>
            </w:r>
            <w:r>
              <w:rPr>
                <w:rFonts w:ascii="Times New Roman" w:eastAsia="宋体" w:hAnsi="Times New Roman" w:cs="Times New Roman" w:hint="eastAsia"/>
                <w:color w:val="auto"/>
                <w:sz w:val="24"/>
                <w:szCs w:val="24"/>
              </w:rPr>
              <w:t>，排放速率为</w:t>
            </w:r>
            <w:r>
              <w:rPr>
                <w:rFonts w:ascii="Times New Roman" w:eastAsia="宋体" w:hAnsi="Times New Roman" w:cs="Times New Roman" w:hint="eastAsia"/>
                <w:color w:val="auto"/>
                <w:sz w:val="24"/>
                <w:szCs w:val="24"/>
              </w:rPr>
              <w:t>0.18kg/h</w:t>
            </w:r>
            <w:r>
              <w:rPr>
                <w:rFonts w:ascii="Times New Roman" w:eastAsia="宋体" w:hAnsi="Times New Roman" w:cs="Times New Roman" w:hint="eastAsia"/>
                <w:color w:val="auto"/>
                <w:sz w:val="24"/>
                <w:szCs w:val="24"/>
              </w:rPr>
              <w:t>。</w:t>
            </w:r>
          </w:p>
          <w:p w:rsidR="006F2E92" w:rsidRDefault="00BA39DF">
            <w:pPr>
              <w:pStyle w:val="a0"/>
              <w:kinsoku/>
              <w:overflowPunct w:val="0"/>
              <w:adjustRightInd/>
              <w:snapToGrid/>
              <w:spacing w:line="360" w:lineRule="auto"/>
              <w:ind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②层压木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层压纸板加工粉尘：根据业主提供资料，搬迁后本绝缘车间使用的层压木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层压纸板年用量为</w:t>
            </w:r>
            <w:r>
              <w:rPr>
                <w:rFonts w:ascii="Times New Roman" w:eastAsia="宋体" w:hAnsi="Times New Roman" w:cs="Times New Roman" w:hint="eastAsia"/>
                <w:color w:val="auto"/>
                <w:sz w:val="24"/>
                <w:szCs w:val="24"/>
              </w:rPr>
              <w:t>1800t</w:t>
            </w:r>
            <w:r>
              <w:rPr>
                <w:rFonts w:ascii="Times New Roman" w:eastAsia="宋体" w:hAnsi="Times New Roman" w:cs="Times New Roman" w:hint="eastAsia"/>
                <w:color w:val="auto"/>
                <w:sz w:val="24"/>
                <w:szCs w:val="24"/>
              </w:rPr>
              <w:t>，则层压木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层压纸板加工粉尘产生量</w:t>
            </w:r>
            <w:r>
              <w:rPr>
                <w:rFonts w:ascii="Times New Roman" w:eastAsia="宋体" w:hAnsi="Times New Roman" w:cs="Times New Roman" w:hint="eastAsia"/>
                <w:color w:val="auto"/>
                <w:sz w:val="24"/>
                <w:szCs w:val="24"/>
              </w:rPr>
              <w:t>=1800</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2%=36</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t/a</w:t>
            </w:r>
            <w:r>
              <w:rPr>
                <w:rFonts w:ascii="Times New Roman" w:eastAsia="宋体" w:hAnsi="Times New Roman" w:cs="Times New Roman" w:hint="eastAsia"/>
                <w:color w:val="auto"/>
                <w:sz w:val="24"/>
                <w:szCs w:val="24"/>
              </w:rPr>
              <w:t>），产生速率</w:t>
            </w:r>
            <w:r>
              <w:rPr>
                <w:rFonts w:ascii="Times New Roman" w:eastAsia="宋体" w:hAnsi="Times New Roman" w:cs="Times New Roman" w:hint="eastAsia"/>
                <w:color w:val="auto"/>
                <w:sz w:val="24"/>
                <w:szCs w:val="24"/>
              </w:rPr>
              <w:t>7.5kg/h</w:t>
            </w:r>
            <w:r>
              <w:rPr>
                <w:rFonts w:ascii="Times New Roman" w:eastAsia="宋体" w:hAnsi="Times New Roman" w:cs="Times New Roman" w:hint="eastAsia"/>
                <w:color w:val="auto"/>
                <w:sz w:val="24"/>
                <w:szCs w:val="24"/>
              </w:rPr>
              <w:t>。本</w:t>
            </w:r>
            <w:proofErr w:type="gramStart"/>
            <w:r>
              <w:rPr>
                <w:rFonts w:ascii="Times New Roman" w:eastAsia="宋体" w:hAnsi="Times New Roman" w:cs="Times New Roman" w:hint="eastAsia"/>
                <w:color w:val="auto"/>
                <w:sz w:val="24"/>
                <w:szCs w:val="24"/>
              </w:rPr>
              <w:t>项目初</w:t>
            </w:r>
            <w:proofErr w:type="gramEnd"/>
            <w:r>
              <w:rPr>
                <w:rFonts w:ascii="Times New Roman" w:eastAsia="宋体" w:hAnsi="Times New Roman" w:cs="Times New Roman" w:hint="eastAsia"/>
                <w:color w:val="auto"/>
                <w:sz w:val="24"/>
                <w:szCs w:val="24"/>
              </w:rPr>
              <w:t>拟在层压木</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层压纸板加工生产线的各个工位（</w:t>
            </w:r>
            <w:r>
              <w:rPr>
                <w:rFonts w:ascii="Times New Roman" w:eastAsia="宋体" w:hAnsi="Times New Roman" w:cs="Times New Roman"/>
                <w:color w:val="auto"/>
                <w:sz w:val="24"/>
                <w:szCs w:val="24"/>
              </w:rPr>
              <w:t>加工中心</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木工机械设备</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引线加工中心</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阶梯锯</w:t>
            </w:r>
            <w:r>
              <w:rPr>
                <w:rFonts w:ascii="Times New Roman" w:eastAsia="宋体" w:hAnsi="Times New Roman" w:cs="Times New Roman" w:hint="eastAsia"/>
                <w:color w:val="auto"/>
                <w:sz w:val="24"/>
                <w:szCs w:val="24"/>
              </w:rPr>
              <w:t>和</w:t>
            </w:r>
            <w:r>
              <w:rPr>
                <w:rFonts w:ascii="Times New Roman" w:eastAsia="宋体" w:hAnsi="Times New Roman" w:cs="Times New Roman"/>
                <w:color w:val="auto"/>
                <w:sz w:val="24"/>
                <w:szCs w:val="24"/>
              </w:rPr>
              <w:t>打磨岗位</w:t>
            </w:r>
            <w:r>
              <w:rPr>
                <w:rFonts w:ascii="Times New Roman" w:eastAsia="宋体" w:hAnsi="Times New Roman" w:cs="Times New Roman" w:hint="eastAsia"/>
                <w:color w:val="auto"/>
                <w:sz w:val="24"/>
                <w:szCs w:val="24"/>
              </w:rPr>
              <w:t>等）设置在密闭空间内、且设置负压收集（</w:t>
            </w:r>
            <w:proofErr w:type="gramStart"/>
            <w:r>
              <w:rPr>
                <w:rFonts w:ascii="Times New Roman" w:eastAsia="宋体" w:hAnsi="Times New Roman" w:cs="Times New Roman" w:hint="eastAsia"/>
                <w:color w:val="auto"/>
                <w:sz w:val="24"/>
                <w:szCs w:val="24"/>
              </w:rPr>
              <w:t>集气率</w:t>
            </w:r>
            <w:proofErr w:type="gramEnd"/>
            <w:r>
              <w:rPr>
                <w:rFonts w:ascii="Times New Roman" w:eastAsia="宋体" w:hAnsi="Times New Roman" w:cs="Times New Roman" w:hint="eastAsia"/>
                <w:color w:val="auto"/>
                <w:sz w:val="24"/>
                <w:szCs w:val="24"/>
              </w:rPr>
              <w:t>99%</w:t>
            </w:r>
            <w:r>
              <w:rPr>
                <w:rFonts w:ascii="Times New Roman" w:eastAsia="宋体" w:hAnsi="Times New Roman" w:cs="Times New Roman" w:hint="eastAsia"/>
                <w:color w:val="auto"/>
                <w:sz w:val="24"/>
                <w:szCs w:val="24"/>
              </w:rPr>
              <w:t>）粉尘后一起通入同一套布袋除尘器（设计风量为</w:t>
            </w:r>
            <w:r>
              <w:rPr>
                <w:rFonts w:ascii="Times New Roman" w:eastAsia="宋体" w:hAnsi="Times New Roman" w:cs="Times New Roman" w:hint="eastAsia"/>
                <w:color w:val="auto"/>
                <w:sz w:val="24"/>
                <w:szCs w:val="24"/>
              </w:rPr>
              <w:t>31000m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/h</w:t>
            </w:r>
            <w:r>
              <w:rPr>
                <w:rFonts w:ascii="Times New Roman" w:eastAsia="宋体" w:hAnsi="Times New Roman" w:cs="Times New Roman" w:hint="eastAsia"/>
                <w:color w:val="auto"/>
                <w:sz w:val="24"/>
                <w:szCs w:val="24"/>
              </w:rPr>
              <w:t>、除尘率</w:t>
            </w:r>
            <w:r>
              <w:rPr>
                <w:rFonts w:ascii="Times New Roman" w:eastAsia="宋体" w:hAnsi="Times New Roman" w:cs="Times New Roman" w:hint="eastAsia"/>
                <w:color w:val="auto"/>
                <w:sz w:val="24"/>
                <w:szCs w:val="24"/>
              </w:rPr>
              <w:t>99%</w:t>
            </w:r>
            <w:r>
              <w:rPr>
                <w:rFonts w:ascii="Times New Roman" w:eastAsia="宋体" w:hAnsi="Times New Roman" w:cs="Times New Roman" w:hint="eastAsia"/>
                <w:color w:val="auto"/>
                <w:sz w:val="24"/>
                <w:szCs w:val="24"/>
              </w:rPr>
              <w:t>）进行处理后通过</w:t>
            </w:r>
            <w:r>
              <w:rPr>
                <w:rFonts w:ascii="Times New Roman" w:eastAsia="宋体" w:hAnsi="Times New Roman" w:cs="Times New Roman" w:hint="eastAsia"/>
                <w:color w:val="auto"/>
                <w:sz w:val="24"/>
                <w:szCs w:val="24"/>
              </w:rPr>
              <w:t>15m</w:t>
            </w:r>
            <w:r>
              <w:rPr>
                <w:rFonts w:ascii="Times New Roman" w:eastAsia="宋体" w:hAnsi="Times New Roman" w:cs="Times New Roman" w:hint="eastAsia"/>
                <w:color w:val="auto"/>
                <w:sz w:val="24"/>
                <w:szCs w:val="24"/>
              </w:rPr>
              <w:t>高排气筒（</w:t>
            </w:r>
            <w:r>
              <w:rPr>
                <w:rFonts w:ascii="Times New Roman" w:eastAsia="宋体" w:hAnsi="Times New Roman" w:cs="Times New Roman" w:hint="eastAsia"/>
                <w:color w:val="auto"/>
                <w:sz w:val="24"/>
                <w:szCs w:val="24"/>
              </w:rPr>
              <w:t>DA012</w:t>
            </w:r>
            <w:r>
              <w:rPr>
                <w:rFonts w:ascii="Times New Roman" w:eastAsia="宋体" w:hAnsi="Times New Roman" w:cs="Times New Roman" w:hint="eastAsia"/>
                <w:color w:val="auto"/>
                <w:sz w:val="24"/>
                <w:szCs w:val="24"/>
              </w:rPr>
              <w:t>）外排；则该工序有组织粉尘排放量约为</w:t>
            </w:r>
            <w:r>
              <w:rPr>
                <w:rFonts w:ascii="Times New Roman" w:eastAsia="宋体" w:hAnsi="Times New Roman" w:cs="Times New Roman" w:hint="eastAsia"/>
                <w:color w:val="auto"/>
                <w:sz w:val="24"/>
                <w:szCs w:val="24"/>
              </w:rPr>
              <w:t>0.356t/a</w:t>
            </w:r>
            <w:r>
              <w:rPr>
                <w:rFonts w:ascii="Times New Roman" w:eastAsia="宋体" w:hAnsi="Times New Roman" w:cs="Times New Roman" w:hint="eastAsia"/>
                <w:color w:val="auto"/>
                <w:sz w:val="24"/>
                <w:szCs w:val="24"/>
              </w:rPr>
              <w:t>，排放速率约为</w:t>
            </w:r>
            <w:r>
              <w:rPr>
                <w:rFonts w:ascii="Times New Roman" w:eastAsia="宋体" w:hAnsi="Times New Roman" w:cs="Times New Roman" w:hint="eastAsia"/>
                <w:color w:val="auto"/>
                <w:sz w:val="24"/>
                <w:szCs w:val="24"/>
              </w:rPr>
              <w:t>0.074kg/h</w:t>
            </w:r>
            <w:r>
              <w:rPr>
                <w:rFonts w:ascii="Times New Roman" w:eastAsia="宋体" w:hAnsi="Times New Roman" w:cs="Times New Roman" w:hint="eastAsia"/>
                <w:color w:val="auto"/>
                <w:sz w:val="24"/>
                <w:szCs w:val="24"/>
              </w:rPr>
              <w:t>，排放浓度约为</w:t>
            </w:r>
            <w:r>
              <w:rPr>
                <w:rFonts w:ascii="Times New Roman" w:eastAsia="宋体" w:hAnsi="Times New Roman" w:cs="Times New Roman" w:hint="eastAsia"/>
                <w:color w:val="auto"/>
                <w:sz w:val="24"/>
                <w:szCs w:val="24"/>
              </w:rPr>
              <w:t>2.4mg/m</w:t>
            </w:r>
            <w:r>
              <w:rPr>
                <w:rFonts w:ascii="Times New Roman" w:eastAsia="宋体" w:hAnsi="Times New Roman" w:cs="Times New Roman" w:hint="eastAsia"/>
                <w:color w:val="auto"/>
                <w:sz w:val="24"/>
                <w:szCs w:val="24"/>
                <w:vertAlign w:val="superscript"/>
              </w:rPr>
              <w:t>3</w:t>
            </w:r>
            <w:r>
              <w:rPr>
                <w:rFonts w:ascii="Times New Roman" w:eastAsia="宋体" w:hAnsi="Times New Roman" w:cs="Times New Roman" w:hint="eastAsia"/>
                <w:color w:val="auto"/>
                <w:sz w:val="24"/>
                <w:szCs w:val="24"/>
              </w:rPr>
              <w:t>；无组织排放量为</w:t>
            </w:r>
            <w:r>
              <w:rPr>
                <w:rFonts w:ascii="Times New Roman" w:eastAsia="宋体" w:hAnsi="Times New Roman" w:cs="Times New Roman" w:hint="eastAsia"/>
                <w:color w:val="auto"/>
                <w:sz w:val="24"/>
                <w:szCs w:val="24"/>
              </w:rPr>
              <w:t>0.36t/a</w:t>
            </w:r>
            <w:r>
              <w:rPr>
                <w:rFonts w:ascii="Times New Roman" w:eastAsia="宋体" w:hAnsi="Times New Roman" w:cs="Times New Roman" w:hint="eastAsia"/>
                <w:color w:val="auto"/>
                <w:sz w:val="24"/>
                <w:szCs w:val="24"/>
              </w:rPr>
              <w:t>，排放速率为</w:t>
            </w:r>
            <w:r>
              <w:rPr>
                <w:rFonts w:ascii="Times New Roman" w:eastAsia="宋体" w:hAnsi="Times New Roman" w:cs="Times New Roman" w:hint="eastAsia"/>
                <w:color w:val="auto"/>
                <w:sz w:val="24"/>
                <w:szCs w:val="24"/>
              </w:rPr>
              <w:t>0.075kg/h</w:t>
            </w:r>
            <w:r>
              <w:rPr>
                <w:rFonts w:ascii="Times New Roman" w:eastAsia="宋体" w:hAnsi="Times New Roman" w:cs="Times New Roman" w:hint="eastAsia"/>
                <w:color w:val="auto"/>
                <w:sz w:val="24"/>
                <w:szCs w:val="24"/>
              </w:rPr>
              <w:t>。</w:t>
            </w:r>
          </w:p>
          <w:p w:rsidR="006F2E92" w:rsidRDefault="00BA39DF">
            <w:pPr>
              <w:kinsoku/>
              <w:overflowPunct w:val="0"/>
              <w:topLinePunct/>
              <w:adjustRightInd/>
              <w:snapToGrid/>
              <w:spacing w:line="360" w:lineRule="auto"/>
              <w:ind w:firstLineChars="200" w:firstLine="482"/>
              <w:textAlignment w:val="center"/>
              <w:rPr>
                <w:rFonts w:ascii="Times New Roman" w:eastAsia="宋体" w:hAnsi="Times New Roman" w:cs="Times New Roman"/>
                <w:b/>
                <w:bCs/>
                <w:color w:val="auto"/>
                <w:sz w:val="24"/>
                <w:szCs w:val="24"/>
              </w:rPr>
            </w:pPr>
            <w:proofErr w:type="gramStart"/>
            <w:r>
              <w:rPr>
                <w:rFonts w:ascii="Times New Roman" w:eastAsia="宋体" w:hAnsi="Times New Roman" w:cs="Times New Roman"/>
                <w:b/>
                <w:bCs/>
                <w:color w:val="auto"/>
                <w:sz w:val="24"/>
                <w:szCs w:val="24"/>
              </w:rPr>
              <w:t>综</w:t>
            </w:r>
            <w:proofErr w:type="gramEnd"/>
            <w:r>
              <w:rPr>
                <w:rFonts w:ascii="Times New Roman" w:eastAsia="宋体" w:hAnsi="Times New Roman" w:cs="Times New Roman"/>
                <w:b/>
                <w:bCs/>
                <w:color w:val="auto"/>
                <w:sz w:val="24"/>
                <w:szCs w:val="24"/>
              </w:rPr>
              <w:t>上述，本项目各废气污染源污染物产生及排放情况一览表如下：</w:t>
            </w:r>
          </w:p>
          <w:p w:rsidR="006F2E92" w:rsidRDefault="00BA39DF">
            <w:pPr>
              <w:pStyle w:val="aff0"/>
              <w:spacing w:beforeLines="0" w:before="0"/>
              <w:ind w:firstLine="0"/>
              <w:rPr>
                <w:bCs/>
                <w:color w:val="auto"/>
              </w:rPr>
            </w:pPr>
            <w:r>
              <w:rPr>
                <w:bCs/>
                <w:color w:val="auto"/>
              </w:rPr>
              <w:t>表</w:t>
            </w:r>
            <w:r>
              <w:rPr>
                <w:bCs/>
                <w:color w:val="auto"/>
              </w:rPr>
              <w:t>4-</w:t>
            </w:r>
            <w:r>
              <w:rPr>
                <w:rFonts w:hint="eastAsia"/>
                <w:bCs/>
                <w:color w:val="auto"/>
              </w:rPr>
              <w:t>3</w:t>
            </w:r>
            <w:r>
              <w:rPr>
                <w:bCs/>
                <w:color w:val="auto"/>
              </w:rPr>
              <w:t xml:space="preserve">    </w:t>
            </w:r>
            <w:r>
              <w:rPr>
                <w:bCs/>
                <w:color w:val="auto"/>
              </w:rPr>
              <w:t>各废气污染源污染物产生及排放情况一览表</w:t>
            </w:r>
          </w:p>
          <w:tbl>
            <w:tblPr>
              <w:tblW w:w="49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0"/>
              <w:gridCol w:w="1000"/>
              <w:gridCol w:w="1292"/>
              <w:gridCol w:w="771"/>
              <w:gridCol w:w="854"/>
              <w:gridCol w:w="840"/>
              <w:gridCol w:w="884"/>
              <w:gridCol w:w="992"/>
              <w:gridCol w:w="1004"/>
              <w:gridCol w:w="960"/>
            </w:tblGrid>
            <w:tr w:rsidR="006F2E92">
              <w:trPr>
                <w:trHeight w:val="397"/>
                <w:jc w:val="center"/>
              </w:trPr>
              <w:tc>
                <w:tcPr>
                  <w:tcW w:w="700" w:type="pct"/>
                  <w:gridSpan w:val="2"/>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产排污环节</w:t>
                  </w:r>
                </w:p>
              </w:tc>
              <w:tc>
                <w:tcPr>
                  <w:tcW w:w="731" w:type="pct"/>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污染物种类</w:t>
                  </w:r>
                </w:p>
              </w:tc>
              <w:tc>
                <w:tcPr>
                  <w:tcW w:w="436" w:type="pct"/>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产生量</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w:t>
                  </w:r>
                  <w:r>
                    <w:rPr>
                      <w:rFonts w:ascii="Times New Roman" w:eastAsia="宋体" w:hAnsi="Times New Roman" w:cs="Times New Roman" w:hint="eastAsia"/>
                      <w:b/>
                      <w:bCs/>
                      <w:color w:val="auto"/>
                    </w:rPr>
                    <w:t>t</w:t>
                  </w:r>
                  <w:r>
                    <w:rPr>
                      <w:rFonts w:ascii="Times New Roman" w:eastAsia="宋体" w:hAnsi="Times New Roman" w:cs="Times New Roman"/>
                      <w:b/>
                      <w:bCs/>
                      <w:color w:val="auto"/>
                    </w:rPr>
                    <w:t>/a</w:t>
                  </w:r>
                  <w:r>
                    <w:rPr>
                      <w:rFonts w:ascii="Times New Roman" w:eastAsia="宋体" w:hAnsi="Times New Roman" w:cs="Times New Roman"/>
                      <w:b/>
                      <w:bCs/>
                      <w:color w:val="auto"/>
                    </w:rPr>
                    <w:t>）</w:t>
                  </w:r>
                </w:p>
              </w:tc>
              <w:tc>
                <w:tcPr>
                  <w:tcW w:w="483" w:type="pct"/>
                  <w:vMerge w:val="restar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产生速率</w:t>
                  </w:r>
                  <w:r>
                    <w:rPr>
                      <w:rFonts w:ascii="Times New Roman" w:eastAsia="宋体" w:hAnsi="Times New Roman" w:cs="Times New Roman"/>
                      <w:b/>
                      <w:bCs/>
                      <w:color w:val="auto"/>
                    </w:rPr>
                    <w:t>(kg/h)</w:t>
                  </w:r>
                </w:p>
              </w:tc>
              <w:tc>
                <w:tcPr>
                  <w:tcW w:w="1536" w:type="pct"/>
                  <w:gridSpan w:val="3"/>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有组织</w:t>
                  </w:r>
                </w:p>
              </w:tc>
              <w:tc>
                <w:tcPr>
                  <w:tcW w:w="1111" w:type="pct"/>
                  <w:gridSpan w:val="2"/>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无组织</w:t>
                  </w:r>
                </w:p>
              </w:tc>
            </w:tr>
            <w:tr w:rsidR="006F2E92">
              <w:trPr>
                <w:trHeight w:val="397"/>
                <w:jc w:val="center"/>
              </w:trPr>
              <w:tc>
                <w:tcPr>
                  <w:tcW w:w="700" w:type="pct"/>
                  <w:gridSpan w:val="2"/>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731" w:type="pct"/>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436" w:type="pct"/>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483" w:type="pct"/>
                  <w:vMerge/>
                  <w:tcBorders>
                    <w:tl2br w:val="nil"/>
                    <w:tr2bl w:val="nil"/>
                  </w:tcBorders>
                  <w:vAlign w:val="center"/>
                </w:tcPr>
                <w:p w:rsidR="006F2E92" w:rsidRDefault="006F2E92">
                  <w:pPr>
                    <w:jc w:val="center"/>
                    <w:rPr>
                      <w:rFonts w:ascii="Times New Roman" w:eastAsia="宋体" w:hAnsi="Times New Roman" w:cs="Times New Roman"/>
                      <w:b/>
                      <w:bCs/>
                      <w:color w:val="auto"/>
                    </w:rPr>
                  </w:pPr>
                </w:p>
              </w:tc>
              <w:tc>
                <w:tcPr>
                  <w:tcW w:w="475" w:type="pct"/>
                  <w:tcBorders>
                    <w:tl2br w:val="nil"/>
                    <w:tr2bl w:val="nil"/>
                  </w:tcBorders>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排放量</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w:t>
                  </w:r>
                  <w:r>
                    <w:rPr>
                      <w:rFonts w:ascii="Times New Roman" w:eastAsia="宋体" w:hAnsi="Times New Roman" w:cs="Times New Roman" w:hint="eastAsia"/>
                      <w:b/>
                      <w:bCs/>
                      <w:color w:val="auto"/>
                    </w:rPr>
                    <w:t>t</w:t>
                  </w:r>
                  <w:r>
                    <w:rPr>
                      <w:rFonts w:ascii="Times New Roman" w:eastAsia="宋体" w:hAnsi="Times New Roman" w:cs="Times New Roman"/>
                      <w:b/>
                      <w:bCs/>
                      <w:color w:val="auto"/>
                    </w:rPr>
                    <w:t xml:space="preserve"> /a</w:t>
                  </w:r>
                  <w:r>
                    <w:rPr>
                      <w:rFonts w:ascii="Times New Roman" w:eastAsia="宋体" w:hAnsi="Times New Roman" w:cs="Times New Roman"/>
                      <w:b/>
                      <w:bCs/>
                      <w:color w:val="auto"/>
                    </w:rPr>
                    <w:t>）</w:t>
                  </w:r>
                </w:p>
              </w:tc>
              <w:tc>
                <w:tcPr>
                  <w:tcW w:w="500"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排放速率</w:t>
                  </w:r>
                  <w:r>
                    <w:rPr>
                      <w:rFonts w:ascii="Times New Roman" w:eastAsia="宋体" w:hAnsi="Times New Roman" w:cs="Times New Roman"/>
                      <w:b/>
                      <w:bCs/>
                      <w:color w:val="auto"/>
                    </w:rPr>
                    <w:t>(kg/h)</w:t>
                  </w:r>
                </w:p>
              </w:tc>
              <w:tc>
                <w:tcPr>
                  <w:tcW w:w="560" w:type="pct"/>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排放浓度</w:t>
                  </w:r>
                  <w:r>
                    <w:rPr>
                      <w:rFonts w:ascii="Times New Roman" w:eastAsia="宋体" w:hAnsi="Times New Roman" w:cs="Times New Roman"/>
                      <w:b/>
                      <w:bCs/>
                      <w:color w:val="auto"/>
                    </w:rPr>
                    <w:t>(mg/m</w:t>
                  </w:r>
                  <w:r>
                    <w:rPr>
                      <w:rFonts w:ascii="Times New Roman" w:eastAsia="宋体" w:hAnsi="Times New Roman" w:cs="Times New Roman"/>
                      <w:b/>
                      <w:bCs/>
                      <w:color w:val="auto"/>
                      <w:vertAlign w:val="superscript"/>
                    </w:rPr>
                    <w:t>3</w:t>
                  </w:r>
                  <w:r>
                    <w:rPr>
                      <w:rFonts w:ascii="Times New Roman" w:eastAsia="宋体" w:hAnsi="Times New Roman" w:cs="Times New Roman"/>
                      <w:b/>
                      <w:bCs/>
                      <w:color w:val="auto"/>
                    </w:rPr>
                    <w:t>)</w:t>
                  </w:r>
                </w:p>
              </w:tc>
              <w:tc>
                <w:tcPr>
                  <w:tcW w:w="568" w:type="pct"/>
                  <w:tcBorders>
                    <w:tl2br w:val="nil"/>
                    <w:tr2bl w:val="nil"/>
                  </w:tcBorders>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排放量</w:t>
                  </w:r>
                </w:p>
                <w:p w:rsidR="006F2E92" w:rsidRDefault="00BA39DF">
                  <w:pPr>
                    <w:jc w:val="center"/>
                    <w:rPr>
                      <w:rFonts w:ascii="Times New Roman" w:eastAsia="宋体" w:hAnsi="Times New Roman" w:cs="Times New Roman"/>
                      <w:color w:val="auto"/>
                    </w:rPr>
                  </w:pPr>
                  <w:r>
                    <w:rPr>
                      <w:rFonts w:ascii="Times New Roman" w:eastAsia="宋体" w:hAnsi="Times New Roman" w:cs="Times New Roman"/>
                      <w:b/>
                      <w:bCs/>
                      <w:color w:val="auto"/>
                    </w:rPr>
                    <w:t>（</w:t>
                  </w:r>
                  <w:r>
                    <w:rPr>
                      <w:rFonts w:ascii="Times New Roman" w:eastAsia="宋体" w:hAnsi="Times New Roman" w:cs="Times New Roman" w:hint="eastAsia"/>
                      <w:b/>
                      <w:bCs/>
                      <w:color w:val="auto"/>
                    </w:rPr>
                    <w:t>t</w:t>
                  </w:r>
                  <w:r>
                    <w:rPr>
                      <w:rFonts w:ascii="Times New Roman" w:eastAsia="宋体" w:hAnsi="Times New Roman" w:cs="Times New Roman"/>
                      <w:b/>
                      <w:bCs/>
                      <w:color w:val="auto"/>
                    </w:rPr>
                    <w:t xml:space="preserve"> /a</w:t>
                  </w:r>
                  <w:r>
                    <w:rPr>
                      <w:rFonts w:ascii="Times New Roman" w:eastAsia="宋体" w:hAnsi="Times New Roman" w:cs="Times New Roman"/>
                      <w:b/>
                      <w:bCs/>
                      <w:color w:val="auto"/>
                    </w:rPr>
                    <w:t>）</w:t>
                  </w:r>
                </w:p>
              </w:tc>
              <w:tc>
                <w:tcPr>
                  <w:tcW w:w="543" w:type="pct"/>
                  <w:tcBorders>
                    <w:tl2br w:val="nil"/>
                    <w:tr2bl w:val="nil"/>
                  </w:tcBorders>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b/>
                      <w:bCs/>
                      <w:color w:val="auto"/>
                    </w:rPr>
                    <w:t>排放速率</w:t>
                  </w:r>
                  <w:r>
                    <w:rPr>
                      <w:rFonts w:ascii="Times New Roman" w:eastAsia="宋体" w:hAnsi="Times New Roman" w:cs="Times New Roman"/>
                      <w:b/>
                      <w:bCs/>
                      <w:color w:val="auto"/>
                    </w:rPr>
                    <w:t>(kg/h)</w:t>
                  </w:r>
                </w:p>
              </w:tc>
            </w:tr>
            <w:tr w:rsidR="006F2E92">
              <w:trPr>
                <w:trHeight w:val="397"/>
                <w:jc w:val="center"/>
              </w:trPr>
              <w:tc>
                <w:tcPr>
                  <w:tcW w:w="135" w:type="pct"/>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线圈车间</w:t>
                  </w:r>
                </w:p>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内</w:t>
                  </w: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PVA</w:t>
                  </w:r>
                  <w:r>
                    <w:rPr>
                      <w:rFonts w:ascii="Times New Roman" w:eastAsia="宋体" w:hAnsi="Times New Roman" w:cs="Times New Roman" w:hint="eastAsia"/>
                      <w:color w:val="auto"/>
                    </w:rPr>
                    <w:t>胶粘使用过程</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r>
                    <w:rPr>
                      <w:rFonts w:ascii="Times New Roman" w:eastAsia="宋体" w:hAnsi="Times New Roman" w:cs="Times New Roman"/>
                      <w:color w:val="auto"/>
                    </w:rPr>
                    <w:t>)</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0.024</w:t>
                  </w:r>
                </w:p>
              </w:tc>
              <w:tc>
                <w:tcPr>
                  <w:tcW w:w="48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0.005</w:t>
                  </w:r>
                </w:p>
              </w:tc>
              <w:tc>
                <w:tcPr>
                  <w:tcW w:w="475"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50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56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05"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0.024</w:t>
                  </w:r>
                </w:p>
              </w:tc>
              <w:tc>
                <w:tcPr>
                  <w:tcW w:w="960"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0.005</w:t>
                  </w:r>
                </w:p>
              </w:tc>
            </w:tr>
            <w:tr w:rsidR="006F2E92">
              <w:trPr>
                <w:trHeight w:val="397"/>
                <w:jc w:val="center"/>
              </w:trPr>
              <w:tc>
                <w:tcPr>
                  <w:tcW w:w="135"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新增的</w:t>
                  </w:r>
                  <w:r>
                    <w:rPr>
                      <w:rFonts w:ascii="Times New Roman" w:eastAsia="宋体" w:hAnsi="Times New Roman" w:cs="Times New Roman" w:hint="eastAsia"/>
                      <w:color w:val="auto"/>
                    </w:rPr>
                    <w:t>1#</w:t>
                  </w:r>
                  <w:r>
                    <w:rPr>
                      <w:rFonts w:ascii="Times New Roman" w:eastAsia="宋体" w:hAnsi="Times New Roman" w:cs="Times New Roman" w:hint="eastAsia"/>
                      <w:color w:val="auto"/>
                    </w:rPr>
                    <w:t>煤油气相干燥废气</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r>
                    <w:rPr>
                      <w:rFonts w:ascii="Times New Roman" w:eastAsia="宋体" w:hAnsi="Times New Roman" w:cs="Times New Roman"/>
                      <w:color w:val="auto"/>
                    </w:rPr>
                    <w:t>)</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w:t>
                  </w:r>
                </w:p>
              </w:tc>
              <w:tc>
                <w:tcPr>
                  <w:tcW w:w="48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rPr>
                    <w:t>117</w:t>
                  </w:r>
                </w:p>
              </w:tc>
              <w:tc>
                <w:tcPr>
                  <w:tcW w:w="475"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w:t>
                  </w:r>
                </w:p>
              </w:tc>
              <w:tc>
                <w:tcPr>
                  <w:tcW w:w="50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0.117</w:t>
                  </w:r>
                </w:p>
              </w:tc>
              <w:tc>
                <w:tcPr>
                  <w:tcW w:w="56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w:t>
                  </w:r>
                </w:p>
              </w:tc>
              <w:tc>
                <w:tcPr>
                  <w:tcW w:w="56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5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r>
            <w:tr w:rsidR="006F2E92">
              <w:trPr>
                <w:trHeight w:val="397"/>
                <w:jc w:val="center"/>
              </w:trPr>
              <w:tc>
                <w:tcPr>
                  <w:tcW w:w="135"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新增的</w:t>
                  </w:r>
                  <w:r>
                    <w:rPr>
                      <w:rFonts w:ascii="Times New Roman" w:eastAsia="宋体" w:hAnsi="Times New Roman" w:cs="Times New Roman" w:hint="eastAsia"/>
                      <w:color w:val="auto"/>
                    </w:rPr>
                    <w:t>2#</w:t>
                  </w:r>
                  <w:r>
                    <w:rPr>
                      <w:rFonts w:ascii="Times New Roman" w:eastAsia="宋体" w:hAnsi="Times New Roman" w:cs="Times New Roman" w:hint="eastAsia"/>
                      <w:color w:val="auto"/>
                    </w:rPr>
                    <w:t>煤油气相干燥废气</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r>
                    <w:rPr>
                      <w:rFonts w:ascii="Times New Roman" w:eastAsia="宋体" w:hAnsi="Times New Roman" w:cs="Times New Roman"/>
                      <w:color w:val="auto"/>
                    </w:rPr>
                    <w:t>)</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w:t>
                  </w:r>
                </w:p>
              </w:tc>
              <w:tc>
                <w:tcPr>
                  <w:tcW w:w="48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rPr>
                    <w:t>117</w:t>
                  </w:r>
                </w:p>
              </w:tc>
              <w:tc>
                <w:tcPr>
                  <w:tcW w:w="475"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w:t>
                  </w:r>
                </w:p>
              </w:tc>
              <w:tc>
                <w:tcPr>
                  <w:tcW w:w="500"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0.117</w:t>
                  </w:r>
                </w:p>
              </w:tc>
              <w:tc>
                <w:tcPr>
                  <w:tcW w:w="560"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w:t>
                  </w:r>
                </w:p>
              </w:tc>
              <w:tc>
                <w:tcPr>
                  <w:tcW w:w="568"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54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r>
            <w:tr w:rsidR="006F2E92">
              <w:trPr>
                <w:trHeight w:val="397"/>
                <w:jc w:val="center"/>
              </w:trPr>
              <w:tc>
                <w:tcPr>
                  <w:tcW w:w="135" w:type="pct"/>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绝缘车间内</w:t>
                  </w: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PVA</w:t>
                  </w:r>
                  <w:r>
                    <w:rPr>
                      <w:rFonts w:ascii="Times New Roman" w:eastAsia="宋体" w:hAnsi="Times New Roman" w:cs="Times New Roman" w:hint="eastAsia"/>
                      <w:color w:val="auto"/>
                    </w:rPr>
                    <w:t>胶粘使用过程</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r>
                    <w:rPr>
                      <w:rFonts w:ascii="Times New Roman" w:eastAsia="宋体" w:hAnsi="Times New Roman" w:cs="Times New Roman"/>
                      <w:color w:val="auto"/>
                    </w:rPr>
                    <w:t>)</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0.18</w:t>
                  </w:r>
                </w:p>
              </w:tc>
              <w:tc>
                <w:tcPr>
                  <w:tcW w:w="48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0.0375</w:t>
                  </w:r>
                </w:p>
              </w:tc>
              <w:tc>
                <w:tcPr>
                  <w:tcW w:w="475"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50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56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568"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0.18</w:t>
                  </w:r>
                </w:p>
              </w:tc>
              <w:tc>
                <w:tcPr>
                  <w:tcW w:w="543" w:type="pct"/>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0.0375</w:t>
                  </w:r>
                </w:p>
              </w:tc>
            </w:tr>
            <w:tr w:rsidR="006F2E92">
              <w:trPr>
                <w:trHeight w:val="397"/>
                <w:jc w:val="center"/>
              </w:trPr>
              <w:tc>
                <w:tcPr>
                  <w:tcW w:w="135"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煤油气相干燥废气</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r>
                    <w:rPr>
                      <w:rFonts w:ascii="Times New Roman" w:eastAsia="宋体" w:hAnsi="Times New Roman" w:cs="Times New Roman"/>
                      <w:color w:val="auto"/>
                    </w:rPr>
                    <w:t>)</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0.14</w:t>
                  </w:r>
                </w:p>
              </w:tc>
              <w:tc>
                <w:tcPr>
                  <w:tcW w:w="48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0.117</w:t>
                  </w:r>
                </w:p>
              </w:tc>
              <w:tc>
                <w:tcPr>
                  <w:tcW w:w="475"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0.14</w:t>
                  </w:r>
                </w:p>
              </w:tc>
              <w:tc>
                <w:tcPr>
                  <w:tcW w:w="50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0.117</w:t>
                  </w:r>
                </w:p>
              </w:tc>
              <w:tc>
                <w:tcPr>
                  <w:tcW w:w="56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w:t>
                  </w:r>
                </w:p>
              </w:tc>
              <w:tc>
                <w:tcPr>
                  <w:tcW w:w="56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5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r>
            <w:tr w:rsidR="006F2E92">
              <w:trPr>
                <w:trHeight w:val="397"/>
                <w:jc w:val="center"/>
              </w:trPr>
              <w:tc>
                <w:tcPr>
                  <w:tcW w:w="135"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绝缘纸板加工废气</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颗粒物</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86.4</w:t>
                  </w:r>
                </w:p>
              </w:tc>
              <w:tc>
                <w:tcPr>
                  <w:tcW w:w="48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18</w:t>
                  </w:r>
                </w:p>
              </w:tc>
              <w:tc>
                <w:tcPr>
                  <w:tcW w:w="475"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0.86</w:t>
                  </w:r>
                </w:p>
              </w:tc>
              <w:tc>
                <w:tcPr>
                  <w:tcW w:w="50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0.179</w:t>
                  </w:r>
                </w:p>
              </w:tc>
              <w:tc>
                <w:tcPr>
                  <w:tcW w:w="56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5.6</w:t>
                  </w:r>
                </w:p>
              </w:tc>
              <w:tc>
                <w:tcPr>
                  <w:tcW w:w="56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0.864</w:t>
                  </w:r>
                </w:p>
              </w:tc>
              <w:tc>
                <w:tcPr>
                  <w:tcW w:w="5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0.18</w:t>
                  </w:r>
                </w:p>
              </w:tc>
            </w:tr>
            <w:tr w:rsidR="006F2E92">
              <w:trPr>
                <w:trHeight w:val="397"/>
                <w:jc w:val="center"/>
              </w:trPr>
              <w:tc>
                <w:tcPr>
                  <w:tcW w:w="135" w:type="pct"/>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564"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加工废气</w:t>
                  </w:r>
                </w:p>
              </w:tc>
              <w:tc>
                <w:tcPr>
                  <w:tcW w:w="731"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颗</w:t>
                  </w:r>
                  <w:r>
                    <w:rPr>
                      <w:rFonts w:ascii="Times New Roman" w:eastAsia="宋体" w:hAnsi="Times New Roman" w:cs="Times New Roman"/>
                      <w:color w:val="auto"/>
                    </w:rPr>
                    <w:t xml:space="preserve"> </w:t>
                  </w:r>
                  <w:r>
                    <w:rPr>
                      <w:rFonts w:ascii="Times New Roman" w:eastAsia="宋体" w:hAnsi="Times New Roman" w:cs="Times New Roman"/>
                      <w:color w:val="auto"/>
                    </w:rPr>
                    <w:t>粒</w:t>
                  </w:r>
                  <w:r>
                    <w:rPr>
                      <w:rFonts w:ascii="Times New Roman" w:eastAsia="宋体" w:hAnsi="Times New Roman" w:cs="Times New Roman"/>
                      <w:color w:val="auto"/>
                    </w:rPr>
                    <w:t xml:space="preserve"> </w:t>
                  </w:r>
                  <w:r>
                    <w:rPr>
                      <w:rFonts w:ascii="Times New Roman" w:eastAsia="宋体" w:hAnsi="Times New Roman" w:cs="Times New Roman"/>
                      <w:color w:val="auto"/>
                    </w:rPr>
                    <w:t>物</w:t>
                  </w:r>
                </w:p>
              </w:tc>
              <w:tc>
                <w:tcPr>
                  <w:tcW w:w="436"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36</w:t>
                  </w:r>
                </w:p>
              </w:tc>
              <w:tc>
                <w:tcPr>
                  <w:tcW w:w="48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7.5</w:t>
                  </w:r>
                </w:p>
              </w:tc>
              <w:tc>
                <w:tcPr>
                  <w:tcW w:w="475"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0.356</w:t>
                  </w:r>
                </w:p>
              </w:tc>
              <w:tc>
                <w:tcPr>
                  <w:tcW w:w="50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0.074</w:t>
                  </w:r>
                </w:p>
              </w:tc>
              <w:tc>
                <w:tcPr>
                  <w:tcW w:w="560"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2.4</w:t>
                  </w:r>
                </w:p>
              </w:tc>
              <w:tc>
                <w:tcPr>
                  <w:tcW w:w="568"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0.36</w:t>
                  </w:r>
                </w:p>
              </w:tc>
              <w:tc>
                <w:tcPr>
                  <w:tcW w:w="543" w:type="pc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0.075</w:t>
                  </w:r>
                </w:p>
              </w:tc>
            </w:tr>
          </w:tbl>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 xml:space="preserve">(2) </w:t>
            </w:r>
            <w:r>
              <w:rPr>
                <w:rFonts w:ascii="Times New Roman" w:eastAsia="宋体" w:hAnsi="Times New Roman" w:cs="Times New Roman"/>
                <w:color w:val="auto"/>
                <w:spacing w:val="12"/>
                <w:sz w:val="24"/>
                <w:szCs w:val="24"/>
              </w:rPr>
              <w:t>废气排放口基本情况</w:t>
            </w:r>
          </w:p>
          <w:p w:rsidR="006F2E92" w:rsidRDefault="00BA39DF">
            <w:pPr>
              <w:pStyle w:val="aff0"/>
              <w:spacing w:beforeLines="0" w:before="0"/>
              <w:ind w:firstLine="0"/>
              <w:rPr>
                <w:bCs/>
                <w:color w:val="auto"/>
                <w:spacing w:val="12"/>
              </w:rPr>
            </w:pPr>
            <w:r>
              <w:rPr>
                <w:bCs/>
                <w:color w:val="auto"/>
                <w:spacing w:val="12"/>
              </w:rPr>
              <w:t>表</w:t>
            </w:r>
            <w:r>
              <w:rPr>
                <w:bCs/>
                <w:color w:val="auto"/>
                <w:spacing w:val="12"/>
              </w:rPr>
              <w:t xml:space="preserve"> 4-</w:t>
            </w:r>
            <w:r>
              <w:rPr>
                <w:rFonts w:hint="eastAsia"/>
                <w:bCs/>
                <w:color w:val="auto"/>
                <w:spacing w:val="12"/>
              </w:rPr>
              <w:t>4</w:t>
            </w:r>
            <w:r>
              <w:rPr>
                <w:bCs/>
                <w:color w:val="auto"/>
                <w:spacing w:val="12"/>
              </w:rPr>
              <w:t xml:space="preserve">     </w:t>
            </w:r>
            <w:r>
              <w:rPr>
                <w:bCs/>
                <w:color w:val="auto"/>
                <w:spacing w:val="12"/>
              </w:rPr>
              <w:t>废气排放口基本情况</w:t>
            </w:r>
          </w:p>
          <w:tbl>
            <w:tblPr>
              <w:tblStyle w:val="af7"/>
              <w:tblW w:w="4898" w:type="pct"/>
              <w:jc w:val="center"/>
              <w:tblLayout w:type="fixed"/>
              <w:tblLook w:val="04A0" w:firstRow="1" w:lastRow="0" w:firstColumn="1" w:lastColumn="0" w:noHBand="0" w:noVBand="1"/>
            </w:tblPr>
            <w:tblGrid>
              <w:gridCol w:w="1045"/>
              <w:gridCol w:w="1109"/>
              <w:gridCol w:w="1531"/>
              <w:gridCol w:w="1338"/>
              <w:gridCol w:w="1093"/>
              <w:gridCol w:w="669"/>
              <w:gridCol w:w="766"/>
              <w:gridCol w:w="1261"/>
            </w:tblGrid>
            <w:tr w:rsidR="006F2E92">
              <w:trPr>
                <w:trHeight w:val="307"/>
                <w:jc w:val="center"/>
              </w:trPr>
              <w:tc>
                <w:tcPr>
                  <w:tcW w:w="1045" w:type="dxa"/>
                  <w:vMerge w:val="restart"/>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排气筒编号</w:t>
                  </w:r>
                </w:p>
              </w:tc>
              <w:tc>
                <w:tcPr>
                  <w:tcW w:w="1109" w:type="dxa"/>
                  <w:vMerge w:val="restart"/>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污染物名称</w:t>
                  </w:r>
                </w:p>
              </w:tc>
              <w:tc>
                <w:tcPr>
                  <w:tcW w:w="2869" w:type="dxa"/>
                  <w:gridSpan w:val="2"/>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排气筒中心坐标</w:t>
                  </w:r>
                </w:p>
              </w:tc>
              <w:tc>
                <w:tcPr>
                  <w:tcW w:w="1093" w:type="dxa"/>
                  <w:vMerge w:val="restart"/>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排放</w:t>
                  </w:r>
                  <w:proofErr w:type="gramStart"/>
                  <w:r>
                    <w:rPr>
                      <w:rFonts w:ascii="Times New Roman" w:eastAsia="宋体" w:hAnsi="Times New Roman" w:cs="Times New Roman"/>
                      <w:b/>
                      <w:bCs/>
                      <w:color w:val="auto"/>
                      <w:spacing w:val="12"/>
                    </w:rPr>
                    <w:t>口类型</w:t>
                  </w:r>
                  <w:proofErr w:type="gramEnd"/>
                </w:p>
              </w:tc>
              <w:tc>
                <w:tcPr>
                  <w:tcW w:w="1435" w:type="dxa"/>
                  <w:gridSpan w:val="2"/>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排气筒参数</w:t>
                  </w:r>
                </w:p>
              </w:tc>
              <w:tc>
                <w:tcPr>
                  <w:tcW w:w="1261" w:type="dxa"/>
                  <w:vMerge w:val="restart"/>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b/>
                      <w:bCs/>
                      <w:color w:val="auto"/>
                      <w:spacing w:val="12"/>
                    </w:rPr>
                    <w:t>烟气温度（</w:t>
                  </w:r>
                  <w:r>
                    <w:rPr>
                      <w:rFonts w:ascii="Times New Roman" w:eastAsia="宋体" w:hAnsi="Times New Roman" w:cs="Times New Roman"/>
                      <w:b/>
                      <w:bCs/>
                      <w:color w:val="auto"/>
                      <w:spacing w:val="12"/>
                    </w:rPr>
                    <w:t>℃</w:t>
                  </w:r>
                  <w:r>
                    <w:rPr>
                      <w:rFonts w:ascii="Times New Roman" w:eastAsia="宋体" w:hAnsi="Times New Roman" w:cs="Times New Roman"/>
                      <w:b/>
                      <w:bCs/>
                      <w:color w:val="auto"/>
                      <w:spacing w:val="12"/>
                    </w:rPr>
                    <w:t>）</w:t>
                  </w:r>
                </w:p>
              </w:tc>
            </w:tr>
            <w:tr w:rsidR="006F2E92">
              <w:trPr>
                <w:jc w:val="center"/>
              </w:trPr>
              <w:tc>
                <w:tcPr>
                  <w:tcW w:w="1045" w:type="dxa"/>
                  <w:vMerge/>
                  <w:vAlign w:val="center"/>
                </w:tcPr>
                <w:p w:rsidR="006F2E92" w:rsidRDefault="006F2E92">
                  <w:pPr>
                    <w:widowControl/>
                    <w:kinsoku/>
                    <w:overflowPunct w:val="0"/>
                    <w:topLinePunct/>
                    <w:adjustRightInd/>
                    <w:snapToGrid/>
                    <w:jc w:val="center"/>
                    <w:textAlignment w:val="center"/>
                    <w:rPr>
                      <w:rFonts w:ascii="Times New Roman" w:eastAsia="宋体" w:hAnsi="Times New Roman" w:cs="Times New Roman"/>
                      <w:color w:val="auto"/>
                      <w:spacing w:val="12"/>
                    </w:rPr>
                  </w:pPr>
                </w:p>
              </w:tc>
              <w:tc>
                <w:tcPr>
                  <w:tcW w:w="1109" w:type="dxa"/>
                  <w:vMerge/>
                  <w:vAlign w:val="center"/>
                </w:tcPr>
                <w:p w:rsidR="006F2E92" w:rsidRDefault="006F2E92">
                  <w:pPr>
                    <w:widowControl/>
                    <w:kinsoku/>
                    <w:overflowPunct w:val="0"/>
                    <w:topLinePunct/>
                    <w:adjustRightInd/>
                    <w:snapToGrid/>
                    <w:jc w:val="center"/>
                    <w:textAlignment w:val="center"/>
                    <w:rPr>
                      <w:rFonts w:ascii="Times New Roman" w:eastAsia="宋体" w:hAnsi="Times New Roman" w:cs="Times New Roman"/>
                      <w:color w:val="auto"/>
                      <w:spacing w:val="12"/>
                    </w:rPr>
                  </w:pPr>
                </w:p>
              </w:tc>
              <w:tc>
                <w:tcPr>
                  <w:tcW w:w="153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东经</w:t>
                  </w:r>
                </w:p>
              </w:tc>
              <w:tc>
                <w:tcPr>
                  <w:tcW w:w="1338"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北纬</w:t>
                  </w:r>
                </w:p>
              </w:tc>
              <w:tc>
                <w:tcPr>
                  <w:tcW w:w="1093" w:type="dxa"/>
                  <w:vMerge/>
                  <w:vAlign w:val="center"/>
                </w:tcPr>
                <w:p w:rsidR="006F2E92" w:rsidRDefault="006F2E92">
                  <w:pPr>
                    <w:widowControl/>
                    <w:kinsoku/>
                    <w:overflowPunct w:val="0"/>
                    <w:topLinePunct/>
                    <w:adjustRightInd/>
                    <w:snapToGrid/>
                    <w:jc w:val="center"/>
                    <w:textAlignment w:val="center"/>
                    <w:rPr>
                      <w:rFonts w:ascii="Times New Roman" w:eastAsia="宋体" w:hAnsi="Times New Roman" w:cs="Times New Roman"/>
                      <w:color w:val="auto"/>
                      <w:spacing w:val="12"/>
                    </w:rPr>
                  </w:pPr>
                </w:p>
              </w:tc>
              <w:tc>
                <w:tcPr>
                  <w:tcW w:w="66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高度</w:t>
                  </w:r>
                </w:p>
              </w:tc>
              <w:tc>
                <w:tcPr>
                  <w:tcW w:w="766"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内径</w:t>
                  </w:r>
                </w:p>
              </w:tc>
              <w:tc>
                <w:tcPr>
                  <w:tcW w:w="1261" w:type="dxa"/>
                  <w:vMerge/>
                  <w:vAlign w:val="center"/>
                </w:tcPr>
                <w:p w:rsidR="006F2E92" w:rsidRDefault="006F2E92">
                  <w:pPr>
                    <w:widowControl/>
                    <w:kinsoku/>
                    <w:overflowPunct w:val="0"/>
                    <w:topLinePunct/>
                    <w:adjustRightInd/>
                    <w:snapToGrid/>
                    <w:jc w:val="center"/>
                    <w:textAlignment w:val="center"/>
                    <w:rPr>
                      <w:rFonts w:ascii="Times New Roman" w:eastAsia="宋体" w:hAnsi="Times New Roman" w:cs="Times New Roman"/>
                      <w:color w:val="auto"/>
                      <w:spacing w:val="12"/>
                    </w:rPr>
                  </w:pPr>
                </w:p>
              </w:tc>
            </w:tr>
            <w:tr w:rsidR="006F2E92">
              <w:trPr>
                <w:jc w:val="center"/>
              </w:trPr>
              <w:tc>
                <w:tcPr>
                  <w:tcW w:w="1045"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DA00</w:t>
                  </w:r>
                  <w:r>
                    <w:rPr>
                      <w:rFonts w:ascii="Times New Roman" w:eastAsia="宋体" w:hAnsi="Times New Roman" w:cs="Times New Roman" w:hint="eastAsia"/>
                      <w:color w:val="auto"/>
                      <w:spacing w:val="12"/>
                    </w:rPr>
                    <w:t>8</w:t>
                  </w:r>
                </w:p>
              </w:tc>
              <w:tc>
                <w:tcPr>
                  <w:tcW w:w="110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VOCs</w:t>
                  </w:r>
                </w:p>
              </w:tc>
              <w:tc>
                <w:tcPr>
                  <w:tcW w:w="153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112.64632°</w:t>
                  </w:r>
                </w:p>
              </w:tc>
              <w:tc>
                <w:tcPr>
                  <w:tcW w:w="1338"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26.84402°</w:t>
                  </w:r>
                </w:p>
              </w:tc>
              <w:tc>
                <w:tcPr>
                  <w:tcW w:w="1093"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一般排放口</w:t>
                  </w:r>
                </w:p>
              </w:tc>
              <w:tc>
                <w:tcPr>
                  <w:tcW w:w="66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15</w:t>
                  </w:r>
                </w:p>
              </w:tc>
              <w:tc>
                <w:tcPr>
                  <w:tcW w:w="766"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r>
                    <w:rPr>
                      <w:rFonts w:ascii="Times New Roman" w:eastAsia="宋体" w:hAnsi="Times New Roman" w:cs="Times New Roman" w:hint="eastAsia"/>
                      <w:color w:val="auto"/>
                      <w:spacing w:val="12"/>
                    </w:rPr>
                    <w:t>5</w:t>
                  </w:r>
                </w:p>
              </w:tc>
              <w:tc>
                <w:tcPr>
                  <w:tcW w:w="126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w:t>
                  </w:r>
                </w:p>
              </w:tc>
            </w:tr>
            <w:tr w:rsidR="006F2E92">
              <w:trPr>
                <w:jc w:val="center"/>
              </w:trPr>
              <w:tc>
                <w:tcPr>
                  <w:tcW w:w="1045"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DA00</w:t>
                  </w:r>
                  <w:r>
                    <w:rPr>
                      <w:rFonts w:ascii="Times New Roman" w:eastAsia="宋体" w:hAnsi="Times New Roman" w:cs="Times New Roman" w:hint="eastAsia"/>
                      <w:color w:val="auto"/>
                      <w:spacing w:val="12"/>
                    </w:rPr>
                    <w:t>9</w:t>
                  </w:r>
                </w:p>
              </w:tc>
              <w:tc>
                <w:tcPr>
                  <w:tcW w:w="110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VOCs</w:t>
                  </w:r>
                </w:p>
              </w:tc>
              <w:tc>
                <w:tcPr>
                  <w:tcW w:w="153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112.64647°</w:t>
                  </w:r>
                </w:p>
              </w:tc>
              <w:tc>
                <w:tcPr>
                  <w:tcW w:w="1338"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26.84405°</w:t>
                  </w:r>
                </w:p>
              </w:tc>
              <w:tc>
                <w:tcPr>
                  <w:tcW w:w="1093"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一般排放口</w:t>
                  </w:r>
                </w:p>
              </w:tc>
              <w:tc>
                <w:tcPr>
                  <w:tcW w:w="66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15</w:t>
                  </w:r>
                </w:p>
              </w:tc>
              <w:tc>
                <w:tcPr>
                  <w:tcW w:w="766"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r>
                    <w:rPr>
                      <w:rFonts w:ascii="Times New Roman" w:eastAsia="宋体" w:hAnsi="Times New Roman" w:cs="Times New Roman" w:hint="eastAsia"/>
                      <w:color w:val="auto"/>
                      <w:spacing w:val="12"/>
                    </w:rPr>
                    <w:t>5</w:t>
                  </w:r>
                </w:p>
              </w:tc>
              <w:tc>
                <w:tcPr>
                  <w:tcW w:w="126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w:t>
                  </w:r>
                </w:p>
              </w:tc>
            </w:tr>
            <w:tr w:rsidR="006F2E92">
              <w:trPr>
                <w:jc w:val="center"/>
              </w:trPr>
              <w:tc>
                <w:tcPr>
                  <w:tcW w:w="1045"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DA0</w:t>
                  </w:r>
                  <w:r>
                    <w:rPr>
                      <w:rFonts w:ascii="Times New Roman" w:eastAsia="宋体" w:hAnsi="Times New Roman" w:cs="Times New Roman" w:hint="eastAsia"/>
                      <w:color w:val="auto"/>
                      <w:spacing w:val="12"/>
                    </w:rPr>
                    <w:t>10</w:t>
                  </w:r>
                </w:p>
              </w:tc>
              <w:tc>
                <w:tcPr>
                  <w:tcW w:w="110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VOCs</w:t>
                  </w:r>
                </w:p>
              </w:tc>
              <w:tc>
                <w:tcPr>
                  <w:tcW w:w="153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112.65443°</w:t>
                  </w:r>
                </w:p>
              </w:tc>
              <w:tc>
                <w:tcPr>
                  <w:tcW w:w="1338"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26.84820°</w:t>
                  </w:r>
                </w:p>
              </w:tc>
              <w:tc>
                <w:tcPr>
                  <w:tcW w:w="1093"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一般排放口</w:t>
                  </w:r>
                </w:p>
              </w:tc>
              <w:tc>
                <w:tcPr>
                  <w:tcW w:w="66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15</w:t>
                  </w:r>
                </w:p>
              </w:tc>
              <w:tc>
                <w:tcPr>
                  <w:tcW w:w="766"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r>
                    <w:rPr>
                      <w:rFonts w:ascii="Times New Roman" w:eastAsia="宋体" w:hAnsi="Times New Roman" w:cs="Times New Roman" w:hint="eastAsia"/>
                      <w:color w:val="auto"/>
                      <w:spacing w:val="12"/>
                    </w:rPr>
                    <w:t>5</w:t>
                  </w:r>
                </w:p>
              </w:tc>
              <w:tc>
                <w:tcPr>
                  <w:tcW w:w="126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w:t>
                  </w:r>
                </w:p>
              </w:tc>
            </w:tr>
            <w:tr w:rsidR="006F2E92">
              <w:trPr>
                <w:jc w:val="center"/>
              </w:trPr>
              <w:tc>
                <w:tcPr>
                  <w:tcW w:w="1045"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DA0</w:t>
                  </w:r>
                  <w:r>
                    <w:rPr>
                      <w:rFonts w:ascii="Times New Roman" w:eastAsia="宋体" w:hAnsi="Times New Roman" w:cs="Times New Roman" w:hint="eastAsia"/>
                      <w:color w:val="auto"/>
                      <w:spacing w:val="12"/>
                    </w:rPr>
                    <w:t>11</w:t>
                  </w:r>
                </w:p>
              </w:tc>
              <w:tc>
                <w:tcPr>
                  <w:tcW w:w="110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颗粒物</w:t>
                  </w:r>
                </w:p>
              </w:tc>
              <w:tc>
                <w:tcPr>
                  <w:tcW w:w="1531"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112.65454°</w:t>
                  </w:r>
                </w:p>
              </w:tc>
              <w:tc>
                <w:tcPr>
                  <w:tcW w:w="1338"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26.84768°</w:t>
                  </w:r>
                </w:p>
              </w:tc>
              <w:tc>
                <w:tcPr>
                  <w:tcW w:w="1093"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一般排放口</w:t>
                  </w:r>
                </w:p>
              </w:tc>
              <w:tc>
                <w:tcPr>
                  <w:tcW w:w="669"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15</w:t>
                  </w:r>
                </w:p>
              </w:tc>
              <w:tc>
                <w:tcPr>
                  <w:tcW w:w="766"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r>
                    <w:rPr>
                      <w:rFonts w:ascii="Times New Roman" w:eastAsia="宋体" w:hAnsi="Times New Roman" w:cs="Times New Roman" w:hint="eastAsia"/>
                      <w:color w:val="auto"/>
                      <w:spacing w:val="12"/>
                    </w:rPr>
                    <w:t>8</w:t>
                  </w:r>
                </w:p>
              </w:tc>
              <w:tc>
                <w:tcPr>
                  <w:tcW w:w="1261" w:type="dxa"/>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25</w:t>
                  </w:r>
                </w:p>
              </w:tc>
            </w:tr>
            <w:tr w:rsidR="006F2E92">
              <w:trPr>
                <w:jc w:val="center"/>
              </w:trPr>
              <w:tc>
                <w:tcPr>
                  <w:tcW w:w="1045"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DA0</w:t>
                  </w:r>
                  <w:r>
                    <w:rPr>
                      <w:rFonts w:ascii="Times New Roman" w:eastAsia="宋体" w:hAnsi="Times New Roman" w:cs="Times New Roman" w:hint="eastAsia"/>
                      <w:color w:val="auto"/>
                      <w:spacing w:val="12"/>
                    </w:rPr>
                    <w:t>12</w:t>
                  </w:r>
                </w:p>
              </w:tc>
              <w:tc>
                <w:tcPr>
                  <w:tcW w:w="1109"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颗粒物</w:t>
                  </w:r>
                </w:p>
              </w:tc>
              <w:tc>
                <w:tcPr>
                  <w:tcW w:w="1531"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112.65399°</w:t>
                  </w:r>
                </w:p>
              </w:tc>
              <w:tc>
                <w:tcPr>
                  <w:tcW w:w="1338"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26.84835°</w:t>
                  </w:r>
                </w:p>
              </w:tc>
              <w:tc>
                <w:tcPr>
                  <w:tcW w:w="1093"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一般排放口</w:t>
                  </w:r>
                </w:p>
              </w:tc>
              <w:tc>
                <w:tcPr>
                  <w:tcW w:w="669"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15</w:t>
                  </w:r>
                </w:p>
              </w:tc>
              <w:tc>
                <w:tcPr>
                  <w:tcW w:w="766"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r>
                    <w:rPr>
                      <w:rFonts w:ascii="Times New Roman" w:eastAsia="宋体" w:hAnsi="Times New Roman" w:cs="Times New Roman" w:hint="eastAsia"/>
                      <w:color w:val="auto"/>
                      <w:spacing w:val="12"/>
                    </w:rPr>
                    <w:t>8</w:t>
                  </w:r>
                </w:p>
              </w:tc>
              <w:tc>
                <w:tcPr>
                  <w:tcW w:w="1261" w:type="dxa"/>
                  <w:shd w:val="clear" w:color="auto" w:fill="auto"/>
                  <w:vAlign w:val="center"/>
                </w:tcPr>
                <w:p w:rsidR="006F2E92" w:rsidRDefault="00BA39DF">
                  <w:pPr>
                    <w:widowControl/>
                    <w:kinsoku/>
                    <w:overflowPunct w:val="0"/>
                    <w:topLinePunct/>
                    <w:adjustRightInd/>
                    <w:snapToGrid/>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25</w:t>
                  </w:r>
                </w:p>
              </w:tc>
            </w:tr>
          </w:tbl>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3</w:t>
            </w:r>
            <w:r>
              <w:rPr>
                <w:rFonts w:ascii="Times New Roman" w:eastAsia="宋体" w:hAnsi="Times New Roman" w:cs="Times New Roman"/>
                <w:color w:val="auto"/>
                <w:spacing w:val="12"/>
                <w:sz w:val="24"/>
                <w:szCs w:val="24"/>
              </w:rPr>
              <w:t xml:space="preserve">) </w:t>
            </w:r>
            <w:r>
              <w:rPr>
                <w:rFonts w:ascii="Times New Roman" w:eastAsia="宋体" w:hAnsi="Times New Roman" w:cs="Times New Roman"/>
                <w:color w:val="auto"/>
                <w:spacing w:val="12"/>
                <w:sz w:val="24"/>
                <w:szCs w:val="24"/>
              </w:rPr>
              <w:t>非正常工况分析</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非正常排放是指生产过程中开停车（工、炉）、设备检修、工艺设备运转异常等非正常工况下的污染物排放，以及污染物排放控制措施达不到应有效率等情况下的排放。本项目废气非正常工况排放主要为：车间内的</w:t>
            </w:r>
            <w:r>
              <w:rPr>
                <w:rFonts w:ascii="Times New Roman" w:eastAsia="宋体" w:hAnsi="Times New Roman" w:cs="Times New Roman" w:hint="eastAsia"/>
                <w:color w:val="auto"/>
                <w:spacing w:val="12"/>
                <w:sz w:val="24"/>
                <w:szCs w:val="24"/>
              </w:rPr>
              <w:t>抽风换气设施、干燥罐配套的多级冷凝分离器回收、负压收集设施</w:t>
            </w: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布袋除尘器</w:t>
            </w:r>
            <w:r>
              <w:rPr>
                <w:rFonts w:ascii="Times New Roman" w:eastAsia="宋体" w:hAnsi="Times New Roman" w:cs="Times New Roman"/>
                <w:bCs/>
                <w:color w:val="auto"/>
                <w:sz w:val="24"/>
                <w:szCs w:val="24"/>
              </w:rPr>
              <w:t>等出现</w:t>
            </w:r>
            <w:r>
              <w:rPr>
                <w:rFonts w:ascii="Times New Roman" w:eastAsia="宋体" w:hAnsi="Times New Roman" w:cs="Times New Roman"/>
                <w:color w:val="auto"/>
                <w:spacing w:val="12"/>
                <w:sz w:val="24"/>
                <w:szCs w:val="24"/>
              </w:rPr>
              <w:t>故障。本项目废气非正常排放情况见下表：</w:t>
            </w:r>
          </w:p>
          <w:p w:rsidR="006F2E92" w:rsidRDefault="00BA39DF">
            <w:pPr>
              <w:pStyle w:val="Default"/>
              <w:jc w:val="center"/>
              <w:rPr>
                <w:rFonts w:ascii="Times New Roman" w:eastAsia="宋体" w:hAnsi="Times New Roman" w:cs="Times New Roman"/>
                <w:b/>
                <w:bCs/>
                <w:color w:val="auto"/>
                <w:spacing w:val="12"/>
                <w:szCs w:val="24"/>
              </w:rPr>
            </w:pPr>
            <w:r>
              <w:rPr>
                <w:rFonts w:ascii="Times New Roman" w:eastAsia="宋体" w:hAnsi="Times New Roman" w:cs="Times New Roman"/>
                <w:b/>
                <w:bCs/>
                <w:color w:val="auto"/>
                <w:spacing w:val="12"/>
                <w:szCs w:val="24"/>
              </w:rPr>
              <w:t>表</w:t>
            </w:r>
            <w:r>
              <w:rPr>
                <w:rFonts w:ascii="Times New Roman" w:eastAsia="宋体" w:hAnsi="Times New Roman" w:cs="Times New Roman"/>
                <w:b/>
                <w:bCs/>
                <w:color w:val="auto"/>
                <w:spacing w:val="12"/>
                <w:szCs w:val="24"/>
              </w:rPr>
              <w:t>4-</w:t>
            </w:r>
            <w:r>
              <w:rPr>
                <w:rFonts w:ascii="Times New Roman" w:eastAsia="宋体" w:hAnsi="Times New Roman" w:cs="Times New Roman" w:hint="eastAsia"/>
                <w:b/>
                <w:bCs/>
                <w:color w:val="auto"/>
                <w:spacing w:val="12"/>
                <w:szCs w:val="24"/>
              </w:rPr>
              <w:t>5</w:t>
            </w:r>
            <w:r>
              <w:rPr>
                <w:rFonts w:ascii="Times New Roman" w:eastAsia="宋体" w:hAnsi="Times New Roman" w:cs="Times New Roman"/>
                <w:b/>
                <w:bCs/>
                <w:color w:val="auto"/>
                <w:spacing w:val="12"/>
                <w:szCs w:val="24"/>
              </w:rPr>
              <w:t xml:space="preserve">   </w:t>
            </w:r>
            <w:r>
              <w:rPr>
                <w:rFonts w:ascii="Times New Roman" w:eastAsia="宋体" w:hAnsi="Times New Roman" w:cs="Times New Roman"/>
                <w:b/>
                <w:bCs/>
                <w:color w:val="auto"/>
                <w:spacing w:val="12"/>
                <w:szCs w:val="24"/>
              </w:rPr>
              <w:t>非正常工况废气排放情况一览表</w:t>
            </w:r>
          </w:p>
          <w:tbl>
            <w:tblPr>
              <w:tblStyle w:val="af7"/>
              <w:tblW w:w="4889" w:type="pct"/>
              <w:jc w:val="center"/>
              <w:tblLayout w:type="fixed"/>
              <w:tblLook w:val="04A0" w:firstRow="1" w:lastRow="0" w:firstColumn="1" w:lastColumn="0" w:noHBand="0" w:noVBand="1"/>
            </w:tblPr>
            <w:tblGrid>
              <w:gridCol w:w="441"/>
              <w:gridCol w:w="799"/>
              <w:gridCol w:w="1230"/>
              <w:gridCol w:w="1444"/>
              <w:gridCol w:w="1361"/>
              <w:gridCol w:w="1094"/>
              <w:gridCol w:w="1094"/>
              <w:gridCol w:w="1332"/>
            </w:tblGrid>
            <w:tr w:rsidR="006F2E92">
              <w:trPr>
                <w:jc w:val="center"/>
              </w:trPr>
              <w:tc>
                <w:tcPr>
                  <w:tcW w:w="251"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hint="eastAsia"/>
                      <w:b/>
                      <w:bCs/>
                      <w:color w:val="auto"/>
                      <w:szCs w:val="21"/>
                    </w:rPr>
                    <w:t>车间</w:t>
                  </w:r>
                </w:p>
              </w:tc>
              <w:tc>
                <w:tcPr>
                  <w:tcW w:w="455"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污染源</w:t>
                  </w:r>
                </w:p>
              </w:tc>
              <w:tc>
                <w:tcPr>
                  <w:tcW w:w="698"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非正常排放原因</w:t>
                  </w:r>
                </w:p>
              </w:tc>
              <w:tc>
                <w:tcPr>
                  <w:tcW w:w="820"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污染物</w:t>
                  </w:r>
                </w:p>
              </w:tc>
              <w:tc>
                <w:tcPr>
                  <w:tcW w:w="773"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非正常排放速率</w:t>
                  </w:r>
                  <w:r>
                    <w:rPr>
                      <w:rFonts w:ascii="Times New Roman" w:eastAsia="宋体" w:hAnsi="Times New Roman" w:cs="Times New Roman"/>
                      <w:b/>
                      <w:bCs/>
                      <w:color w:val="auto"/>
                      <w:szCs w:val="21"/>
                    </w:rPr>
                    <w:t>kg/h</w:t>
                  </w:r>
                </w:p>
              </w:tc>
              <w:tc>
                <w:tcPr>
                  <w:tcW w:w="621"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单次持续时间</w:t>
                  </w:r>
                  <w:r>
                    <w:rPr>
                      <w:rFonts w:ascii="Times New Roman" w:eastAsia="宋体" w:hAnsi="Times New Roman" w:cs="Times New Roman"/>
                      <w:b/>
                      <w:bCs/>
                      <w:color w:val="auto"/>
                      <w:szCs w:val="21"/>
                    </w:rPr>
                    <w:t>/h</w:t>
                  </w:r>
                </w:p>
              </w:tc>
              <w:tc>
                <w:tcPr>
                  <w:tcW w:w="621"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年发生频率（次）</w:t>
                  </w:r>
                </w:p>
              </w:tc>
              <w:tc>
                <w:tcPr>
                  <w:tcW w:w="756" w:type="pct"/>
                  <w:vAlign w:val="center"/>
                </w:tcPr>
                <w:p w:rsidR="006F2E92" w:rsidRDefault="00BA39DF">
                  <w:pPr>
                    <w:pStyle w:val="afd"/>
                    <w:spacing w:before="24" w:after="24"/>
                    <w:rPr>
                      <w:rFonts w:ascii="Times New Roman" w:eastAsia="宋体" w:hAnsi="Times New Roman" w:cs="Times New Roman"/>
                      <w:b/>
                      <w:bCs/>
                      <w:color w:val="auto"/>
                      <w:szCs w:val="21"/>
                    </w:rPr>
                  </w:pPr>
                  <w:r>
                    <w:rPr>
                      <w:rFonts w:ascii="Times New Roman" w:eastAsia="宋体" w:hAnsi="Times New Roman" w:cs="Times New Roman"/>
                      <w:b/>
                      <w:bCs/>
                      <w:color w:val="auto"/>
                      <w:szCs w:val="21"/>
                    </w:rPr>
                    <w:t>应对措施</w:t>
                  </w:r>
                </w:p>
              </w:tc>
            </w:tr>
            <w:tr w:rsidR="006F2E92">
              <w:trPr>
                <w:trHeight w:val="765"/>
                <w:jc w:val="center"/>
              </w:trPr>
              <w:tc>
                <w:tcPr>
                  <w:tcW w:w="251" w:type="pct"/>
                  <w:vMerge w:val="restar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zCs w:val="21"/>
                    </w:rPr>
                    <w:t>线圈车间</w:t>
                  </w:r>
                </w:p>
              </w:tc>
              <w:tc>
                <w:tcPr>
                  <w:tcW w:w="455" w:type="pct"/>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PVA</w:t>
                  </w:r>
                  <w:r>
                    <w:rPr>
                      <w:rFonts w:ascii="Times New Roman" w:eastAsia="宋体" w:hAnsi="Times New Roman" w:cs="Times New Roman" w:hint="eastAsia"/>
                      <w:color w:val="auto"/>
                    </w:rPr>
                    <w:t>胶粘使用过程</w:t>
                  </w:r>
                </w:p>
              </w:tc>
              <w:tc>
                <w:tcPr>
                  <w:tcW w:w="698"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通风设施故障</w:t>
                  </w:r>
                </w:p>
              </w:tc>
              <w:tc>
                <w:tcPr>
                  <w:tcW w:w="820"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VOCs</w:t>
                  </w:r>
                  <w:r>
                    <w:rPr>
                      <w:rFonts w:ascii="Times New Roman" w:eastAsia="宋体" w:hAnsi="Times New Roman" w:cs="Times New Roman"/>
                      <w:color w:val="auto"/>
                      <w:szCs w:val="21"/>
                    </w:rPr>
                    <w:t>（非甲烷总烃）</w:t>
                  </w:r>
                </w:p>
              </w:tc>
              <w:tc>
                <w:tcPr>
                  <w:tcW w:w="7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restart"/>
                  <w:vAlign w:val="center"/>
                </w:tcPr>
                <w:p w:rsidR="006F2E92" w:rsidRDefault="00BA39DF">
                  <w:pPr>
                    <w:pStyle w:val="afd"/>
                    <w:kinsoku/>
                    <w:overflowPunct w:val="0"/>
                    <w:topLinePunct/>
                    <w:spacing w:beforeLines="0" w:afterLines="0" w:line="240" w:lineRule="auto"/>
                    <w:rPr>
                      <w:rFonts w:ascii="Times New Roman" w:eastAsia="宋体" w:hAnsi="Times New Roman" w:cs="Times New Roman"/>
                      <w:color w:val="auto"/>
                      <w:szCs w:val="21"/>
                    </w:rPr>
                  </w:pPr>
                  <w:r>
                    <w:rPr>
                      <w:rFonts w:ascii="Times New Roman" w:eastAsia="宋体" w:hAnsi="Times New Roman" w:cs="Times New Roman"/>
                      <w:color w:val="auto"/>
                      <w:szCs w:val="21"/>
                    </w:rPr>
                    <w:t>加强管理，采取防范措施，一旦发现环保设施故障，应立即停产检修。</w:t>
                  </w:r>
                </w:p>
              </w:tc>
            </w:tr>
            <w:tr w:rsidR="006F2E92">
              <w:trPr>
                <w:trHeight w:val="765"/>
                <w:jc w:val="center"/>
              </w:trPr>
              <w:tc>
                <w:tcPr>
                  <w:tcW w:w="251" w:type="pct"/>
                  <w:vMerge/>
                  <w:vAlign w:val="center"/>
                </w:tcPr>
                <w:p w:rsidR="006F2E92" w:rsidRDefault="006F2E92">
                  <w:pPr>
                    <w:pStyle w:val="afd"/>
                    <w:spacing w:before="24" w:after="24"/>
                    <w:rPr>
                      <w:rFonts w:ascii="Times New Roman" w:eastAsia="宋体" w:hAnsi="Times New Roman" w:cs="Times New Roman"/>
                      <w:color w:val="auto"/>
                      <w:szCs w:val="21"/>
                    </w:rPr>
                  </w:pPr>
                </w:p>
              </w:tc>
              <w:tc>
                <w:tcPr>
                  <w:tcW w:w="455" w:type="pct"/>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新增的</w:t>
                  </w:r>
                  <w:r>
                    <w:rPr>
                      <w:rFonts w:ascii="Times New Roman" w:eastAsia="宋体" w:hAnsi="Times New Roman" w:cs="Times New Roman" w:hint="eastAsia"/>
                      <w:color w:val="auto"/>
                    </w:rPr>
                    <w:t>1#</w:t>
                  </w:r>
                  <w:r>
                    <w:rPr>
                      <w:rFonts w:ascii="Times New Roman" w:eastAsia="宋体" w:hAnsi="Times New Roman" w:cs="Times New Roman" w:hint="eastAsia"/>
                      <w:color w:val="auto"/>
                    </w:rPr>
                    <w:t>煤油气相干燥废气</w:t>
                  </w:r>
                </w:p>
              </w:tc>
              <w:tc>
                <w:tcPr>
                  <w:tcW w:w="698"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pacing w:val="12"/>
                      <w:szCs w:val="21"/>
                    </w:rPr>
                    <w:t>干燥罐配套的多级冷凝分离器回收</w:t>
                  </w:r>
                  <w:r>
                    <w:rPr>
                      <w:rFonts w:ascii="Times New Roman" w:eastAsia="宋体" w:hAnsi="Times New Roman" w:cs="Times New Roman"/>
                      <w:color w:val="auto"/>
                      <w:szCs w:val="21"/>
                    </w:rPr>
                    <w:t>设施故障</w:t>
                  </w:r>
                </w:p>
              </w:tc>
              <w:tc>
                <w:tcPr>
                  <w:tcW w:w="820"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VOCs</w:t>
                  </w:r>
                  <w:r>
                    <w:rPr>
                      <w:rFonts w:ascii="Times New Roman" w:eastAsia="宋体" w:hAnsi="Times New Roman" w:cs="Times New Roman"/>
                      <w:color w:val="auto"/>
                      <w:szCs w:val="21"/>
                    </w:rPr>
                    <w:t>（非甲烷总烃）</w:t>
                  </w:r>
                </w:p>
              </w:tc>
              <w:tc>
                <w:tcPr>
                  <w:tcW w:w="7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rPr>
                    <w:t>117</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ign w:val="center"/>
                </w:tcPr>
                <w:p w:rsidR="006F2E92" w:rsidRDefault="006F2E92">
                  <w:pPr>
                    <w:pStyle w:val="afd"/>
                    <w:kinsoku/>
                    <w:overflowPunct w:val="0"/>
                    <w:topLinePunct/>
                    <w:spacing w:beforeLines="0" w:afterLines="0" w:line="240" w:lineRule="auto"/>
                    <w:rPr>
                      <w:rFonts w:ascii="Times New Roman" w:eastAsia="宋体" w:hAnsi="Times New Roman" w:cs="Times New Roman"/>
                      <w:color w:val="auto"/>
                      <w:szCs w:val="21"/>
                    </w:rPr>
                  </w:pPr>
                </w:p>
              </w:tc>
            </w:tr>
            <w:tr w:rsidR="006F2E92">
              <w:trPr>
                <w:trHeight w:val="765"/>
                <w:jc w:val="center"/>
              </w:trPr>
              <w:tc>
                <w:tcPr>
                  <w:tcW w:w="251" w:type="pct"/>
                  <w:vMerge/>
                  <w:vAlign w:val="center"/>
                </w:tcPr>
                <w:p w:rsidR="006F2E92" w:rsidRDefault="006F2E92">
                  <w:pPr>
                    <w:pStyle w:val="afd"/>
                    <w:spacing w:before="24" w:after="24"/>
                    <w:rPr>
                      <w:rFonts w:ascii="Times New Roman" w:eastAsia="宋体" w:hAnsi="Times New Roman" w:cs="Times New Roman"/>
                      <w:color w:val="auto"/>
                      <w:szCs w:val="21"/>
                    </w:rPr>
                  </w:pPr>
                </w:p>
              </w:tc>
              <w:tc>
                <w:tcPr>
                  <w:tcW w:w="455" w:type="pct"/>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新增的</w:t>
                  </w:r>
                  <w:r>
                    <w:rPr>
                      <w:rFonts w:ascii="Times New Roman" w:eastAsia="宋体" w:hAnsi="Times New Roman" w:cs="Times New Roman" w:hint="eastAsia"/>
                      <w:color w:val="auto"/>
                    </w:rPr>
                    <w:t>2#</w:t>
                  </w:r>
                  <w:r>
                    <w:rPr>
                      <w:rFonts w:ascii="Times New Roman" w:eastAsia="宋体" w:hAnsi="Times New Roman" w:cs="Times New Roman" w:hint="eastAsia"/>
                      <w:color w:val="auto"/>
                    </w:rPr>
                    <w:t>煤油气相干燥废气</w:t>
                  </w:r>
                </w:p>
              </w:tc>
              <w:tc>
                <w:tcPr>
                  <w:tcW w:w="698"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pacing w:val="12"/>
                      <w:szCs w:val="21"/>
                    </w:rPr>
                    <w:t>干燥罐配套的多级冷凝分离器回收</w:t>
                  </w:r>
                  <w:r>
                    <w:rPr>
                      <w:rFonts w:ascii="Times New Roman" w:eastAsia="宋体" w:hAnsi="Times New Roman" w:cs="Times New Roman"/>
                      <w:color w:val="auto"/>
                      <w:szCs w:val="21"/>
                    </w:rPr>
                    <w:t>设施故障</w:t>
                  </w:r>
                </w:p>
              </w:tc>
              <w:tc>
                <w:tcPr>
                  <w:tcW w:w="820"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VOCs</w:t>
                  </w:r>
                  <w:r>
                    <w:rPr>
                      <w:rFonts w:ascii="Times New Roman" w:eastAsia="宋体" w:hAnsi="Times New Roman" w:cs="Times New Roman"/>
                      <w:color w:val="auto"/>
                      <w:szCs w:val="21"/>
                    </w:rPr>
                    <w:t>（非甲烷总烃）</w:t>
                  </w:r>
                </w:p>
              </w:tc>
              <w:tc>
                <w:tcPr>
                  <w:tcW w:w="7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0.</w:t>
                  </w:r>
                  <w:r>
                    <w:rPr>
                      <w:rFonts w:ascii="Times New Roman" w:eastAsia="宋体" w:hAnsi="Times New Roman" w:cs="Times New Roman" w:hint="eastAsia"/>
                      <w:color w:val="auto"/>
                    </w:rPr>
                    <w:t>117</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ign w:val="center"/>
                </w:tcPr>
                <w:p w:rsidR="006F2E92" w:rsidRDefault="006F2E92">
                  <w:pPr>
                    <w:pStyle w:val="afd"/>
                    <w:spacing w:before="24" w:after="24"/>
                    <w:rPr>
                      <w:rFonts w:ascii="Times New Roman" w:eastAsia="宋体" w:hAnsi="Times New Roman" w:cs="Times New Roman"/>
                      <w:color w:val="auto"/>
                      <w:szCs w:val="21"/>
                    </w:rPr>
                  </w:pPr>
                </w:p>
              </w:tc>
            </w:tr>
            <w:tr w:rsidR="006F2E92">
              <w:trPr>
                <w:trHeight w:val="765"/>
                <w:jc w:val="center"/>
              </w:trPr>
              <w:tc>
                <w:tcPr>
                  <w:tcW w:w="251" w:type="pct"/>
                  <w:vMerge w:val="restar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zCs w:val="21"/>
                    </w:rPr>
                    <w:t>绝缘车间</w:t>
                  </w:r>
                </w:p>
              </w:tc>
              <w:tc>
                <w:tcPr>
                  <w:tcW w:w="455"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PVA</w:t>
                  </w:r>
                  <w:r>
                    <w:rPr>
                      <w:rFonts w:ascii="Times New Roman" w:eastAsia="宋体" w:hAnsi="Times New Roman" w:cs="Times New Roman" w:hint="eastAsia"/>
                      <w:color w:val="auto"/>
                    </w:rPr>
                    <w:t>胶粘使用过程</w:t>
                  </w:r>
                </w:p>
              </w:tc>
              <w:tc>
                <w:tcPr>
                  <w:tcW w:w="698"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通风设施故障</w:t>
                  </w:r>
                </w:p>
              </w:tc>
              <w:tc>
                <w:tcPr>
                  <w:tcW w:w="820"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VOCs</w:t>
                  </w:r>
                  <w:r>
                    <w:rPr>
                      <w:rFonts w:ascii="Times New Roman" w:eastAsia="宋体" w:hAnsi="Times New Roman" w:cs="Times New Roman"/>
                      <w:color w:val="auto"/>
                      <w:szCs w:val="21"/>
                    </w:rPr>
                    <w:t>（非甲烷总烃）</w:t>
                  </w:r>
                </w:p>
              </w:tc>
              <w:tc>
                <w:tcPr>
                  <w:tcW w:w="773"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0.0375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ign w:val="center"/>
                </w:tcPr>
                <w:p w:rsidR="006F2E92" w:rsidRDefault="006F2E92">
                  <w:pPr>
                    <w:pStyle w:val="afd"/>
                    <w:spacing w:before="24" w:after="24"/>
                    <w:rPr>
                      <w:rFonts w:ascii="Times New Roman" w:eastAsia="宋体" w:hAnsi="Times New Roman" w:cs="Times New Roman"/>
                      <w:color w:val="auto"/>
                      <w:szCs w:val="21"/>
                    </w:rPr>
                  </w:pPr>
                </w:p>
              </w:tc>
            </w:tr>
            <w:tr w:rsidR="006F2E92">
              <w:trPr>
                <w:trHeight w:val="765"/>
                <w:jc w:val="center"/>
              </w:trPr>
              <w:tc>
                <w:tcPr>
                  <w:tcW w:w="251" w:type="pct"/>
                  <w:vMerge/>
                  <w:vAlign w:val="center"/>
                </w:tcPr>
                <w:p w:rsidR="006F2E92" w:rsidRDefault="006F2E92">
                  <w:pPr>
                    <w:pStyle w:val="afd"/>
                    <w:spacing w:before="24" w:after="24"/>
                    <w:rPr>
                      <w:rFonts w:ascii="Times New Roman" w:eastAsia="宋体" w:hAnsi="Times New Roman" w:cs="Times New Roman"/>
                      <w:color w:val="auto"/>
                      <w:szCs w:val="21"/>
                    </w:rPr>
                  </w:pPr>
                </w:p>
              </w:tc>
              <w:tc>
                <w:tcPr>
                  <w:tcW w:w="802"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煤油气相干燥废气</w:t>
                  </w:r>
                </w:p>
              </w:tc>
              <w:tc>
                <w:tcPr>
                  <w:tcW w:w="1229" w:type="dxa"/>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pacing w:val="12"/>
                      <w:szCs w:val="21"/>
                    </w:rPr>
                    <w:t>干燥罐配套的多级冷凝分离器回收</w:t>
                  </w:r>
                  <w:r>
                    <w:rPr>
                      <w:rFonts w:ascii="Times New Roman" w:eastAsia="宋体" w:hAnsi="Times New Roman" w:cs="Times New Roman"/>
                      <w:color w:val="auto"/>
                      <w:szCs w:val="21"/>
                    </w:rPr>
                    <w:t>设施故障</w:t>
                  </w:r>
                </w:p>
              </w:tc>
              <w:tc>
                <w:tcPr>
                  <w:tcW w:w="1443" w:type="dxa"/>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VOCs</w:t>
                  </w:r>
                  <w:r>
                    <w:rPr>
                      <w:rFonts w:ascii="Times New Roman" w:eastAsia="宋体" w:hAnsi="Times New Roman" w:cs="Times New Roman"/>
                      <w:color w:val="auto"/>
                      <w:szCs w:val="21"/>
                    </w:rPr>
                    <w:t>（非甲烷总烃）</w:t>
                  </w:r>
                </w:p>
              </w:tc>
              <w:tc>
                <w:tcPr>
                  <w:tcW w:w="1360"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0.117</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ign w:val="center"/>
                </w:tcPr>
                <w:p w:rsidR="006F2E92" w:rsidRDefault="006F2E92">
                  <w:pPr>
                    <w:pStyle w:val="afd"/>
                    <w:spacing w:before="24" w:after="24"/>
                    <w:rPr>
                      <w:rFonts w:ascii="Times New Roman" w:eastAsia="宋体" w:hAnsi="Times New Roman" w:cs="Times New Roman"/>
                      <w:color w:val="auto"/>
                      <w:szCs w:val="21"/>
                    </w:rPr>
                  </w:pPr>
                </w:p>
              </w:tc>
            </w:tr>
            <w:tr w:rsidR="006F2E92">
              <w:trPr>
                <w:trHeight w:val="765"/>
                <w:jc w:val="center"/>
              </w:trPr>
              <w:tc>
                <w:tcPr>
                  <w:tcW w:w="251" w:type="pct"/>
                  <w:vMerge/>
                  <w:vAlign w:val="center"/>
                </w:tcPr>
                <w:p w:rsidR="006F2E92" w:rsidRDefault="006F2E92">
                  <w:pPr>
                    <w:pStyle w:val="afd"/>
                    <w:spacing w:before="24" w:after="24"/>
                    <w:rPr>
                      <w:rFonts w:ascii="Times New Roman" w:eastAsia="宋体" w:hAnsi="Times New Roman" w:cs="Times New Roman"/>
                      <w:color w:val="auto"/>
                      <w:szCs w:val="21"/>
                    </w:rPr>
                  </w:pPr>
                </w:p>
              </w:tc>
              <w:tc>
                <w:tcPr>
                  <w:tcW w:w="802"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绝缘纸板加工废气</w:t>
                  </w:r>
                </w:p>
              </w:tc>
              <w:tc>
                <w:tcPr>
                  <w:tcW w:w="1229" w:type="dxa"/>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zCs w:val="21"/>
                    </w:rPr>
                    <w:t>负压收集、布袋除尘器</w:t>
                  </w:r>
                  <w:r>
                    <w:rPr>
                      <w:rFonts w:ascii="Times New Roman" w:eastAsia="宋体" w:hAnsi="Times New Roman" w:cs="Times New Roman"/>
                      <w:color w:val="auto"/>
                      <w:szCs w:val="21"/>
                    </w:rPr>
                    <w:t>设施故障</w:t>
                  </w:r>
                </w:p>
              </w:tc>
              <w:tc>
                <w:tcPr>
                  <w:tcW w:w="1443" w:type="dxa"/>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zCs w:val="21"/>
                    </w:rPr>
                    <w:t>颗粒物</w:t>
                  </w:r>
                </w:p>
              </w:tc>
              <w:tc>
                <w:tcPr>
                  <w:tcW w:w="1360"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18</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ign w:val="center"/>
                </w:tcPr>
                <w:p w:rsidR="006F2E92" w:rsidRDefault="006F2E92">
                  <w:pPr>
                    <w:pStyle w:val="afd"/>
                    <w:spacing w:before="24" w:after="24"/>
                    <w:rPr>
                      <w:rFonts w:ascii="Times New Roman" w:eastAsia="宋体" w:hAnsi="Times New Roman" w:cs="Times New Roman"/>
                      <w:color w:val="auto"/>
                      <w:szCs w:val="21"/>
                    </w:rPr>
                  </w:pPr>
                </w:p>
              </w:tc>
            </w:tr>
            <w:tr w:rsidR="006F2E92">
              <w:trPr>
                <w:trHeight w:val="765"/>
                <w:jc w:val="center"/>
              </w:trPr>
              <w:tc>
                <w:tcPr>
                  <w:tcW w:w="251" w:type="pct"/>
                  <w:vMerge/>
                  <w:vAlign w:val="center"/>
                </w:tcPr>
                <w:p w:rsidR="006F2E92" w:rsidRDefault="006F2E92">
                  <w:pPr>
                    <w:pStyle w:val="afd"/>
                    <w:spacing w:before="24" w:after="24"/>
                    <w:rPr>
                      <w:rFonts w:ascii="Times New Roman" w:eastAsia="宋体" w:hAnsi="Times New Roman" w:cs="Times New Roman"/>
                      <w:color w:val="auto"/>
                      <w:szCs w:val="21"/>
                    </w:rPr>
                  </w:pPr>
                </w:p>
              </w:tc>
              <w:tc>
                <w:tcPr>
                  <w:tcW w:w="802"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加工废气</w:t>
                  </w:r>
                </w:p>
              </w:tc>
              <w:tc>
                <w:tcPr>
                  <w:tcW w:w="1229" w:type="dxa"/>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zCs w:val="21"/>
                    </w:rPr>
                    <w:t>负压收集、布袋除尘器</w:t>
                  </w:r>
                  <w:r>
                    <w:rPr>
                      <w:rFonts w:ascii="Times New Roman" w:eastAsia="宋体" w:hAnsi="Times New Roman" w:cs="Times New Roman"/>
                      <w:color w:val="auto"/>
                      <w:szCs w:val="21"/>
                    </w:rPr>
                    <w:t>设施故障</w:t>
                  </w:r>
                </w:p>
              </w:tc>
              <w:tc>
                <w:tcPr>
                  <w:tcW w:w="1443" w:type="dxa"/>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hint="eastAsia"/>
                      <w:color w:val="auto"/>
                      <w:szCs w:val="21"/>
                    </w:rPr>
                    <w:t>颗粒物</w:t>
                  </w:r>
                </w:p>
              </w:tc>
              <w:tc>
                <w:tcPr>
                  <w:tcW w:w="1360"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0.5</w:t>
                  </w:r>
                </w:p>
              </w:tc>
              <w:tc>
                <w:tcPr>
                  <w:tcW w:w="621" w:type="pct"/>
                  <w:vAlign w:val="center"/>
                </w:tcPr>
                <w:p w:rsidR="006F2E92" w:rsidRDefault="00BA39DF">
                  <w:pPr>
                    <w:pStyle w:val="afd"/>
                    <w:spacing w:before="24" w:after="24"/>
                    <w:rPr>
                      <w:rFonts w:ascii="Times New Roman" w:eastAsia="宋体" w:hAnsi="Times New Roman" w:cs="Times New Roman"/>
                      <w:color w:val="auto"/>
                      <w:szCs w:val="21"/>
                    </w:rPr>
                  </w:pPr>
                  <w:r>
                    <w:rPr>
                      <w:rFonts w:ascii="Times New Roman" w:eastAsia="宋体" w:hAnsi="Times New Roman" w:cs="Times New Roman"/>
                      <w:color w:val="auto"/>
                      <w:szCs w:val="21"/>
                    </w:rPr>
                    <w:t>1</w:t>
                  </w:r>
                </w:p>
              </w:tc>
              <w:tc>
                <w:tcPr>
                  <w:tcW w:w="756" w:type="pct"/>
                  <w:vMerge/>
                  <w:vAlign w:val="center"/>
                </w:tcPr>
                <w:p w:rsidR="006F2E92" w:rsidRDefault="006F2E92">
                  <w:pPr>
                    <w:pStyle w:val="afd"/>
                    <w:spacing w:before="24" w:after="24"/>
                    <w:rPr>
                      <w:rFonts w:ascii="Times New Roman" w:eastAsia="宋体" w:hAnsi="Times New Roman" w:cs="Times New Roman"/>
                      <w:color w:val="auto"/>
                      <w:szCs w:val="21"/>
                    </w:rPr>
                  </w:pPr>
                </w:p>
              </w:tc>
            </w:tr>
          </w:tbl>
          <w:p w:rsidR="006F2E92" w:rsidRDefault="00BA39DF">
            <w:pPr>
              <w:kinsoku/>
              <w:overflowPunct w:val="0"/>
              <w:topLinePunct/>
              <w:adjustRightInd/>
              <w:snapToGrid/>
              <w:spacing w:line="360" w:lineRule="auto"/>
              <w:ind w:firstLineChars="200" w:firstLine="480"/>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z w:val="24"/>
                <w:szCs w:val="24"/>
              </w:rPr>
              <w:t>根据衡阳市生态环境局《关于</w:t>
            </w:r>
            <w:r>
              <w:rPr>
                <w:rFonts w:ascii="Times New Roman" w:eastAsia="宋体" w:hAnsi="Times New Roman" w:cs="Times New Roman"/>
                <w:color w:val="auto"/>
                <w:sz w:val="24"/>
                <w:szCs w:val="24"/>
              </w:rPr>
              <w:t>2023</w:t>
            </w:r>
            <w:r>
              <w:rPr>
                <w:rFonts w:ascii="Times New Roman" w:eastAsia="宋体" w:hAnsi="Times New Roman" w:cs="Times New Roman"/>
                <w:color w:val="auto"/>
                <w:sz w:val="24"/>
                <w:szCs w:val="24"/>
              </w:rPr>
              <w:t>年</w:t>
            </w:r>
            <w:r>
              <w:rPr>
                <w:rFonts w:ascii="Times New Roman" w:eastAsia="宋体" w:hAnsi="Times New Roman" w:cs="Times New Roman"/>
                <w:color w:val="auto"/>
                <w:sz w:val="24"/>
                <w:szCs w:val="24"/>
              </w:rPr>
              <w:t>12</w:t>
            </w:r>
            <w:r>
              <w:rPr>
                <w:rFonts w:ascii="Times New Roman" w:eastAsia="宋体" w:hAnsi="Times New Roman" w:cs="Times New Roman"/>
                <w:color w:val="auto"/>
                <w:sz w:val="24"/>
                <w:szCs w:val="24"/>
              </w:rPr>
              <w:t>月及</w:t>
            </w:r>
            <w:r>
              <w:rPr>
                <w:rFonts w:ascii="Times New Roman" w:eastAsia="宋体" w:hAnsi="Times New Roman" w:cs="Times New Roman"/>
                <w:color w:val="auto"/>
                <w:sz w:val="24"/>
                <w:szCs w:val="24"/>
              </w:rPr>
              <w:t>1-12</w:t>
            </w:r>
            <w:r>
              <w:rPr>
                <w:rFonts w:ascii="Times New Roman" w:eastAsia="宋体" w:hAnsi="Times New Roman" w:cs="Times New Roman"/>
                <w:color w:val="auto"/>
                <w:sz w:val="24"/>
                <w:szCs w:val="24"/>
              </w:rPr>
              <w:t>月全市环境质量状况的通报》，</w:t>
            </w:r>
            <w:r>
              <w:rPr>
                <w:rFonts w:ascii="Times New Roman" w:eastAsia="宋体" w:hAnsi="Times New Roman" w:cs="Times New Roman"/>
                <w:color w:val="auto"/>
                <w:sz w:val="24"/>
                <w:szCs w:val="24"/>
              </w:rPr>
              <w:t>2023</w:t>
            </w:r>
            <w:r>
              <w:rPr>
                <w:rFonts w:ascii="Times New Roman" w:eastAsia="宋体" w:hAnsi="Times New Roman" w:cs="Times New Roman"/>
                <w:color w:val="auto"/>
                <w:sz w:val="24"/>
                <w:szCs w:val="24"/>
              </w:rPr>
              <w:t>年衡阳市</w:t>
            </w:r>
            <w:r>
              <w:rPr>
                <w:rFonts w:ascii="Times New Roman" w:eastAsia="宋体" w:hAnsi="Times New Roman" w:cs="Times New Roman" w:hint="eastAsia"/>
                <w:color w:val="auto"/>
                <w:sz w:val="24"/>
                <w:szCs w:val="24"/>
              </w:rPr>
              <w:t>雁峰</w:t>
            </w:r>
            <w:r>
              <w:rPr>
                <w:rFonts w:ascii="Times New Roman" w:eastAsia="宋体" w:hAnsi="Times New Roman" w:cs="Times New Roman"/>
                <w:color w:val="auto"/>
                <w:sz w:val="24"/>
                <w:szCs w:val="24"/>
              </w:rPr>
              <w:t>区环境空气质量</w:t>
            </w:r>
            <w:r>
              <w:rPr>
                <w:rFonts w:ascii="Times New Roman" w:eastAsia="宋体" w:hAnsi="Times New Roman" w:cs="Times New Roman"/>
                <w:color w:val="auto"/>
                <w:sz w:val="24"/>
                <w:szCs w:val="24"/>
              </w:rPr>
              <w:t>PM</w:t>
            </w:r>
            <w:r>
              <w:rPr>
                <w:rFonts w:ascii="Times New Roman" w:eastAsia="宋体" w:hAnsi="Times New Roman" w:cs="Times New Roman" w:hint="eastAsia"/>
                <w:color w:val="auto"/>
                <w:sz w:val="24"/>
                <w:szCs w:val="24"/>
                <w:vertAlign w:val="subscript"/>
              </w:rPr>
              <w:t>10</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SO</w:t>
            </w:r>
            <w:r>
              <w:rPr>
                <w:rFonts w:ascii="Times New Roman" w:eastAsia="宋体" w:hAnsi="Times New Roman" w:cs="Times New Roman"/>
                <w:color w:val="auto"/>
                <w:sz w:val="24"/>
                <w:szCs w:val="24"/>
                <w:vertAlign w:val="subscript"/>
              </w:rPr>
              <w:t>2</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NO</w:t>
            </w:r>
            <w:r>
              <w:rPr>
                <w:rFonts w:ascii="Times New Roman" w:eastAsia="宋体" w:hAnsi="Times New Roman" w:cs="Times New Roman"/>
                <w:color w:val="auto"/>
                <w:sz w:val="24"/>
                <w:szCs w:val="24"/>
                <w:vertAlign w:val="subscript"/>
              </w:rPr>
              <w:t>2</w:t>
            </w:r>
            <w:r>
              <w:rPr>
                <w:rFonts w:ascii="Times New Roman" w:eastAsia="宋体" w:hAnsi="Times New Roman" w:cs="Times New Roman"/>
                <w:color w:val="auto"/>
                <w:sz w:val="24"/>
                <w:szCs w:val="24"/>
              </w:rPr>
              <w:t>（年均值）、</w:t>
            </w:r>
            <w:r>
              <w:rPr>
                <w:rFonts w:ascii="Times New Roman" w:eastAsia="宋体" w:hAnsi="Times New Roman" w:cs="Times New Roman"/>
                <w:color w:val="auto"/>
                <w:sz w:val="24"/>
                <w:szCs w:val="24"/>
              </w:rPr>
              <w:t>CO</w:t>
            </w:r>
            <w:r>
              <w:rPr>
                <w:rFonts w:ascii="Times New Roman" w:eastAsia="宋体" w:hAnsi="Times New Roman" w:cs="Times New Roman"/>
                <w:color w:val="auto"/>
                <w:sz w:val="24"/>
                <w:szCs w:val="24"/>
              </w:rPr>
              <w:t>（日均值百分之</w:t>
            </w:r>
            <w:proofErr w:type="gramStart"/>
            <w:r>
              <w:rPr>
                <w:rFonts w:ascii="Times New Roman" w:eastAsia="宋体" w:hAnsi="Times New Roman" w:cs="Times New Roman"/>
                <w:color w:val="auto"/>
                <w:sz w:val="24"/>
                <w:szCs w:val="24"/>
              </w:rPr>
              <w:t>95</w:t>
            </w:r>
            <w:proofErr w:type="gramEnd"/>
            <w:r>
              <w:rPr>
                <w:rFonts w:ascii="Times New Roman" w:eastAsia="宋体" w:hAnsi="Times New Roman" w:cs="Times New Roman"/>
                <w:color w:val="auto"/>
                <w:sz w:val="24"/>
                <w:szCs w:val="24"/>
              </w:rPr>
              <w:t>位数）、</w:t>
            </w:r>
            <w:r>
              <w:rPr>
                <w:rFonts w:ascii="Times New Roman" w:eastAsia="宋体" w:hAnsi="Times New Roman" w:cs="Times New Roman"/>
                <w:color w:val="auto"/>
                <w:sz w:val="24"/>
                <w:szCs w:val="24"/>
              </w:rPr>
              <w:t>O</w:t>
            </w:r>
            <w:r>
              <w:rPr>
                <w:rFonts w:ascii="Times New Roman" w:eastAsia="宋体" w:hAnsi="Times New Roman" w:cs="Times New Roman"/>
                <w:color w:val="auto"/>
                <w:sz w:val="24"/>
                <w:szCs w:val="24"/>
                <w:vertAlign w:val="subscript"/>
              </w:rPr>
              <w:t>3</w:t>
            </w:r>
            <w:r>
              <w:rPr>
                <w:rFonts w:ascii="Times New Roman" w:eastAsia="宋体" w:hAnsi="Times New Roman" w:cs="Times New Roman"/>
                <w:color w:val="auto"/>
                <w:sz w:val="24"/>
                <w:szCs w:val="24"/>
              </w:rPr>
              <w:t>（日最大</w:t>
            </w:r>
            <w:r>
              <w:rPr>
                <w:rFonts w:ascii="Times New Roman" w:eastAsia="宋体" w:hAnsi="Times New Roman" w:cs="Times New Roman"/>
                <w:color w:val="auto"/>
                <w:sz w:val="24"/>
                <w:szCs w:val="24"/>
              </w:rPr>
              <w:t>8</w:t>
            </w:r>
            <w:r>
              <w:rPr>
                <w:rFonts w:ascii="Times New Roman" w:eastAsia="宋体" w:hAnsi="Times New Roman" w:cs="Times New Roman"/>
                <w:color w:val="auto"/>
                <w:sz w:val="24"/>
                <w:szCs w:val="24"/>
              </w:rPr>
              <w:t>小时平均值</w:t>
            </w:r>
            <w:proofErr w:type="gramStart"/>
            <w:r>
              <w:rPr>
                <w:rFonts w:ascii="Times New Roman" w:eastAsia="宋体" w:hAnsi="Times New Roman" w:cs="Times New Roman"/>
                <w:color w:val="auto"/>
                <w:sz w:val="24"/>
                <w:szCs w:val="24"/>
              </w:rPr>
              <w:t>分之</w:t>
            </w:r>
            <w:r>
              <w:rPr>
                <w:rFonts w:ascii="Times New Roman" w:eastAsia="宋体" w:hAnsi="Times New Roman" w:cs="Times New Roman"/>
                <w:color w:val="auto"/>
                <w:sz w:val="24"/>
                <w:szCs w:val="24"/>
              </w:rPr>
              <w:t>90</w:t>
            </w:r>
            <w:proofErr w:type="gramEnd"/>
            <w:r>
              <w:rPr>
                <w:rFonts w:ascii="Times New Roman" w:eastAsia="宋体" w:hAnsi="Times New Roman" w:cs="Times New Roman"/>
                <w:color w:val="auto"/>
                <w:sz w:val="24"/>
                <w:szCs w:val="24"/>
              </w:rPr>
              <w:t>位数）浓度值均能达到《环境空气质量标准》（</w:t>
            </w:r>
            <w:r>
              <w:rPr>
                <w:rFonts w:ascii="Times New Roman" w:eastAsia="宋体" w:hAnsi="Times New Roman" w:cs="Times New Roman"/>
                <w:color w:val="auto"/>
                <w:sz w:val="24"/>
                <w:szCs w:val="24"/>
              </w:rPr>
              <w:t>GB3095-2012</w:t>
            </w:r>
            <w:r>
              <w:rPr>
                <w:rFonts w:ascii="Times New Roman" w:eastAsia="宋体" w:hAnsi="Times New Roman" w:cs="Times New Roman"/>
                <w:color w:val="auto"/>
                <w:sz w:val="24"/>
                <w:szCs w:val="24"/>
              </w:rPr>
              <w:t>）及修改单二级标准浓度限值要求，但</w:t>
            </w:r>
            <w:r>
              <w:rPr>
                <w:rFonts w:ascii="Times New Roman" w:eastAsia="宋体" w:hAnsi="Times New Roman" w:cs="Times New Roman"/>
                <w:color w:val="auto"/>
                <w:sz w:val="24"/>
                <w:szCs w:val="24"/>
              </w:rPr>
              <w:t>PM</w:t>
            </w:r>
            <w:r>
              <w:rPr>
                <w:rFonts w:ascii="Times New Roman" w:eastAsia="宋体" w:hAnsi="Times New Roman" w:cs="Times New Roman"/>
                <w:color w:val="auto"/>
                <w:sz w:val="24"/>
                <w:szCs w:val="24"/>
                <w:vertAlign w:val="subscript"/>
              </w:rPr>
              <w:t>2.5</w:t>
            </w:r>
            <w:r>
              <w:rPr>
                <w:rFonts w:ascii="Times New Roman" w:eastAsia="宋体" w:hAnsi="Times New Roman" w:cs="Times New Roman"/>
                <w:color w:val="auto"/>
                <w:sz w:val="24"/>
                <w:szCs w:val="24"/>
              </w:rPr>
              <w:t>浓度</w:t>
            </w:r>
            <w:proofErr w:type="gramStart"/>
            <w:r>
              <w:rPr>
                <w:rFonts w:ascii="Times New Roman" w:eastAsia="宋体" w:hAnsi="Times New Roman" w:cs="Times New Roman"/>
                <w:color w:val="auto"/>
                <w:sz w:val="24"/>
                <w:szCs w:val="24"/>
              </w:rPr>
              <w:t>值未能</w:t>
            </w:r>
            <w:proofErr w:type="gramEnd"/>
            <w:r>
              <w:rPr>
                <w:rFonts w:ascii="Times New Roman" w:eastAsia="宋体" w:hAnsi="Times New Roman" w:cs="Times New Roman"/>
                <w:color w:val="auto"/>
                <w:sz w:val="24"/>
                <w:szCs w:val="24"/>
              </w:rPr>
              <w:t>达到《环境空气质量标准》（</w:t>
            </w:r>
            <w:r>
              <w:rPr>
                <w:rFonts w:ascii="Times New Roman" w:eastAsia="宋体" w:hAnsi="Times New Roman" w:cs="Times New Roman"/>
                <w:color w:val="auto"/>
                <w:sz w:val="24"/>
                <w:szCs w:val="24"/>
              </w:rPr>
              <w:t>GB3095-2012</w:t>
            </w:r>
            <w:r>
              <w:rPr>
                <w:rFonts w:ascii="Times New Roman" w:eastAsia="宋体" w:hAnsi="Times New Roman" w:cs="Times New Roman"/>
                <w:color w:val="auto"/>
                <w:sz w:val="24"/>
                <w:szCs w:val="24"/>
              </w:rPr>
              <w:t>）及修改单二级标准浓度限值要求，因此项目所在地属于不达标区</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本项目</w:t>
            </w:r>
            <w:r>
              <w:rPr>
                <w:rFonts w:ascii="Times New Roman" w:eastAsia="宋体" w:hAnsi="Times New Roman" w:cs="Times New Roman" w:hint="eastAsia"/>
                <w:color w:val="auto"/>
                <w:sz w:val="24"/>
                <w:szCs w:val="24"/>
              </w:rPr>
              <w:t>为了减少颗粒物的排放量，将所有生产工序均设置在封闭式的空间内，且均设</w:t>
            </w:r>
            <w:r>
              <w:rPr>
                <w:rFonts w:ascii="Times New Roman" w:eastAsia="宋体" w:hAnsi="Times New Roman" w:cs="Times New Roman" w:hint="eastAsia"/>
                <w:color w:val="auto"/>
                <w:sz w:val="24"/>
                <w:szCs w:val="24"/>
              </w:rPr>
              <w:t>置负压收集粉尘后通入布袋除尘器进行处理，最后再高空排放</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减少粉尘</w:t>
            </w:r>
            <w:r>
              <w:rPr>
                <w:rFonts w:ascii="Times New Roman" w:eastAsia="宋体" w:hAnsi="Times New Roman" w:cs="Times New Roman"/>
                <w:color w:val="auto"/>
                <w:sz w:val="24"/>
                <w:szCs w:val="24"/>
              </w:rPr>
              <w:t>对外环境及周围环境敏感目标</w:t>
            </w:r>
            <w:r>
              <w:rPr>
                <w:rFonts w:ascii="Times New Roman" w:eastAsia="宋体" w:hAnsi="Times New Roman" w:cs="Times New Roman" w:hint="eastAsia"/>
                <w:color w:val="auto"/>
                <w:sz w:val="24"/>
                <w:szCs w:val="24"/>
              </w:rPr>
              <w:t>的</w:t>
            </w:r>
            <w:r>
              <w:rPr>
                <w:rFonts w:ascii="Times New Roman" w:eastAsia="宋体" w:hAnsi="Times New Roman" w:cs="Times New Roman"/>
                <w:color w:val="auto"/>
                <w:sz w:val="24"/>
                <w:szCs w:val="24"/>
              </w:rPr>
              <w:t>影响。</w:t>
            </w:r>
            <w:r>
              <w:rPr>
                <w:rFonts w:ascii="Times New Roman" w:eastAsia="宋体" w:hAnsi="Times New Roman" w:cs="Times New Roman" w:hint="eastAsia"/>
                <w:color w:val="auto"/>
                <w:sz w:val="24"/>
                <w:szCs w:val="24"/>
              </w:rPr>
              <w:t>同时加强各个废气处理设施的管理及维护，保证其正常运行，确保各类废气达标排放；防止出现事故排放。</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4</w:t>
            </w:r>
            <w:r>
              <w:rPr>
                <w:rFonts w:ascii="Times New Roman" w:eastAsia="宋体" w:hAnsi="Times New Roman" w:cs="Times New Roman"/>
                <w:color w:val="auto"/>
                <w:spacing w:val="12"/>
                <w:sz w:val="24"/>
                <w:szCs w:val="24"/>
              </w:rPr>
              <w:t xml:space="preserve">) </w:t>
            </w:r>
            <w:r>
              <w:rPr>
                <w:rFonts w:ascii="Times New Roman" w:eastAsia="宋体" w:hAnsi="Times New Roman" w:cs="Times New Roman"/>
                <w:color w:val="auto"/>
                <w:spacing w:val="12"/>
                <w:sz w:val="24"/>
                <w:szCs w:val="24"/>
              </w:rPr>
              <w:t>污染治理技术可行性分析</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①</w:t>
            </w:r>
            <w:r>
              <w:rPr>
                <w:rFonts w:ascii="Times New Roman" w:eastAsia="宋体" w:hAnsi="Times New Roman" w:cs="Times New Roman"/>
                <w:color w:val="auto"/>
                <w:spacing w:val="12"/>
                <w:sz w:val="24"/>
                <w:szCs w:val="24"/>
              </w:rPr>
              <w:t>本项目</w:t>
            </w:r>
            <w:r>
              <w:rPr>
                <w:rFonts w:ascii="Times New Roman" w:eastAsia="宋体" w:hAnsi="Times New Roman" w:cs="Times New Roman" w:hint="eastAsia"/>
                <w:color w:val="auto"/>
                <w:spacing w:val="12"/>
                <w:sz w:val="24"/>
                <w:szCs w:val="24"/>
              </w:rPr>
              <w:t>线圈车间及绝缘车间内使用</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w:t>
            </w:r>
            <w:r>
              <w:rPr>
                <w:rFonts w:ascii="Times New Roman" w:eastAsia="宋体" w:hAnsi="Times New Roman" w:cs="Times New Roman"/>
                <w:color w:val="auto"/>
                <w:spacing w:val="12"/>
                <w:sz w:val="24"/>
                <w:szCs w:val="24"/>
              </w:rPr>
              <w:t>产生</w:t>
            </w:r>
            <w:proofErr w:type="gramEnd"/>
            <w:r>
              <w:rPr>
                <w:rFonts w:ascii="Times New Roman" w:eastAsia="宋体" w:hAnsi="Times New Roman" w:cs="Times New Roman" w:hint="eastAsia"/>
                <w:color w:val="auto"/>
                <w:spacing w:val="12"/>
                <w:sz w:val="24"/>
                <w:szCs w:val="24"/>
              </w:rPr>
              <w:t>少量</w:t>
            </w:r>
            <w:r>
              <w:rPr>
                <w:rFonts w:ascii="Times New Roman" w:eastAsia="宋体" w:hAnsi="Times New Roman" w:cs="Times New Roman"/>
                <w:color w:val="auto"/>
                <w:spacing w:val="12"/>
                <w:sz w:val="24"/>
                <w:szCs w:val="24"/>
              </w:rPr>
              <w:t>的</w:t>
            </w:r>
            <w:r>
              <w:rPr>
                <w:rFonts w:ascii="Times New Roman" w:eastAsia="宋体" w:hAnsi="Times New Roman" w:cs="Times New Roman"/>
                <w:color w:val="auto"/>
                <w:spacing w:val="12"/>
                <w:sz w:val="24"/>
                <w:szCs w:val="24"/>
              </w:rPr>
              <w:t>VOCs</w:t>
            </w:r>
            <w:r>
              <w:rPr>
                <w:rFonts w:ascii="Times New Roman" w:eastAsia="宋体" w:hAnsi="Times New Roman" w:cs="Times New Roman" w:hint="eastAsia"/>
                <w:color w:val="auto"/>
                <w:spacing w:val="12"/>
                <w:sz w:val="24"/>
                <w:szCs w:val="24"/>
              </w:rPr>
              <w:t>，该废气在车间内以无组织形式达标外排，再</w:t>
            </w:r>
            <w:r>
              <w:rPr>
                <w:rFonts w:ascii="Times New Roman" w:eastAsia="宋体" w:hAnsi="Times New Roman" w:cs="Times New Roman"/>
                <w:color w:val="auto"/>
                <w:spacing w:val="12"/>
                <w:sz w:val="24"/>
                <w:szCs w:val="24"/>
              </w:rPr>
              <w:t>经</w:t>
            </w:r>
            <w:r>
              <w:rPr>
                <w:rFonts w:ascii="Times New Roman" w:eastAsia="宋体" w:hAnsi="Times New Roman" w:cs="Times New Roman" w:hint="eastAsia"/>
                <w:color w:val="auto"/>
                <w:spacing w:val="12"/>
                <w:sz w:val="24"/>
                <w:szCs w:val="24"/>
              </w:rPr>
              <w:t>车间内的抽风换气设施抽出车间排入外环境</w:t>
            </w:r>
            <w:r>
              <w:rPr>
                <w:rFonts w:ascii="Times New Roman" w:eastAsia="宋体" w:hAnsi="Times New Roman" w:cs="Times New Roman"/>
                <w:color w:val="auto"/>
                <w:spacing w:val="12"/>
                <w:sz w:val="24"/>
                <w:szCs w:val="24"/>
              </w:rPr>
              <w:t>。根据《</w:t>
            </w:r>
            <w:r>
              <w:rPr>
                <w:rFonts w:ascii="Times New Roman" w:eastAsia="宋体" w:hAnsi="Times New Roman" w:cs="Times New Roman"/>
                <w:color w:val="auto"/>
                <w:spacing w:val="18"/>
                <w:sz w:val="24"/>
                <w:szCs w:val="24"/>
              </w:rPr>
              <w:t>挥发性有机物无组织排放控制标准》（</w:t>
            </w:r>
            <w:r>
              <w:rPr>
                <w:rFonts w:ascii="Times New Roman" w:eastAsia="宋体" w:hAnsi="Times New Roman" w:cs="Times New Roman"/>
                <w:color w:val="auto"/>
                <w:spacing w:val="18"/>
                <w:sz w:val="24"/>
                <w:szCs w:val="24"/>
              </w:rPr>
              <w:t>GB37822-2019</w:t>
            </w:r>
            <w:r>
              <w:rPr>
                <w:rFonts w:ascii="Times New Roman" w:eastAsia="宋体" w:hAnsi="Times New Roman" w:cs="Times New Roman"/>
                <w:color w:val="auto"/>
                <w:spacing w:val="18"/>
                <w:sz w:val="24"/>
                <w:szCs w:val="24"/>
              </w:rPr>
              <w:t>）中</w:t>
            </w:r>
            <w:r>
              <w:rPr>
                <w:rFonts w:ascii="Times New Roman" w:eastAsia="宋体" w:hAnsi="Times New Roman" w:cs="Times New Roman"/>
                <w:color w:val="auto"/>
                <w:spacing w:val="18"/>
                <w:sz w:val="24"/>
                <w:szCs w:val="24"/>
              </w:rPr>
              <w:t>“7.2.1 VOCs</w:t>
            </w:r>
            <w:r>
              <w:rPr>
                <w:rFonts w:ascii="Times New Roman" w:eastAsia="宋体" w:hAnsi="Times New Roman" w:cs="Times New Roman"/>
                <w:color w:val="auto"/>
                <w:spacing w:val="18"/>
                <w:sz w:val="24"/>
                <w:szCs w:val="24"/>
              </w:rPr>
              <w:t>质量占比大于等于</w:t>
            </w:r>
            <w:r>
              <w:rPr>
                <w:rFonts w:ascii="Times New Roman" w:eastAsia="宋体" w:hAnsi="Times New Roman" w:cs="Times New Roman"/>
                <w:color w:val="auto"/>
                <w:spacing w:val="18"/>
                <w:sz w:val="24"/>
                <w:szCs w:val="24"/>
              </w:rPr>
              <w:t>10%</w:t>
            </w:r>
            <w:r>
              <w:rPr>
                <w:rFonts w:ascii="Times New Roman" w:eastAsia="宋体" w:hAnsi="Times New Roman" w:cs="Times New Roman"/>
                <w:color w:val="auto"/>
                <w:spacing w:val="18"/>
                <w:sz w:val="24"/>
                <w:szCs w:val="24"/>
              </w:rPr>
              <w:t>的含</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产品，其使用过程应采用密闭设备或在密闭空间内操作，废气应排至</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废气收集处理系统；无法密闭的，应采取局部气体收</w:t>
            </w:r>
            <w:r>
              <w:rPr>
                <w:rFonts w:ascii="Times New Roman" w:eastAsia="宋体" w:hAnsi="Times New Roman" w:cs="Times New Roman"/>
                <w:color w:val="auto"/>
                <w:spacing w:val="18"/>
                <w:sz w:val="24"/>
                <w:szCs w:val="24"/>
              </w:rPr>
              <w:lastRenderedPageBreak/>
              <w:t>集措施，废气应排至</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废气收集处理系统。</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而</w:t>
            </w:r>
            <w:r>
              <w:rPr>
                <w:rFonts w:ascii="Times New Roman" w:eastAsia="宋体" w:hAnsi="Times New Roman" w:cs="Times New Roman" w:hint="eastAsia"/>
                <w:color w:val="auto"/>
                <w:spacing w:val="12"/>
                <w:sz w:val="24"/>
                <w:szCs w:val="24"/>
              </w:rPr>
              <w:t>本项目使用的</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w:t>
            </w:r>
            <w:r>
              <w:rPr>
                <w:rFonts w:ascii="Times New Roman" w:eastAsia="宋体" w:hAnsi="Times New Roman" w:cs="Times New Roman"/>
                <w:color w:val="auto"/>
                <w:spacing w:val="12"/>
                <w:sz w:val="24"/>
                <w:szCs w:val="24"/>
              </w:rPr>
              <w:t>含</w:t>
            </w:r>
            <w:proofErr w:type="gramEnd"/>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质量占比为</w:t>
            </w:r>
            <w:r>
              <w:rPr>
                <w:rFonts w:ascii="Times New Roman" w:eastAsia="宋体" w:hAnsi="Times New Roman" w:cs="Times New Roman" w:hint="eastAsia"/>
                <w:color w:val="auto"/>
                <w:spacing w:val="18"/>
                <w:sz w:val="24"/>
                <w:szCs w:val="24"/>
              </w:rPr>
              <w:t>最大为</w:t>
            </w:r>
            <w:r>
              <w:rPr>
                <w:rFonts w:ascii="Times New Roman" w:eastAsia="宋体" w:hAnsi="Times New Roman" w:cs="Times New Roman"/>
                <w:color w:val="auto"/>
                <w:sz w:val="24"/>
                <w:szCs w:val="24"/>
              </w:rPr>
              <w:t>5%</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pacing w:val="18"/>
                <w:sz w:val="24"/>
                <w:szCs w:val="24"/>
              </w:rPr>
              <w:t>小于</w:t>
            </w:r>
            <w:r>
              <w:rPr>
                <w:rFonts w:ascii="Times New Roman" w:eastAsia="宋体" w:hAnsi="Times New Roman" w:cs="Times New Roman"/>
                <w:color w:val="auto"/>
                <w:spacing w:val="18"/>
                <w:sz w:val="24"/>
                <w:szCs w:val="24"/>
              </w:rPr>
              <w:t>10%</w:t>
            </w:r>
            <w:r>
              <w:rPr>
                <w:rFonts w:ascii="Times New Roman" w:eastAsia="宋体" w:hAnsi="Times New Roman" w:cs="Times New Roman"/>
                <w:color w:val="auto"/>
                <w:spacing w:val="18"/>
                <w:sz w:val="24"/>
                <w:szCs w:val="24"/>
              </w:rPr>
              <w:t>，因此其使用过程可以不用密闭设备或在密闭空间内操作，可以不用设置废气收集处理系统。</w:t>
            </w:r>
            <w:r>
              <w:rPr>
                <w:rFonts w:ascii="Times New Roman" w:eastAsia="宋体" w:hAnsi="Times New Roman" w:cs="Times New Roman"/>
                <w:color w:val="auto"/>
                <w:spacing w:val="12"/>
                <w:sz w:val="24"/>
                <w:szCs w:val="24"/>
              </w:rPr>
              <w:t>又根据《</w:t>
            </w:r>
            <w:r>
              <w:rPr>
                <w:rFonts w:ascii="Times New Roman" w:eastAsia="宋体" w:hAnsi="Times New Roman" w:cs="Times New Roman"/>
                <w:color w:val="auto"/>
                <w:spacing w:val="18"/>
                <w:sz w:val="24"/>
                <w:szCs w:val="24"/>
              </w:rPr>
              <w:t>挥发性有机物无组织排放控制标准》（</w:t>
            </w:r>
            <w:r>
              <w:rPr>
                <w:rFonts w:ascii="Times New Roman" w:eastAsia="宋体" w:hAnsi="Times New Roman" w:cs="Times New Roman"/>
                <w:color w:val="auto"/>
                <w:spacing w:val="18"/>
                <w:sz w:val="24"/>
                <w:szCs w:val="24"/>
              </w:rPr>
              <w:t>GB37822-2019</w:t>
            </w:r>
            <w:r>
              <w:rPr>
                <w:rFonts w:ascii="Times New Roman" w:eastAsia="宋体" w:hAnsi="Times New Roman" w:cs="Times New Roman"/>
                <w:color w:val="auto"/>
                <w:spacing w:val="18"/>
                <w:sz w:val="24"/>
                <w:szCs w:val="24"/>
              </w:rPr>
              <w:t>）中</w:t>
            </w:r>
            <w:r>
              <w:rPr>
                <w:rFonts w:ascii="Times New Roman" w:eastAsia="宋体" w:hAnsi="Times New Roman" w:cs="Times New Roman"/>
                <w:color w:val="auto"/>
                <w:spacing w:val="18"/>
                <w:sz w:val="24"/>
                <w:szCs w:val="24"/>
              </w:rPr>
              <w:t>“10.3.2</w:t>
            </w:r>
            <w:r>
              <w:rPr>
                <w:rFonts w:ascii="Times New Roman" w:eastAsia="宋体" w:hAnsi="Times New Roman" w:cs="Times New Roman"/>
                <w:color w:val="auto"/>
                <w:spacing w:val="18"/>
                <w:sz w:val="24"/>
                <w:szCs w:val="24"/>
              </w:rPr>
              <w:t>收集的废气中</w:t>
            </w:r>
            <w:r>
              <w:rPr>
                <w:rFonts w:ascii="Times New Roman" w:eastAsia="宋体" w:hAnsi="Times New Roman" w:cs="Times New Roman"/>
                <w:color w:val="auto"/>
                <w:spacing w:val="18"/>
                <w:sz w:val="24"/>
                <w:szCs w:val="24"/>
              </w:rPr>
              <w:t>HMHC</w:t>
            </w:r>
            <w:r>
              <w:rPr>
                <w:rFonts w:ascii="Times New Roman" w:eastAsia="宋体" w:hAnsi="Times New Roman" w:cs="Times New Roman"/>
                <w:color w:val="auto"/>
                <w:spacing w:val="18"/>
                <w:sz w:val="24"/>
                <w:szCs w:val="24"/>
              </w:rPr>
              <w:t>初始浓度排放速率</w:t>
            </w:r>
            <w:r>
              <w:rPr>
                <w:rFonts w:ascii="Times New Roman" w:eastAsia="宋体" w:hAnsi="Times New Roman" w:cs="Times New Roman"/>
                <w:color w:val="auto"/>
                <w:spacing w:val="18"/>
                <w:sz w:val="24"/>
                <w:szCs w:val="24"/>
              </w:rPr>
              <w:t>≥3kg/h</w:t>
            </w:r>
            <w:r>
              <w:rPr>
                <w:rFonts w:ascii="Times New Roman" w:eastAsia="宋体" w:hAnsi="Times New Roman" w:cs="Times New Roman"/>
                <w:color w:val="auto"/>
                <w:spacing w:val="18"/>
                <w:sz w:val="24"/>
                <w:szCs w:val="24"/>
              </w:rPr>
              <w:t>时，应配置</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处理设施，处理效率不应低于</w:t>
            </w:r>
            <w:r>
              <w:rPr>
                <w:rFonts w:ascii="Times New Roman" w:eastAsia="宋体" w:hAnsi="Times New Roman" w:cs="Times New Roman"/>
                <w:color w:val="auto"/>
                <w:spacing w:val="18"/>
                <w:sz w:val="24"/>
                <w:szCs w:val="24"/>
              </w:rPr>
              <w:t>80%</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w:t>
            </w:r>
            <w:r>
              <w:rPr>
                <w:rFonts w:ascii="Times New Roman" w:eastAsia="宋体" w:hAnsi="Times New Roman" w:cs="Times New Roman"/>
                <w:color w:val="auto"/>
                <w:spacing w:val="18"/>
                <w:sz w:val="24"/>
                <w:szCs w:val="24"/>
              </w:rPr>
              <w:t>而</w:t>
            </w:r>
            <w:r>
              <w:rPr>
                <w:rFonts w:ascii="Times New Roman" w:eastAsia="宋体" w:hAnsi="Times New Roman" w:cs="Times New Roman"/>
                <w:color w:val="auto"/>
                <w:spacing w:val="12"/>
                <w:sz w:val="24"/>
                <w:szCs w:val="24"/>
              </w:rPr>
              <w:t>根据</w:t>
            </w:r>
            <w:r>
              <w:rPr>
                <w:rFonts w:ascii="Times New Roman" w:eastAsia="宋体" w:hAnsi="Times New Roman" w:cs="Times New Roman" w:hint="eastAsia"/>
                <w:color w:val="auto"/>
                <w:spacing w:val="12"/>
                <w:sz w:val="24"/>
                <w:szCs w:val="24"/>
              </w:rPr>
              <w:t>上文</w:t>
            </w:r>
            <w:r>
              <w:rPr>
                <w:rFonts w:ascii="Times New Roman" w:eastAsia="宋体" w:hAnsi="Times New Roman" w:cs="Times New Roman"/>
                <w:color w:val="auto"/>
                <w:spacing w:val="12"/>
                <w:sz w:val="24"/>
                <w:szCs w:val="24"/>
              </w:rPr>
              <w:t>计算结果得，</w:t>
            </w:r>
            <w:r>
              <w:rPr>
                <w:rFonts w:ascii="Times New Roman" w:eastAsia="宋体" w:hAnsi="Times New Roman" w:cs="Times New Roman" w:hint="eastAsia"/>
                <w:color w:val="auto"/>
                <w:spacing w:val="12"/>
                <w:sz w:val="24"/>
                <w:szCs w:val="24"/>
              </w:rPr>
              <w:t>线圈车间内</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胶使用</w:t>
            </w:r>
            <w:proofErr w:type="gramEnd"/>
            <w:r>
              <w:rPr>
                <w:rFonts w:ascii="Times New Roman" w:eastAsia="宋体" w:hAnsi="Times New Roman" w:cs="Times New Roman" w:hint="eastAsia"/>
                <w:color w:val="auto"/>
                <w:spacing w:val="12"/>
                <w:sz w:val="24"/>
                <w:szCs w:val="24"/>
              </w:rPr>
              <w:t>过程</w:t>
            </w:r>
            <w:r>
              <w:rPr>
                <w:rFonts w:ascii="Times New Roman" w:eastAsia="宋体" w:hAnsi="Times New Roman" w:cs="Times New Roman"/>
                <w:color w:val="auto"/>
                <w:spacing w:val="12"/>
                <w:sz w:val="24"/>
                <w:szCs w:val="24"/>
              </w:rPr>
              <w:t>中</w:t>
            </w:r>
            <w:r>
              <w:rPr>
                <w:rFonts w:ascii="Times New Roman" w:eastAsia="宋体" w:hAnsi="Times New Roman" w:cs="Times New Roman"/>
                <w:color w:val="auto"/>
                <w:spacing w:val="18"/>
                <w:sz w:val="24"/>
                <w:szCs w:val="24"/>
              </w:rPr>
              <w:t>HMHC</w:t>
            </w:r>
            <w:r>
              <w:rPr>
                <w:rFonts w:ascii="Times New Roman" w:eastAsia="宋体" w:hAnsi="Times New Roman" w:cs="Times New Roman"/>
                <w:color w:val="auto"/>
                <w:spacing w:val="18"/>
                <w:sz w:val="24"/>
                <w:szCs w:val="24"/>
              </w:rPr>
              <w:t>初始浓度排放速率为</w:t>
            </w:r>
            <w:r>
              <w:rPr>
                <w:rFonts w:ascii="Times New Roman" w:eastAsia="宋体" w:hAnsi="Times New Roman" w:cs="Times New Roman"/>
                <w:color w:val="auto"/>
                <w:spacing w:val="18"/>
                <w:sz w:val="24"/>
                <w:szCs w:val="24"/>
              </w:rPr>
              <w:t>0.0</w:t>
            </w:r>
            <w:r>
              <w:rPr>
                <w:rFonts w:ascii="Times New Roman" w:eastAsia="宋体" w:hAnsi="Times New Roman" w:cs="Times New Roman" w:hint="eastAsia"/>
                <w:color w:val="auto"/>
                <w:spacing w:val="18"/>
                <w:sz w:val="24"/>
                <w:szCs w:val="24"/>
              </w:rPr>
              <w:t>05</w:t>
            </w:r>
            <w:r>
              <w:rPr>
                <w:rFonts w:ascii="Times New Roman" w:eastAsia="宋体" w:hAnsi="Times New Roman" w:cs="Times New Roman"/>
                <w:color w:val="auto"/>
                <w:spacing w:val="18"/>
                <w:sz w:val="24"/>
                <w:szCs w:val="24"/>
              </w:rPr>
              <w:t>kg/h</w:t>
            </w:r>
            <w:r>
              <w:rPr>
                <w:rFonts w:ascii="Times New Roman" w:eastAsia="宋体" w:hAnsi="Times New Roman" w:cs="Times New Roman" w:hint="eastAsia"/>
                <w:color w:val="auto"/>
                <w:spacing w:val="18"/>
                <w:sz w:val="24"/>
                <w:szCs w:val="24"/>
              </w:rPr>
              <w:t>、绝缘车间</w:t>
            </w:r>
            <w:r>
              <w:rPr>
                <w:rFonts w:ascii="Times New Roman" w:eastAsia="宋体" w:hAnsi="Times New Roman" w:cs="Times New Roman" w:hint="eastAsia"/>
                <w:color w:val="auto"/>
                <w:spacing w:val="12"/>
                <w:sz w:val="24"/>
                <w:szCs w:val="24"/>
              </w:rPr>
              <w:t>内</w:t>
            </w:r>
            <w:r>
              <w:rPr>
                <w:rFonts w:ascii="Times New Roman" w:eastAsia="宋体" w:hAnsi="Times New Roman" w:cs="Times New Roman" w:hint="eastAsia"/>
                <w:color w:val="auto"/>
                <w:spacing w:val="12"/>
                <w:sz w:val="24"/>
                <w:szCs w:val="24"/>
              </w:rPr>
              <w:t>PVA</w:t>
            </w:r>
            <w:proofErr w:type="gramStart"/>
            <w:r>
              <w:rPr>
                <w:rFonts w:ascii="Times New Roman" w:eastAsia="宋体" w:hAnsi="Times New Roman" w:cs="Times New Roman" w:hint="eastAsia"/>
                <w:color w:val="auto"/>
                <w:spacing w:val="12"/>
                <w:sz w:val="24"/>
                <w:szCs w:val="24"/>
              </w:rPr>
              <w:t>胶使用</w:t>
            </w:r>
            <w:proofErr w:type="gramEnd"/>
            <w:r>
              <w:rPr>
                <w:rFonts w:ascii="Times New Roman" w:eastAsia="宋体" w:hAnsi="Times New Roman" w:cs="Times New Roman" w:hint="eastAsia"/>
                <w:color w:val="auto"/>
                <w:spacing w:val="12"/>
                <w:sz w:val="24"/>
                <w:szCs w:val="24"/>
              </w:rPr>
              <w:t>过程</w:t>
            </w:r>
            <w:r>
              <w:rPr>
                <w:rFonts w:ascii="Times New Roman" w:eastAsia="宋体" w:hAnsi="Times New Roman" w:cs="Times New Roman"/>
                <w:color w:val="auto"/>
                <w:spacing w:val="12"/>
                <w:sz w:val="24"/>
                <w:szCs w:val="24"/>
              </w:rPr>
              <w:t>中</w:t>
            </w:r>
            <w:r>
              <w:rPr>
                <w:rFonts w:ascii="Times New Roman" w:eastAsia="宋体" w:hAnsi="Times New Roman" w:cs="Times New Roman"/>
                <w:color w:val="auto"/>
                <w:spacing w:val="18"/>
                <w:sz w:val="24"/>
                <w:szCs w:val="24"/>
              </w:rPr>
              <w:t>HMHC</w:t>
            </w:r>
            <w:r>
              <w:rPr>
                <w:rFonts w:ascii="Times New Roman" w:eastAsia="宋体" w:hAnsi="Times New Roman" w:cs="Times New Roman"/>
                <w:color w:val="auto"/>
                <w:spacing w:val="18"/>
                <w:sz w:val="24"/>
                <w:szCs w:val="24"/>
              </w:rPr>
              <w:t>初始浓度排放速率为</w:t>
            </w:r>
            <w:r>
              <w:rPr>
                <w:rFonts w:ascii="Times New Roman" w:eastAsia="宋体" w:hAnsi="Times New Roman" w:cs="Times New Roman" w:hint="eastAsia"/>
                <w:color w:val="auto"/>
                <w:sz w:val="24"/>
                <w:szCs w:val="24"/>
              </w:rPr>
              <w:t>0.0375kg/h</w:t>
            </w:r>
            <w:r>
              <w:rPr>
                <w:rFonts w:ascii="Times New Roman" w:eastAsia="宋体" w:hAnsi="Times New Roman" w:cs="Times New Roman" w:hint="eastAsia"/>
                <w:color w:val="auto"/>
                <w:sz w:val="24"/>
                <w:szCs w:val="24"/>
              </w:rPr>
              <w:t>，均</w:t>
            </w:r>
            <w:r>
              <w:rPr>
                <w:rFonts w:ascii="Times New Roman" w:eastAsia="宋体" w:hAnsi="Times New Roman" w:cs="Times New Roman"/>
                <w:color w:val="auto"/>
                <w:spacing w:val="18"/>
                <w:sz w:val="24"/>
                <w:szCs w:val="24"/>
              </w:rPr>
              <w:t>小于</w:t>
            </w:r>
            <w:r>
              <w:rPr>
                <w:rFonts w:ascii="Times New Roman" w:eastAsia="宋体" w:hAnsi="Times New Roman" w:cs="Times New Roman"/>
                <w:color w:val="auto"/>
                <w:spacing w:val="18"/>
                <w:sz w:val="24"/>
                <w:szCs w:val="24"/>
              </w:rPr>
              <w:t>3kg/h</w:t>
            </w:r>
            <w:r>
              <w:rPr>
                <w:rFonts w:ascii="Times New Roman" w:eastAsia="宋体" w:hAnsi="Times New Roman" w:cs="Times New Roman"/>
                <w:color w:val="auto"/>
                <w:spacing w:val="18"/>
                <w:sz w:val="24"/>
                <w:szCs w:val="24"/>
              </w:rPr>
              <w:t>，可以</w:t>
            </w:r>
            <w:proofErr w:type="gramStart"/>
            <w:r>
              <w:rPr>
                <w:rFonts w:ascii="Times New Roman" w:eastAsia="宋体" w:hAnsi="Times New Roman" w:cs="Times New Roman"/>
                <w:color w:val="auto"/>
                <w:spacing w:val="18"/>
                <w:sz w:val="24"/>
                <w:szCs w:val="24"/>
              </w:rPr>
              <w:t>不</w:t>
            </w:r>
            <w:proofErr w:type="gramEnd"/>
            <w:r>
              <w:rPr>
                <w:rFonts w:ascii="Times New Roman" w:eastAsia="宋体" w:hAnsi="Times New Roman" w:cs="Times New Roman"/>
                <w:color w:val="auto"/>
                <w:spacing w:val="18"/>
                <w:sz w:val="24"/>
                <w:szCs w:val="24"/>
              </w:rPr>
              <w:t>配置</w:t>
            </w:r>
            <w:r>
              <w:rPr>
                <w:rFonts w:ascii="Times New Roman" w:eastAsia="宋体" w:hAnsi="Times New Roman" w:cs="Times New Roman"/>
                <w:color w:val="auto"/>
                <w:spacing w:val="18"/>
                <w:sz w:val="24"/>
                <w:szCs w:val="24"/>
              </w:rPr>
              <w:t>VOCs</w:t>
            </w:r>
            <w:r>
              <w:rPr>
                <w:rFonts w:ascii="Times New Roman" w:eastAsia="宋体" w:hAnsi="Times New Roman" w:cs="Times New Roman"/>
                <w:color w:val="auto"/>
                <w:spacing w:val="18"/>
                <w:sz w:val="24"/>
                <w:szCs w:val="24"/>
              </w:rPr>
              <w:t>处理设施</w:t>
            </w:r>
            <w:r>
              <w:rPr>
                <w:rFonts w:ascii="Times New Roman" w:eastAsia="宋体" w:hAnsi="Times New Roman" w:cs="Times New Roman" w:hint="eastAsia"/>
                <w:color w:val="auto"/>
                <w:spacing w:val="18"/>
                <w:sz w:val="24"/>
                <w:szCs w:val="24"/>
              </w:rPr>
              <w:t>。加上项目使用</w:t>
            </w:r>
            <w:r>
              <w:rPr>
                <w:rFonts w:ascii="Times New Roman" w:eastAsia="宋体" w:hAnsi="Times New Roman" w:cs="Times New Roman" w:hint="eastAsia"/>
                <w:color w:val="auto"/>
                <w:spacing w:val="18"/>
                <w:sz w:val="24"/>
                <w:szCs w:val="24"/>
              </w:rPr>
              <w:t>PV</w:t>
            </w:r>
            <w:r>
              <w:rPr>
                <w:rFonts w:ascii="Times New Roman" w:eastAsia="宋体" w:hAnsi="Times New Roman" w:cs="Times New Roman" w:hint="eastAsia"/>
                <w:color w:val="auto"/>
                <w:spacing w:val="18"/>
                <w:sz w:val="24"/>
                <w:szCs w:val="24"/>
              </w:rPr>
              <w:t>A</w:t>
            </w:r>
            <w:r>
              <w:rPr>
                <w:rFonts w:ascii="Times New Roman" w:eastAsia="宋体" w:hAnsi="Times New Roman" w:cs="Times New Roman" w:hint="eastAsia"/>
                <w:color w:val="auto"/>
                <w:spacing w:val="18"/>
                <w:sz w:val="24"/>
                <w:szCs w:val="24"/>
              </w:rPr>
              <w:t>胶的量少，</w:t>
            </w:r>
            <w:r>
              <w:rPr>
                <w:rFonts w:ascii="Times New Roman" w:eastAsia="宋体" w:hAnsi="Times New Roman" w:cs="Times New Roman" w:hint="eastAsia"/>
                <w:color w:val="auto"/>
                <w:sz w:val="24"/>
                <w:szCs w:val="24"/>
              </w:rPr>
              <w:t>且使用的工位不集中，难以收集，</w:t>
            </w:r>
            <w:r>
              <w:rPr>
                <w:rFonts w:ascii="Times New Roman" w:eastAsia="宋体" w:hAnsi="Times New Roman" w:cs="Times New Roman"/>
                <w:color w:val="auto"/>
                <w:spacing w:val="18"/>
                <w:sz w:val="24"/>
                <w:szCs w:val="24"/>
              </w:rPr>
              <w:t>因此</w:t>
            </w:r>
            <w:r>
              <w:rPr>
                <w:rFonts w:ascii="Times New Roman" w:eastAsia="宋体" w:hAnsi="Times New Roman" w:cs="Times New Roman" w:hint="eastAsia"/>
                <w:color w:val="auto"/>
                <w:spacing w:val="18"/>
                <w:sz w:val="24"/>
                <w:szCs w:val="24"/>
              </w:rPr>
              <w:t>本项目</w:t>
            </w:r>
            <w:r>
              <w:rPr>
                <w:rFonts w:ascii="Times New Roman" w:eastAsia="宋体" w:hAnsi="Times New Roman" w:cs="Times New Roman" w:hint="eastAsia"/>
                <w:color w:val="auto"/>
                <w:spacing w:val="18"/>
                <w:sz w:val="24"/>
                <w:szCs w:val="24"/>
              </w:rPr>
              <w:t>P</w:t>
            </w:r>
            <w:r>
              <w:rPr>
                <w:rFonts w:ascii="Times New Roman" w:eastAsia="宋体" w:hAnsi="Times New Roman" w:cs="Times New Roman" w:hint="eastAsia"/>
                <w:color w:val="auto"/>
                <w:sz w:val="24"/>
                <w:szCs w:val="24"/>
              </w:rPr>
              <w:t>VA</w:t>
            </w:r>
            <w:proofErr w:type="gramStart"/>
            <w:r>
              <w:rPr>
                <w:rFonts w:ascii="Times New Roman" w:eastAsia="宋体" w:hAnsi="Times New Roman" w:cs="Times New Roman" w:hint="eastAsia"/>
                <w:color w:val="auto"/>
                <w:sz w:val="24"/>
                <w:szCs w:val="24"/>
              </w:rPr>
              <w:t>胶使用</w:t>
            </w:r>
            <w:proofErr w:type="gramEnd"/>
            <w:r>
              <w:rPr>
                <w:rFonts w:ascii="Times New Roman" w:eastAsia="宋体" w:hAnsi="Times New Roman" w:cs="Times New Roman" w:hint="eastAsia"/>
                <w:color w:val="auto"/>
                <w:sz w:val="24"/>
                <w:szCs w:val="24"/>
              </w:rPr>
              <w:t>过程</w:t>
            </w:r>
            <w:r>
              <w:rPr>
                <w:rFonts w:ascii="Times New Roman" w:eastAsia="宋体" w:hAnsi="Times New Roman" w:cs="Times New Roman"/>
                <w:color w:val="auto"/>
                <w:spacing w:val="18"/>
                <w:sz w:val="24"/>
                <w:szCs w:val="24"/>
              </w:rPr>
              <w:t>挥发性有机物不设收集和处理系统，</w:t>
            </w:r>
            <w:r>
              <w:rPr>
                <w:rFonts w:ascii="Times New Roman" w:eastAsia="宋体" w:hAnsi="Times New Roman" w:cs="Times New Roman" w:hint="eastAsia"/>
                <w:color w:val="auto"/>
                <w:spacing w:val="18"/>
                <w:sz w:val="24"/>
                <w:szCs w:val="24"/>
              </w:rPr>
              <w:t>而是</w:t>
            </w:r>
            <w:r>
              <w:rPr>
                <w:rFonts w:ascii="Times New Roman" w:eastAsia="宋体" w:hAnsi="Times New Roman" w:cs="Times New Roman"/>
                <w:bCs/>
                <w:color w:val="auto"/>
                <w:sz w:val="24"/>
                <w:szCs w:val="24"/>
              </w:rPr>
              <w:t>通过采取加强车间通风</w:t>
            </w:r>
            <w:r>
              <w:rPr>
                <w:rFonts w:ascii="Times New Roman" w:eastAsia="宋体" w:hAnsi="Times New Roman" w:cs="Times New Roman" w:hint="eastAsia"/>
                <w:bCs/>
                <w:color w:val="auto"/>
                <w:sz w:val="24"/>
                <w:szCs w:val="24"/>
              </w:rPr>
              <w:t>换气</w:t>
            </w:r>
            <w:r>
              <w:rPr>
                <w:rFonts w:ascii="Times New Roman" w:eastAsia="宋体" w:hAnsi="Times New Roman" w:cs="Times New Roman"/>
                <w:bCs/>
                <w:color w:val="auto"/>
                <w:sz w:val="24"/>
                <w:szCs w:val="24"/>
              </w:rPr>
              <w:t>后以无组织形式外排，对周边环境影响不大</w:t>
            </w:r>
            <w:r>
              <w:rPr>
                <w:rFonts w:ascii="Times New Roman" w:eastAsia="宋体" w:hAnsi="Times New Roman" w:cs="Times New Roman" w:hint="eastAsia"/>
                <w:bCs/>
                <w:color w:val="auto"/>
                <w:sz w:val="24"/>
                <w:szCs w:val="24"/>
              </w:rPr>
              <w:t>。</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②</w:t>
            </w:r>
            <w:r>
              <w:rPr>
                <w:rFonts w:ascii="Times New Roman" w:eastAsia="宋体" w:hAnsi="Times New Roman" w:cs="Times New Roman"/>
                <w:color w:val="auto"/>
                <w:spacing w:val="12"/>
                <w:sz w:val="24"/>
                <w:szCs w:val="24"/>
              </w:rPr>
              <w:t>本项目</w:t>
            </w:r>
            <w:r>
              <w:rPr>
                <w:rFonts w:ascii="Times New Roman" w:eastAsia="宋体" w:hAnsi="Times New Roman" w:cs="Times New Roman" w:hint="eastAsia"/>
                <w:color w:val="auto"/>
                <w:spacing w:val="12"/>
                <w:sz w:val="24"/>
                <w:szCs w:val="24"/>
              </w:rPr>
              <w:t>线圈车间及绝缘车间内的煤油气相干燥废气经过干燥罐配套的多级冷凝分离器回收后再经过各自</w:t>
            </w:r>
            <w:r>
              <w:rPr>
                <w:rFonts w:ascii="Times New Roman" w:eastAsia="宋体" w:hAnsi="Times New Roman" w:cs="Times New Roman" w:hint="eastAsia"/>
                <w:color w:val="auto"/>
                <w:spacing w:val="12"/>
                <w:sz w:val="24"/>
                <w:szCs w:val="24"/>
              </w:rPr>
              <w:t>15m</w:t>
            </w:r>
            <w:r>
              <w:rPr>
                <w:rFonts w:ascii="Times New Roman" w:eastAsia="宋体" w:hAnsi="Times New Roman" w:cs="Times New Roman" w:hint="eastAsia"/>
                <w:color w:val="auto"/>
                <w:spacing w:val="12"/>
                <w:sz w:val="24"/>
                <w:szCs w:val="24"/>
              </w:rPr>
              <w:t>高的排气筒外排</w:t>
            </w: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其中煤油气相干燥设备含煤油蒸汽采用多级冷凝分离器回收煤油，回收率为</w:t>
            </w:r>
            <w:r>
              <w:rPr>
                <w:rFonts w:ascii="Times New Roman" w:eastAsia="宋体" w:hAnsi="Times New Roman" w:cs="Times New Roman" w:hint="eastAsia"/>
                <w:color w:val="auto"/>
                <w:spacing w:val="12"/>
                <w:sz w:val="24"/>
                <w:szCs w:val="24"/>
              </w:rPr>
              <w:t>98%</w:t>
            </w:r>
            <w:r>
              <w:rPr>
                <w:rFonts w:ascii="Times New Roman" w:eastAsia="宋体" w:hAnsi="Times New Roman" w:cs="Times New Roman" w:hint="eastAsia"/>
                <w:color w:val="auto"/>
                <w:spacing w:val="12"/>
                <w:sz w:val="24"/>
                <w:szCs w:val="24"/>
              </w:rPr>
              <w:t>以上，回收率高，外排量少，废气经处理后均能实现达标排放。其煤油气相干燥处理工艺的具体原理</w:t>
            </w:r>
            <w:proofErr w:type="gramStart"/>
            <w:r>
              <w:rPr>
                <w:rFonts w:ascii="Times New Roman" w:eastAsia="宋体" w:hAnsi="Times New Roman" w:cs="Times New Roman" w:hint="eastAsia"/>
                <w:color w:val="auto"/>
                <w:spacing w:val="12"/>
                <w:sz w:val="24"/>
                <w:szCs w:val="24"/>
              </w:rPr>
              <w:t>及有点</w:t>
            </w:r>
            <w:proofErr w:type="gramEnd"/>
            <w:r>
              <w:rPr>
                <w:rFonts w:ascii="Times New Roman" w:eastAsia="宋体" w:hAnsi="Times New Roman" w:cs="Times New Roman" w:hint="eastAsia"/>
                <w:color w:val="auto"/>
                <w:spacing w:val="12"/>
                <w:sz w:val="24"/>
                <w:szCs w:val="24"/>
              </w:rPr>
              <w:t>有以下几点：</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Ⅰ</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以煤油气蒸汽</w:t>
            </w:r>
            <w:proofErr w:type="gramStart"/>
            <w:r>
              <w:rPr>
                <w:rFonts w:ascii="Times New Roman" w:eastAsia="宋体" w:hAnsi="Times New Roman" w:cs="Times New Roman" w:hint="eastAsia"/>
                <w:color w:val="auto"/>
                <w:spacing w:val="12"/>
                <w:sz w:val="24"/>
                <w:szCs w:val="24"/>
              </w:rPr>
              <w:t>作为载热介质</w:t>
            </w:r>
            <w:proofErr w:type="gramEnd"/>
            <w:r>
              <w:rPr>
                <w:rFonts w:ascii="Times New Roman" w:eastAsia="宋体" w:hAnsi="Times New Roman" w:cs="Times New Roman" w:hint="eastAsia"/>
                <w:color w:val="auto"/>
                <w:spacing w:val="12"/>
                <w:sz w:val="24"/>
                <w:szCs w:val="24"/>
              </w:rPr>
              <w:t>，可以实现在真空状态下加热。由于煤油的饱和压力远比水的饱和压力低，而又比变压器的饱和压力高，所以即使在加热阶段，温度比较低时，</w:t>
            </w:r>
            <w:r w:rsidR="00823D3D">
              <w:rPr>
                <w:rFonts w:ascii="Times New Roman" w:eastAsia="宋体" w:hAnsi="Times New Roman" w:cs="Times New Roman" w:hint="eastAsia"/>
                <w:color w:val="auto"/>
                <w:spacing w:val="12"/>
                <w:sz w:val="24"/>
                <w:szCs w:val="24"/>
              </w:rPr>
              <w:t>水分</w:t>
            </w:r>
            <w:r>
              <w:rPr>
                <w:rFonts w:ascii="Times New Roman" w:eastAsia="宋体" w:hAnsi="Times New Roman" w:cs="Times New Roman" w:hint="eastAsia"/>
                <w:color w:val="auto"/>
                <w:spacing w:val="12"/>
                <w:sz w:val="24"/>
                <w:szCs w:val="24"/>
              </w:rPr>
              <w:t>就能开始顺利地排放；又能在加热完之后，使煤油蒸汽容易蒸发掉而不影响真空阶段水分的扩散系数。</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Ⅱ</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因为线圈及绝缘件的加热是在无氧状态下进行的，所以加热温度可以从</w:t>
            </w:r>
            <w:r>
              <w:rPr>
                <w:rFonts w:ascii="Times New Roman" w:eastAsia="宋体" w:hAnsi="Times New Roman" w:cs="Times New Roman" w:hint="eastAsia"/>
                <w:color w:val="auto"/>
                <w:spacing w:val="12"/>
                <w:sz w:val="24"/>
                <w:szCs w:val="24"/>
              </w:rPr>
              <w:t xml:space="preserve"> 110</w:t>
            </w:r>
            <w:r>
              <w:rPr>
                <w:rFonts w:ascii="Times New Roman" w:eastAsia="宋体" w:hAnsi="Times New Roman" w:cs="Times New Roman" w:hint="eastAsia"/>
                <w:color w:val="auto"/>
                <w:spacing w:val="12"/>
                <w:sz w:val="24"/>
                <w:szCs w:val="24"/>
              </w:rPr>
              <w:t>℃提高到</w:t>
            </w:r>
            <w:r>
              <w:rPr>
                <w:rFonts w:ascii="Times New Roman" w:eastAsia="宋体" w:hAnsi="Times New Roman" w:cs="Times New Roman" w:hint="eastAsia"/>
                <w:color w:val="auto"/>
                <w:spacing w:val="12"/>
                <w:sz w:val="24"/>
                <w:szCs w:val="24"/>
              </w:rPr>
              <w:t>125</w:t>
            </w:r>
            <w:r>
              <w:rPr>
                <w:rFonts w:ascii="Times New Roman" w:eastAsia="宋体" w:hAnsi="Times New Roman" w:cs="Times New Roman" w:hint="eastAsia"/>
                <w:color w:val="auto"/>
                <w:spacing w:val="12"/>
                <w:sz w:val="24"/>
                <w:szCs w:val="24"/>
              </w:rPr>
              <w:t>℃而不至于引起绝缘材料的老化。尽管加热温度仅提高了十几度，但</w:t>
            </w:r>
            <w:r w:rsidR="00823D3D">
              <w:rPr>
                <w:rFonts w:ascii="Times New Roman" w:eastAsia="宋体" w:hAnsi="Times New Roman" w:cs="Times New Roman" w:hint="eastAsia"/>
                <w:color w:val="auto"/>
                <w:spacing w:val="12"/>
                <w:sz w:val="24"/>
                <w:szCs w:val="24"/>
              </w:rPr>
              <w:t>水蒸气</w:t>
            </w:r>
            <w:r>
              <w:rPr>
                <w:rFonts w:ascii="Times New Roman" w:eastAsia="宋体" w:hAnsi="Times New Roman" w:cs="Times New Roman" w:hint="eastAsia"/>
                <w:color w:val="auto"/>
                <w:spacing w:val="12"/>
                <w:sz w:val="24"/>
                <w:szCs w:val="24"/>
              </w:rPr>
              <w:t>分压提高近</w:t>
            </w:r>
            <w:r>
              <w:rPr>
                <w:rFonts w:ascii="Times New Roman" w:eastAsia="宋体" w:hAnsi="Times New Roman" w:cs="Times New Roman" w:hint="eastAsia"/>
                <w:color w:val="auto"/>
                <w:spacing w:val="12"/>
                <w:sz w:val="24"/>
                <w:szCs w:val="24"/>
              </w:rPr>
              <w:t xml:space="preserve"> 1000mbar</w:t>
            </w:r>
            <w:r>
              <w:rPr>
                <w:rFonts w:ascii="Times New Roman" w:eastAsia="宋体" w:hAnsi="Times New Roman" w:cs="Times New Roman" w:hint="eastAsia"/>
                <w:color w:val="auto"/>
                <w:spacing w:val="12"/>
                <w:sz w:val="24"/>
                <w:szCs w:val="24"/>
              </w:rPr>
              <w:t>，所以对排出</w:t>
            </w:r>
            <w:r w:rsidR="00823D3D">
              <w:rPr>
                <w:rFonts w:ascii="Times New Roman" w:eastAsia="宋体" w:hAnsi="Times New Roman" w:cs="Times New Roman" w:hint="eastAsia"/>
                <w:color w:val="auto"/>
                <w:spacing w:val="12"/>
                <w:sz w:val="24"/>
                <w:szCs w:val="24"/>
              </w:rPr>
              <w:t>水分</w:t>
            </w:r>
            <w:r>
              <w:rPr>
                <w:rFonts w:ascii="Times New Roman" w:eastAsia="宋体" w:hAnsi="Times New Roman" w:cs="Times New Roman" w:hint="eastAsia"/>
                <w:color w:val="auto"/>
                <w:spacing w:val="12"/>
                <w:sz w:val="24"/>
                <w:szCs w:val="24"/>
              </w:rPr>
              <w:t>是非常有利的。煤油蒸汽除以对流方式对绝缘材料加热外，在绝缘材料表面要发生相变冷凝放热，冷凝后的煤油又在绝缘表面进行模层换热。根据传热学知识，这样的换热效率比任何一种加热方式都高，因此加热速度快。</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Ⅲ</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因为越冷的地方，冷凝换热越强烈；凡是在煤油蒸汽所到之处都具有冷凝效应的，不像热风循环那样必须提供循环通路，从而避免了热风循环加热中不易加热到的死角，所以绝缘表面温度分布均匀。另外凝结后的煤油很容易</w:t>
            </w:r>
            <w:r>
              <w:rPr>
                <w:rFonts w:ascii="Times New Roman" w:eastAsia="宋体" w:hAnsi="Times New Roman" w:cs="Times New Roman" w:hint="eastAsia"/>
                <w:color w:val="auto"/>
                <w:spacing w:val="12"/>
                <w:sz w:val="24"/>
                <w:szCs w:val="24"/>
              </w:rPr>
              <w:t>的携带着</w:t>
            </w:r>
            <w:r>
              <w:rPr>
                <w:rFonts w:ascii="Times New Roman" w:eastAsia="宋体" w:hAnsi="Times New Roman" w:cs="Times New Roman" w:hint="eastAsia"/>
                <w:color w:val="auto"/>
                <w:spacing w:val="12"/>
                <w:sz w:val="24"/>
                <w:szCs w:val="24"/>
              </w:rPr>
              <w:lastRenderedPageBreak/>
              <w:t>热量渗透到绝缘内部，从而加速了绝缘材料的热传导，使绝缘材料深层温度分布也均匀，而温度分布均匀对干燥来讲，也是至关重要的。</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Ⅳ</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在变压器上冷凝的煤油，作为一种良好的清洗溶剂，可以将变压器身上</w:t>
            </w:r>
            <w:r w:rsidR="00823D3D">
              <w:rPr>
                <w:rFonts w:ascii="Times New Roman" w:eastAsia="宋体" w:hAnsi="Times New Roman" w:cs="Times New Roman" w:hint="eastAsia"/>
                <w:color w:val="auto"/>
                <w:spacing w:val="12"/>
                <w:sz w:val="24"/>
                <w:szCs w:val="24"/>
              </w:rPr>
              <w:t>的</w:t>
            </w:r>
            <w:r>
              <w:rPr>
                <w:rFonts w:ascii="Times New Roman" w:eastAsia="宋体" w:hAnsi="Times New Roman" w:cs="Times New Roman" w:hint="eastAsia"/>
                <w:color w:val="auto"/>
                <w:spacing w:val="12"/>
                <w:sz w:val="24"/>
                <w:szCs w:val="24"/>
              </w:rPr>
              <w:t>油污尘垢清洗去除，这是气相干燥设备独具的优点，</w:t>
            </w:r>
            <w:proofErr w:type="gramStart"/>
            <w:r>
              <w:rPr>
                <w:rFonts w:ascii="Times New Roman" w:eastAsia="宋体" w:hAnsi="Times New Roman" w:cs="Times New Roman" w:hint="eastAsia"/>
                <w:color w:val="auto"/>
                <w:spacing w:val="12"/>
                <w:sz w:val="24"/>
                <w:szCs w:val="24"/>
              </w:rPr>
              <w:t>对浸过</w:t>
            </w:r>
            <w:proofErr w:type="gramEnd"/>
            <w:r>
              <w:rPr>
                <w:rFonts w:ascii="Times New Roman" w:eastAsia="宋体" w:hAnsi="Times New Roman" w:cs="Times New Roman" w:hint="eastAsia"/>
                <w:color w:val="auto"/>
                <w:spacing w:val="12"/>
                <w:sz w:val="24"/>
                <w:szCs w:val="24"/>
              </w:rPr>
              <w:t>变压器油的产品或返修的旧产品，在加热的过程中可以</w:t>
            </w:r>
            <w:proofErr w:type="gramStart"/>
            <w:r>
              <w:rPr>
                <w:rFonts w:ascii="Times New Roman" w:eastAsia="宋体" w:hAnsi="Times New Roman" w:cs="Times New Roman" w:hint="eastAsia"/>
                <w:color w:val="auto"/>
                <w:spacing w:val="12"/>
                <w:sz w:val="24"/>
                <w:szCs w:val="24"/>
              </w:rPr>
              <w:t>将油清洗掉</w:t>
            </w:r>
            <w:proofErr w:type="gramEnd"/>
            <w:r>
              <w:rPr>
                <w:rFonts w:ascii="Times New Roman" w:eastAsia="宋体" w:hAnsi="Times New Roman" w:cs="Times New Roman" w:hint="eastAsia"/>
                <w:color w:val="auto"/>
                <w:spacing w:val="12"/>
                <w:sz w:val="24"/>
                <w:szCs w:val="24"/>
              </w:rPr>
              <w:t>，得到同样的干燥效果，并可提高产品清洁程度而使电器性能提高。煤油气相排出的废气</w:t>
            </w:r>
            <w:proofErr w:type="gramStart"/>
            <w:r>
              <w:rPr>
                <w:rFonts w:ascii="Times New Roman" w:eastAsia="宋体" w:hAnsi="Times New Roman" w:cs="Times New Roman" w:hint="eastAsia"/>
                <w:color w:val="auto"/>
                <w:spacing w:val="12"/>
                <w:sz w:val="24"/>
                <w:szCs w:val="24"/>
              </w:rPr>
              <w:t>经设备</w:t>
            </w:r>
            <w:proofErr w:type="gramEnd"/>
            <w:r>
              <w:rPr>
                <w:rFonts w:ascii="Times New Roman" w:eastAsia="宋体" w:hAnsi="Times New Roman" w:cs="Times New Roman" w:hint="eastAsia"/>
                <w:color w:val="auto"/>
                <w:spacing w:val="12"/>
                <w:sz w:val="24"/>
                <w:szCs w:val="24"/>
              </w:rPr>
              <w:t>自带的多极冷凝回收设施冷凝回收煤油后外排。本期工程采用的煤油气相干燥设备为国外进口先进设备，煤油的冷凝回收率达到</w:t>
            </w:r>
            <w:r>
              <w:rPr>
                <w:rFonts w:ascii="Times New Roman" w:eastAsia="宋体" w:hAnsi="Times New Roman" w:cs="Times New Roman" w:hint="eastAsia"/>
                <w:color w:val="auto"/>
                <w:spacing w:val="12"/>
                <w:sz w:val="24"/>
                <w:szCs w:val="24"/>
              </w:rPr>
              <w:t xml:space="preserve"> 98</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③</w:t>
            </w:r>
            <w:r>
              <w:rPr>
                <w:rFonts w:ascii="Times New Roman" w:eastAsia="宋体" w:hAnsi="Times New Roman" w:cs="Times New Roman"/>
                <w:color w:val="auto"/>
                <w:spacing w:val="12"/>
                <w:sz w:val="24"/>
                <w:szCs w:val="24"/>
              </w:rPr>
              <w:t>本项目</w:t>
            </w:r>
            <w:r>
              <w:rPr>
                <w:rFonts w:ascii="Times New Roman" w:eastAsia="宋体" w:hAnsi="Times New Roman" w:cs="Times New Roman" w:hint="eastAsia"/>
                <w:color w:val="auto"/>
                <w:spacing w:val="12"/>
                <w:sz w:val="24"/>
                <w:szCs w:val="24"/>
              </w:rPr>
              <w:t>绝缘车间内绝缘纸板加工</w:t>
            </w:r>
            <w:r>
              <w:rPr>
                <w:rFonts w:ascii="Times New Roman" w:eastAsia="宋体" w:hAnsi="Times New Roman" w:cs="Times New Roman"/>
                <w:color w:val="auto"/>
                <w:spacing w:val="12"/>
                <w:sz w:val="24"/>
                <w:szCs w:val="24"/>
              </w:rPr>
              <w:t>工序产生的颗粒物经</w:t>
            </w:r>
            <w:r>
              <w:rPr>
                <w:rFonts w:ascii="Times New Roman" w:eastAsia="宋体" w:hAnsi="Times New Roman" w:cs="Times New Roman" w:hint="eastAsia"/>
                <w:color w:val="auto"/>
                <w:spacing w:val="12"/>
                <w:sz w:val="24"/>
                <w:szCs w:val="24"/>
              </w:rPr>
              <w:t>负压收集后通入布袋除尘器进行除尘后再经过</w:t>
            </w:r>
            <w:r>
              <w:rPr>
                <w:rFonts w:ascii="Times New Roman" w:eastAsia="宋体" w:hAnsi="Times New Roman" w:cs="Times New Roman"/>
                <w:color w:val="auto"/>
                <w:spacing w:val="12"/>
                <w:sz w:val="24"/>
                <w:szCs w:val="24"/>
              </w:rPr>
              <w:t>15m</w:t>
            </w:r>
            <w:r>
              <w:rPr>
                <w:rFonts w:ascii="Times New Roman" w:eastAsia="宋体" w:hAnsi="Times New Roman" w:cs="Times New Roman"/>
                <w:color w:val="auto"/>
                <w:spacing w:val="12"/>
                <w:sz w:val="24"/>
                <w:szCs w:val="24"/>
              </w:rPr>
              <w:t>高排气筒排放</w:t>
            </w:r>
            <w:r>
              <w:rPr>
                <w:rFonts w:ascii="Times New Roman" w:eastAsia="宋体" w:hAnsi="Times New Roman" w:cs="Times New Roman" w:hint="eastAsia"/>
                <w:color w:val="auto"/>
                <w:spacing w:val="12"/>
                <w:sz w:val="24"/>
                <w:szCs w:val="24"/>
              </w:rPr>
              <w:t>；层压木</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层压纸板加工</w:t>
            </w:r>
            <w:r>
              <w:rPr>
                <w:rFonts w:ascii="Times New Roman" w:eastAsia="宋体" w:hAnsi="Times New Roman" w:cs="Times New Roman"/>
                <w:color w:val="auto"/>
                <w:spacing w:val="12"/>
                <w:sz w:val="24"/>
                <w:szCs w:val="24"/>
              </w:rPr>
              <w:t>工序产生的颗粒物经</w:t>
            </w:r>
            <w:r>
              <w:rPr>
                <w:rFonts w:ascii="Times New Roman" w:eastAsia="宋体" w:hAnsi="Times New Roman" w:cs="Times New Roman" w:hint="eastAsia"/>
                <w:color w:val="auto"/>
                <w:spacing w:val="12"/>
                <w:sz w:val="24"/>
                <w:szCs w:val="24"/>
              </w:rPr>
              <w:t>负压收集后通入布袋除尘器进行除尘后再经过</w:t>
            </w:r>
            <w:r>
              <w:rPr>
                <w:rFonts w:ascii="Times New Roman" w:eastAsia="宋体" w:hAnsi="Times New Roman" w:cs="Times New Roman"/>
                <w:color w:val="auto"/>
                <w:spacing w:val="12"/>
                <w:sz w:val="24"/>
                <w:szCs w:val="24"/>
              </w:rPr>
              <w:t>15m</w:t>
            </w:r>
            <w:r>
              <w:rPr>
                <w:rFonts w:ascii="Times New Roman" w:eastAsia="宋体" w:hAnsi="Times New Roman" w:cs="Times New Roman"/>
                <w:color w:val="auto"/>
                <w:spacing w:val="12"/>
                <w:sz w:val="24"/>
                <w:szCs w:val="24"/>
              </w:rPr>
              <w:t>高排气筒排放</w:t>
            </w:r>
            <w:r>
              <w:rPr>
                <w:rFonts w:ascii="Times New Roman" w:eastAsia="宋体" w:hAnsi="Times New Roman" w:cs="Times New Roman" w:hint="eastAsia"/>
                <w:color w:val="auto"/>
                <w:spacing w:val="12"/>
                <w:sz w:val="24"/>
                <w:szCs w:val="24"/>
              </w:rPr>
              <w:t>。其中“密闭空间内</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hint="eastAsia"/>
                <w:color w:val="auto"/>
                <w:spacing w:val="12"/>
                <w:sz w:val="24"/>
                <w:szCs w:val="24"/>
              </w:rPr>
              <w:t>负压收集”的集</w:t>
            </w:r>
            <w:proofErr w:type="gramStart"/>
            <w:r>
              <w:rPr>
                <w:rFonts w:ascii="Times New Roman" w:eastAsia="宋体" w:hAnsi="Times New Roman" w:cs="Times New Roman" w:hint="eastAsia"/>
                <w:color w:val="auto"/>
                <w:spacing w:val="12"/>
                <w:sz w:val="24"/>
                <w:szCs w:val="24"/>
              </w:rPr>
              <w:t>气率高度</w:t>
            </w:r>
            <w:proofErr w:type="gramEnd"/>
            <w:r>
              <w:rPr>
                <w:rFonts w:ascii="Times New Roman" w:eastAsia="宋体" w:hAnsi="Times New Roman" w:cs="Times New Roman" w:hint="eastAsia"/>
                <w:color w:val="auto"/>
                <w:spacing w:val="12"/>
                <w:sz w:val="24"/>
                <w:szCs w:val="24"/>
              </w:rPr>
              <w:t>99%</w:t>
            </w:r>
            <w:r>
              <w:rPr>
                <w:rFonts w:ascii="Times New Roman" w:eastAsia="宋体" w:hAnsi="Times New Roman" w:cs="Times New Roman" w:hint="eastAsia"/>
                <w:color w:val="auto"/>
                <w:spacing w:val="12"/>
                <w:sz w:val="24"/>
                <w:szCs w:val="24"/>
              </w:rPr>
              <w:t>、布袋除尘器的除尘率高达</w:t>
            </w:r>
            <w:r>
              <w:rPr>
                <w:rFonts w:ascii="Times New Roman" w:eastAsia="宋体" w:hAnsi="Times New Roman" w:cs="Times New Roman" w:hint="eastAsia"/>
                <w:color w:val="auto"/>
                <w:spacing w:val="12"/>
                <w:sz w:val="24"/>
                <w:szCs w:val="24"/>
              </w:rPr>
              <w:t>99%</w:t>
            </w:r>
            <w:r>
              <w:rPr>
                <w:rFonts w:ascii="Times New Roman" w:eastAsia="宋体" w:hAnsi="Times New Roman" w:cs="Times New Roman" w:hint="eastAsia"/>
                <w:color w:val="auto"/>
                <w:spacing w:val="12"/>
                <w:sz w:val="24"/>
                <w:szCs w:val="24"/>
              </w:rPr>
              <w:t>，经过收集处理后均能实现达标排放，且该措施属于国内先进的粉尘处理工艺，因此采取该环保措施可行。</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综上所述</w:t>
            </w:r>
            <w:r>
              <w:rPr>
                <w:rFonts w:ascii="Times New Roman" w:eastAsia="宋体" w:hAnsi="Times New Roman" w:cs="Times New Roman"/>
                <w:color w:val="auto"/>
                <w:spacing w:val="12"/>
                <w:sz w:val="24"/>
                <w:szCs w:val="24"/>
              </w:rPr>
              <w:t>，本项目产生的废气污染物所采取环保治理措施为可行技术。</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color w:val="auto"/>
                <w:spacing w:val="12"/>
                <w:sz w:val="24"/>
                <w:szCs w:val="24"/>
              </w:rPr>
              <w:t>5</w:t>
            </w:r>
            <w:r>
              <w:rPr>
                <w:rFonts w:ascii="Times New Roman" w:eastAsia="宋体" w:hAnsi="Times New Roman" w:cs="Times New Roman"/>
                <w:color w:val="auto"/>
                <w:spacing w:val="12"/>
                <w:sz w:val="24"/>
                <w:szCs w:val="24"/>
              </w:rPr>
              <w:t>）废气监测计划</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本项目属于</w:t>
            </w:r>
            <w:r>
              <w:rPr>
                <w:rFonts w:ascii="Times New Roman" w:eastAsia="宋体" w:hAnsi="Times New Roman" w:cs="Times New Roman"/>
                <w:color w:val="auto"/>
                <w:spacing w:val="12"/>
                <w:sz w:val="24"/>
                <w:szCs w:val="24"/>
              </w:rPr>
              <w:t>3821</w:t>
            </w:r>
            <w:r>
              <w:rPr>
                <w:rFonts w:ascii="Times New Roman" w:eastAsia="宋体" w:hAnsi="Times New Roman" w:cs="Times New Roman"/>
                <w:color w:val="auto"/>
                <w:spacing w:val="12"/>
                <w:sz w:val="24"/>
                <w:szCs w:val="24"/>
              </w:rPr>
              <w:t>变压器、整流器和电感器制造</w:t>
            </w:r>
            <w:r>
              <w:rPr>
                <w:rFonts w:ascii="Times New Roman" w:eastAsia="宋体" w:hAnsi="Times New Roman" w:cs="Times New Roman" w:hint="eastAsia"/>
                <w:color w:val="auto"/>
                <w:spacing w:val="12"/>
                <w:sz w:val="24"/>
                <w:szCs w:val="24"/>
              </w:rPr>
              <w:t>，项目不涉及喷涂工序，且不涉及锅炉或工业炉窑等通用工序。</w:t>
            </w:r>
            <w:r>
              <w:rPr>
                <w:rFonts w:ascii="Times New Roman" w:eastAsia="宋体" w:hAnsi="Times New Roman" w:cs="Times New Roman"/>
                <w:color w:val="auto"/>
                <w:spacing w:val="12"/>
                <w:sz w:val="24"/>
                <w:szCs w:val="24"/>
              </w:rPr>
              <w:t>根据项目生产特征和污染物排放特点，依据国家颁布的环境质量标准和污染物排放标准</w:t>
            </w:r>
            <w:r>
              <w:rPr>
                <w:rFonts w:ascii="Times New Roman" w:eastAsia="宋体" w:hAnsi="Times New Roman" w:cs="Times New Roman" w:hint="eastAsia"/>
                <w:color w:val="auto"/>
                <w:spacing w:val="12"/>
                <w:sz w:val="24"/>
                <w:szCs w:val="24"/>
              </w:rPr>
              <w:t>以及</w:t>
            </w:r>
            <w:r>
              <w:rPr>
                <w:rFonts w:ascii="Times New Roman" w:eastAsia="宋体" w:hAnsi="Times New Roman" w:cs="Times New Roman"/>
                <w:color w:val="auto"/>
                <w:spacing w:val="12"/>
                <w:sz w:val="24"/>
                <w:szCs w:val="24"/>
              </w:rPr>
              <w:t>《排污单位自行监测技术指南</w:t>
            </w:r>
            <w:r>
              <w:rPr>
                <w:rFonts w:ascii="Times New Roman" w:eastAsia="宋体" w:hAnsi="Times New Roman" w:cs="Times New Roman"/>
                <w:color w:val="auto"/>
                <w:spacing w:val="12"/>
                <w:sz w:val="24"/>
                <w:szCs w:val="24"/>
              </w:rPr>
              <w:t xml:space="preserve"> </w:t>
            </w:r>
            <w:r>
              <w:rPr>
                <w:rFonts w:ascii="Times New Roman" w:eastAsia="宋体" w:hAnsi="Times New Roman" w:cs="Times New Roman"/>
                <w:color w:val="auto"/>
                <w:spacing w:val="12"/>
                <w:sz w:val="24"/>
                <w:szCs w:val="24"/>
              </w:rPr>
              <w:t>总则》（</w:t>
            </w:r>
            <w:r>
              <w:rPr>
                <w:rFonts w:ascii="Times New Roman" w:eastAsia="宋体" w:hAnsi="Times New Roman" w:cs="Times New Roman"/>
                <w:color w:val="auto"/>
                <w:spacing w:val="12"/>
                <w:sz w:val="24"/>
                <w:szCs w:val="24"/>
              </w:rPr>
              <w:t>HJ819-2017</w:t>
            </w: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w:t>
            </w:r>
            <w:r>
              <w:rPr>
                <w:rFonts w:ascii="Times New Roman" w:eastAsia="宋体" w:hAnsi="Times New Roman" w:cs="Times New Roman"/>
                <w:color w:val="auto"/>
                <w:spacing w:val="12"/>
                <w:sz w:val="24"/>
                <w:szCs w:val="24"/>
              </w:rPr>
              <w:t>本项目建成后建议全厂</w:t>
            </w:r>
            <w:r>
              <w:rPr>
                <w:rFonts w:ascii="Times New Roman" w:eastAsia="宋体" w:hAnsi="Times New Roman" w:cs="Times New Roman" w:hint="eastAsia"/>
                <w:color w:val="auto"/>
                <w:spacing w:val="12"/>
                <w:sz w:val="24"/>
                <w:szCs w:val="24"/>
              </w:rPr>
              <w:t>自行</w:t>
            </w:r>
            <w:r>
              <w:rPr>
                <w:rFonts w:ascii="Times New Roman" w:eastAsia="宋体" w:hAnsi="Times New Roman" w:cs="Times New Roman"/>
                <w:color w:val="auto"/>
                <w:spacing w:val="12"/>
                <w:sz w:val="24"/>
                <w:szCs w:val="24"/>
              </w:rPr>
              <w:t>监测计划如下表：</w:t>
            </w:r>
          </w:p>
          <w:p w:rsidR="006F2E92" w:rsidRDefault="00BA39DF">
            <w:pPr>
              <w:widowControl w:val="0"/>
              <w:kinsoku/>
              <w:autoSpaceDE/>
              <w:autoSpaceDN/>
              <w:adjustRightInd/>
              <w:snapToGrid/>
              <w:jc w:val="center"/>
              <w:textAlignment w:val="auto"/>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4-</w:t>
            </w:r>
            <w:r>
              <w:rPr>
                <w:rFonts w:ascii="Times New Roman" w:eastAsia="宋体" w:hAnsi="Times New Roman" w:cs="Times New Roman" w:hint="eastAsia"/>
                <w:b/>
                <w:bCs/>
                <w:color w:val="auto"/>
                <w:spacing w:val="12"/>
              </w:rPr>
              <w:t>6</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本项目自行监测计划</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533"/>
              <w:gridCol w:w="2989"/>
              <w:gridCol w:w="780"/>
              <w:gridCol w:w="2570"/>
            </w:tblGrid>
            <w:tr w:rsidR="006F2E92">
              <w:trPr>
                <w:trHeight w:val="397"/>
                <w:jc w:val="center"/>
              </w:trPr>
              <w:tc>
                <w:tcPr>
                  <w:tcW w:w="915"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污染物类型</w:t>
                  </w:r>
                </w:p>
              </w:tc>
              <w:tc>
                <w:tcPr>
                  <w:tcW w:w="1533"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监测位置</w:t>
                  </w:r>
                </w:p>
              </w:tc>
              <w:tc>
                <w:tcPr>
                  <w:tcW w:w="2989"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监测项目</w:t>
                  </w:r>
                </w:p>
              </w:tc>
              <w:tc>
                <w:tcPr>
                  <w:tcW w:w="78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监测频次</w:t>
                  </w:r>
                </w:p>
              </w:tc>
              <w:tc>
                <w:tcPr>
                  <w:tcW w:w="2570" w:type="dxa"/>
                  <w:tcBorders>
                    <w:tl2br w:val="nil"/>
                    <w:tr2bl w:val="nil"/>
                  </w:tcBorders>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执行排放标准</w:t>
                  </w:r>
                </w:p>
              </w:tc>
            </w:tr>
            <w:tr w:rsidR="006F2E92">
              <w:trPr>
                <w:trHeight w:val="397"/>
                <w:jc w:val="center"/>
              </w:trPr>
              <w:tc>
                <w:tcPr>
                  <w:tcW w:w="915" w:type="dxa"/>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废气</w:t>
                  </w:r>
                </w:p>
              </w:tc>
              <w:tc>
                <w:tcPr>
                  <w:tcW w:w="1533"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排气筒</w:t>
                  </w:r>
                  <w:r>
                    <w:rPr>
                      <w:rFonts w:ascii="Times New Roman" w:eastAsia="宋体" w:hAnsi="Times New Roman" w:cs="Times New Roman"/>
                      <w:color w:val="auto"/>
                    </w:rPr>
                    <w:t>DA00</w:t>
                  </w:r>
                  <w:r>
                    <w:rPr>
                      <w:rFonts w:ascii="Times New Roman" w:eastAsia="宋体" w:hAnsi="Times New Roman" w:cs="Times New Roman" w:hint="eastAsia"/>
                      <w:color w:val="auto"/>
                    </w:rPr>
                    <w:t>8</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780" w:type="dxa"/>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每年</w:t>
                  </w:r>
                  <w:r>
                    <w:rPr>
                      <w:rFonts w:ascii="Times New Roman" w:eastAsia="宋体" w:hAnsi="Times New Roman" w:cs="Times New Roman"/>
                      <w:color w:val="auto"/>
                    </w:rPr>
                    <w:t>1</w:t>
                  </w:r>
                  <w:r>
                    <w:rPr>
                      <w:rFonts w:ascii="Times New Roman" w:eastAsia="宋体" w:hAnsi="Times New Roman" w:cs="Times New Roman"/>
                      <w:color w:val="auto"/>
                    </w:rPr>
                    <w:t>次</w:t>
                  </w:r>
                </w:p>
              </w:tc>
              <w:tc>
                <w:tcPr>
                  <w:tcW w:w="2570" w:type="dxa"/>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《大气污染物综合排放标准》</w:t>
                  </w:r>
                </w:p>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r>
                    <w:rPr>
                      <w:rFonts w:ascii="Times New Roman" w:eastAsia="宋体" w:hAnsi="Times New Roman" w:cs="Times New Roman"/>
                      <w:color w:val="auto"/>
                    </w:rPr>
                    <w:t>GB16297-1996</w:t>
                  </w:r>
                  <w:r>
                    <w:rPr>
                      <w:rFonts w:ascii="Times New Roman" w:eastAsia="宋体" w:hAnsi="Times New Roman" w:cs="Times New Roman"/>
                      <w:color w:val="auto"/>
                    </w:rPr>
                    <w:t>）</w:t>
                  </w:r>
                </w:p>
              </w:tc>
            </w:tr>
            <w:tr w:rsidR="006F2E92">
              <w:trPr>
                <w:trHeight w:val="397"/>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排气筒</w:t>
                  </w:r>
                  <w:r>
                    <w:rPr>
                      <w:rFonts w:ascii="Times New Roman" w:eastAsia="宋体" w:hAnsi="Times New Roman" w:cs="Times New Roman"/>
                      <w:color w:val="auto"/>
                    </w:rPr>
                    <w:t>DA00</w:t>
                  </w:r>
                  <w:r>
                    <w:rPr>
                      <w:rFonts w:ascii="Times New Roman" w:eastAsia="宋体" w:hAnsi="Times New Roman" w:cs="Times New Roman" w:hint="eastAsia"/>
                      <w:color w:val="auto"/>
                    </w:rPr>
                    <w:t>9</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459"/>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排气筒</w:t>
                  </w:r>
                  <w:r>
                    <w:rPr>
                      <w:rFonts w:ascii="Times New Roman" w:eastAsia="宋体" w:hAnsi="Times New Roman" w:cs="Times New Roman"/>
                      <w:color w:val="auto"/>
                    </w:rPr>
                    <w:t>DA0</w:t>
                  </w:r>
                  <w:r>
                    <w:rPr>
                      <w:rFonts w:ascii="Times New Roman" w:eastAsia="宋体" w:hAnsi="Times New Roman" w:cs="Times New Roman" w:hint="eastAsia"/>
                      <w:color w:val="auto"/>
                    </w:rPr>
                    <w:t>10</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397"/>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排气筒</w:t>
                  </w:r>
                  <w:r>
                    <w:rPr>
                      <w:rFonts w:ascii="Times New Roman" w:eastAsia="宋体" w:hAnsi="Times New Roman" w:cs="Times New Roman"/>
                      <w:color w:val="auto"/>
                    </w:rPr>
                    <w:t>DA0</w:t>
                  </w:r>
                  <w:r>
                    <w:rPr>
                      <w:rFonts w:ascii="Times New Roman" w:eastAsia="宋体" w:hAnsi="Times New Roman" w:cs="Times New Roman" w:hint="eastAsia"/>
                      <w:color w:val="auto"/>
                    </w:rPr>
                    <w:t>11</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397"/>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排气筒</w:t>
                  </w:r>
                  <w:r>
                    <w:rPr>
                      <w:rFonts w:ascii="Times New Roman" w:eastAsia="宋体" w:hAnsi="Times New Roman" w:cs="Times New Roman"/>
                      <w:color w:val="auto"/>
                    </w:rPr>
                    <w:t>DA0</w:t>
                  </w:r>
                  <w:r>
                    <w:rPr>
                      <w:rFonts w:ascii="Times New Roman" w:eastAsia="宋体" w:hAnsi="Times New Roman" w:cs="Times New Roman" w:hint="eastAsia"/>
                      <w:color w:val="auto"/>
                    </w:rPr>
                    <w:t>12</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397"/>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无组织</w:t>
                  </w:r>
                </w:p>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（厂界）</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vMerge w:val="restart"/>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《大气污染物综合排放标准》</w:t>
                  </w:r>
                </w:p>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w:t>
                  </w:r>
                  <w:r>
                    <w:rPr>
                      <w:rFonts w:ascii="Times New Roman" w:eastAsia="宋体" w:hAnsi="Times New Roman" w:cs="Times New Roman"/>
                      <w:color w:val="auto"/>
                    </w:rPr>
                    <w:t>GB16297-1996</w:t>
                  </w:r>
                  <w:r>
                    <w:rPr>
                      <w:rFonts w:ascii="Times New Roman" w:eastAsia="宋体" w:hAnsi="Times New Roman" w:cs="Times New Roman"/>
                      <w:color w:val="auto"/>
                    </w:rPr>
                    <w:t>）</w:t>
                  </w:r>
                </w:p>
              </w:tc>
            </w:tr>
            <w:tr w:rsidR="006F2E92">
              <w:trPr>
                <w:trHeight w:val="397"/>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r>
            <w:tr w:rsidR="006F2E92">
              <w:trPr>
                <w:trHeight w:val="397"/>
                <w:jc w:val="center"/>
              </w:trPr>
              <w:tc>
                <w:tcPr>
                  <w:tcW w:w="915"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1533"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无组织厂区内</w:t>
                  </w:r>
                </w:p>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（厂房外）</w:t>
                  </w:r>
                </w:p>
              </w:tc>
              <w:tc>
                <w:tcPr>
                  <w:tcW w:w="2989"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780" w:type="dxa"/>
                  <w:vMerge/>
                  <w:tcBorders>
                    <w:tl2br w:val="nil"/>
                    <w:tr2bl w:val="nil"/>
                  </w:tcBorders>
                  <w:vAlign w:val="center"/>
                </w:tcPr>
                <w:p w:rsidR="006F2E92" w:rsidRDefault="006F2E92">
                  <w:pPr>
                    <w:jc w:val="center"/>
                    <w:rPr>
                      <w:rFonts w:ascii="Times New Roman" w:eastAsia="宋体" w:hAnsi="Times New Roman" w:cs="Times New Roman"/>
                      <w:color w:val="auto"/>
                    </w:rPr>
                  </w:pPr>
                </w:p>
              </w:tc>
              <w:tc>
                <w:tcPr>
                  <w:tcW w:w="2570" w:type="dxa"/>
                  <w:tcBorders>
                    <w:tl2br w:val="nil"/>
                    <w:tr2bl w:val="nil"/>
                  </w:tcBorders>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《挥发性有机物无组织排放控制标准》（</w:t>
                  </w:r>
                  <w:r>
                    <w:rPr>
                      <w:rFonts w:ascii="Times New Roman" w:eastAsia="宋体" w:hAnsi="Times New Roman" w:cs="Times New Roman"/>
                      <w:color w:val="auto"/>
                    </w:rPr>
                    <w:t>GB37822-2019</w:t>
                  </w:r>
                  <w:r>
                    <w:rPr>
                      <w:rFonts w:ascii="Times New Roman" w:eastAsia="宋体" w:hAnsi="Times New Roman" w:cs="Times New Roman"/>
                      <w:color w:val="auto"/>
                    </w:rPr>
                    <w:t>）</w:t>
                  </w:r>
                </w:p>
              </w:tc>
            </w:tr>
          </w:tbl>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lastRenderedPageBreak/>
              <w:t>备注：</w:t>
            </w:r>
            <w:r>
              <w:rPr>
                <w:rFonts w:ascii="Times New Roman" w:eastAsia="宋体" w:hAnsi="Times New Roman" w:cs="Times New Roman"/>
                <w:color w:val="auto"/>
                <w:spacing w:val="12"/>
                <w:sz w:val="24"/>
                <w:szCs w:val="24"/>
              </w:rPr>
              <w:t>监测工作可委托有资质的监测单位来承担。</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color w:val="auto"/>
                <w:spacing w:val="12"/>
                <w:sz w:val="24"/>
                <w:szCs w:val="24"/>
              </w:rPr>
              <w:t>6</w:t>
            </w:r>
            <w:r>
              <w:rPr>
                <w:rFonts w:ascii="Times New Roman" w:eastAsia="宋体" w:hAnsi="Times New Roman" w:cs="Times New Roman"/>
                <w:color w:val="auto"/>
                <w:spacing w:val="12"/>
                <w:sz w:val="24"/>
                <w:szCs w:val="24"/>
              </w:rPr>
              <w:t>）废气环境影响分析</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所在区域环境质量现状六项污染物未全部达标，通过相关政策方案的实施，加快大气污染治理，预计区域空气质量将逐年好转。根据工程分析可知，本项目各废气排放源均采取相应可行技术进行治理，净化后满足达标排放要求。综上，本项目大气环境影响可接受。</w:t>
            </w:r>
          </w:p>
          <w:p w:rsidR="006F2E92" w:rsidRDefault="00BA39DF">
            <w:pPr>
              <w:spacing w:line="360" w:lineRule="auto"/>
              <w:ind w:firstLineChars="200" w:firstLine="480"/>
              <w:jc w:val="both"/>
              <w:rPr>
                <w:rFonts w:ascii="Times New Roman" w:eastAsia="宋体" w:hAnsi="Times New Roman" w:cs="Times New Roman"/>
                <w:color w:val="auto"/>
                <w:sz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7</w:t>
            </w:r>
            <w:r>
              <w:rPr>
                <w:rFonts w:ascii="Times New Roman" w:eastAsia="宋体" w:hAnsi="Times New Roman" w:cs="Times New Roman"/>
                <w:color w:val="auto"/>
                <w:sz w:val="24"/>
                <w:szCs w:val="24"/>
              </w:rPr>
              <w:t>）废气污染防治及环境管理要求</w:t>
            </w:r>
          </w:p>
          <w:p w:rsidR="006F2E92" w:rsidRDefault="00BA39DF">
            <w:pPr>
              <w:kinsoku/>
              <w:autoSpaceDE/>
              <w:autoSpaceDN/>
              <w:adjustRightInd/>
              <w:snapToGrid/>
              <w:spacing w:line="360" w:lineRule="auto"/>
              <w:ind w:firstLineChars="200" w:firstLine="480"/>
              <w:jc w:val="both"/>
              <w:textAlignment w:val="auto"/>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根据《挥发性有机物无组织排放控制标准》（</w:t>
            </w:r>
            <w:r>
              <w:rPr>
                <w:rFonts w:ascii="Times New Roman" w:eastAsia="宋体" w:hAnsi="Times New Roman" w:cs="Times New Roman"/>
                <w:color w:val="auto"/>
                <w:sz w:val="24"/>
                <w:szCs w:val="24"/>
              </w:rPr>
              <w:t>GB37822-2019</w:t>
            </w:r>
            <w:r>
              <w:rPr>
                <w:rFonts w:ascii="Times New Roman" w:eastAsia="宋体" w:hAnsi="Times New Roman" w:cs="Times New Roman"/>
                <w:color w:val="auto"/>
                <w:sz w:val="24"/>
                <w:szCs w:val="24"/>
              </w:rPr>
              <w:t>）相关内容要求，本次环</w:t>
            </w:r>
            <w:proofErr w:type="gramStart"/>
            <w:r>
              <w:rPr>
                <w:rFonts w:ascii="Times New Roman" w:eastAsia="宋体" w:hAnsi="Times New Roman" w:cs="Times New Roman"/>
                <w:color w:val="auto"/>
                <w:sz w:val="24"/>
                <w:szCs w:val="24"/>
              </w:rPr>
              <w:t>评建议</w:t>
            </w:r>
            <w:proofErr w:type="gramEnd"/>
            <w:r>
              <w:rPr>
                <w:rFonts w:ascii="Times New Roman" w:eastAsia="宋体" w:hAnsi="Times New Roman" w:cs="Times New Roman"/>
                <w:color w:val="auto"/>
                <w:sz w:val="24"/>
                <w:szCs w:val="24"/>
              </w:rPr>
              <w:t>企业在后续运营过程中应严格遵守以下要求。</w:t>
            </w:r>
          </w:p>
          <w:p w:rsidR="006F2E92" w:rsidRDefault="00BA39DF">
            <w:pPr>
              <w:kinsoku/>
              <w:autoSpaceDE/>
              <w:autoSpaceDN/>
              <w:adjustRightInd/>
              <w:snapToGrid/>
              <w:spacing w:line="360" w:lineRule="auto"/>
              <w:ind w:firstLineChars="200" w:firstLine="480"/>
              <w:jc w:val="both"/>
              <w:textAlignment w:val="auto"/>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color w:val="auto"/>
                <w:sz w:val="24"/>
                <w:szCs w:val="24"/>
              </w:rPr>
              <w:t>加强</w:t>
            </w:r>
            <w:r>
              <w:rPr>
                <w:rFonts w:ascii="Times New Roman" w:eastAsia="宋体" w:hAnsi="Times New Roman" w:cs="Times New Roman" w:hint="eastAsia"/>
                <w:color w:val="auto"/>
                <w:sz w:val="24"/>
                <w:szCs w:val="24"/>
              </w:rPr>
              <w:t>各类</w:t>
            </w:r>
            <w:r>
              <w:rPr>
                <w:rFonts w:ascii="Times New Roman" w:eastAsia="宋体" w:hAnsi="Times New Roman" w:cs="Times New Roman"/>
                <w:color w:val="auto"/>
                <w:sz w:val="24"/>
                <w:szCs w:val="24"/>
              </w:rPr>
              <w:t>废气收集及处理装置的日常维护和检修，同时定期更换</w:t>
            </w:r>
            <w:r>
              <w:rPr>
                <w:rFonts w:ascii="Times New Roman" w:eastAsia="宋体" w:hAnsi="Times New Roman" w:cs="Times New Roman" w:hint="eastAsia"/>
                <w:color w:val="auto"/>
                <w:sz w:val="24"/>
                <w:szCs w:val="24"/>
              </w:rPr>
              <w:t>布袋除尘器</w:t>
            </w:r>
            <w:r>
              <w:rPr>
                <w:rFonts w:ascii="Times New Roman" w:eastAsia="宋体" w:hAnsi="Times New Roman" w:cs="Times New Roman"/>
                <w:color w:val="auto"/>
                <w:sz w:val="24"/>
                <w:szCs w:val="24"/>
              </w:rPr>
              <w:t>等滤料。企业应建立台账，记录废气收集</w:t>
            </w:r>
            <w:r>
              <w:rPr>
                <w:rFonts w:ascii="Times New Roman" w:eastAsia="宋体" w:hAnsi="Times New Roman" w:cs="Times New Roman"/>
                <w:color w:val="auto"/>
                <w:sz w:val="24"/>
                <w:szCs w:val="24"/>
              </w:rPr>
              <w:t>系统、</w:t>
            </w:r>
            <w:r>
              <w:rPr>
                <w:rFonts w:ascii="Times New Roman" w:eastAsia="宋体" w:hAnsi="Times New Roman" w:cs="Times New Roman" w:hint="eastAsia"/>
                <w:color w:val="auto"/>
                <w:sz w:val="24"/>
                <w:szCs w:val="24"/>
              </w:rPr>
              <w:t>多级冷凝分离器</w:t>
            </w:r>
            <w:r>
              <w:rPr>
                <w:rFonts w:ascii="Times New Roman" w:eastAsia="宋体" w:hAnsi="Times New Roman" w:cs="Times New Roman"/>
                <w:color w:val="auto"/>
                <w:sz w:val="24"/>
                <w:szCs w:val="24"/>
              </w:rPr>
              <w:t>设施的主要运行和维护信息，如运行时间、废气处理量、操作温度、停留时间、</w:t>
            </w:r>
            <w:r>
              <w:rPr>
                <w:rFonts w:ascii="Times New Roman" w:eastAsia="宋体" w:hAnsi="Times New Roman" w:cs="Times New Roman" w:hint="eastAsia"/>
                <w:color w:val="auto"/>
                <w:sz w:val="24"/>
                <w:szCs w:val="24"/>
              </w:rPr>
              <w:t>布袋</w:t>
            </w:r>
            <w:r>
              <w:rPr>
                <w:rFonts w:ascii="Times New Roman" w:eastAsia="宋体" w:hAnsi="Times New Roman" w:cs="Times New Roman"/>
                <w:color w:val="auto"/>
                <w:sz w:val="24"/>
                <w:szCs w:val="24"/>
              </w:rPr>
              <w:t>更换周期和更换量等关键运行参数。台账保存期限不少于</w:t>
            </w:r>
            <w:r>
              <w:rPr>
                <w:rFonts w:ascii="Times New Roman" w:eastAsia="宋体" w:hAnsi="Times New Roman" w:cs="Times New Roman"/>
                <w:color w:val="auto"/>
                <w:sz w:val="24"/>
                <w:szCs w:val="24"/>
              </w:rPr>
              <w:t>5</w:t>
            </w:r>
            <w:r>
              <w:rPr>
                <w:rFonts w:ascii="Times New Roman" w:eastAsia="宋体" w:hAnsi="Times New Roman" w:cs="Times New Roman"/>
                <w:color w:val="auto"/>
                <w:sz w:val="24"/>
                <w:szCs w:val="24"/>
              </w:rPr>
              <w:t>年。</w:t>
            </w:r>
          </w:p>
          <w:p w:rsidR="006F2E92" w:rsidRDefault="00BA39DF">
            <w:pPr>
              <w:pStyle w:val="21"/>
              <w:spacing w:after="0" w:line="360" w:lineRule="auto"/>
              <w:ind w:leftChars="0" w:left="0" w:firstLine="490"/>
              <w:jc w:val="both"/>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企业应建立台账，记录含</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原辅材料和含</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产品的名称、使用量、回收量、废弃量、去向以及</w:t>
            </w:r>
            <w:r>
              <w:rPr>
                <w:rFonts w:ascii="Times New Roman" w:eastAsia="宋体" w:hAnsi="Times New Roman" w:cs="Times New Roman"/>
                <w:color w:val="auto"/>
                <w:sz w:val="24"/>
                <w:szCs w:val="24"/>
              </w:rPr>
              <w:t>VOCs</w:t>
            </w:r>
            <w:r>
              <w:rPr>
                <w:rFonts w:ascii="Times New Roman" w:eastAsia="宋体" w:hAnsi="Times New Roman" w:cs="Times New Roman"/>
                <w:color w:val="auto"/>
                <w:sz w:val="24"/>
                <w:szCs w:val="24"/>
              </w:rPr>
              <w:t>含量等信息。台账保存期限不少于</w:t>
            </w:r>
            <w:r>
              <w:rPr>
                <w:rFonts w:ascii="Times New Roman" w:eastAsia="宋体" w:hAnsi="Times New Roman" w:cs="Times New Roman"/>
                <w:color w:val="auto"/>
                <w:sz w:val="24"/>
                <w:szCs w:val="24"/>
              </w:rPr>
              <w:t>5</w:t>
            </w:r>
            <w:r>
              <w:rPr>
                <w:rFonts w:ascii="Times New Roman" w:eastAsia="宋体" w:hAnsi="Times New Roman" w:cs="Times New Roman"/>
                <w:color w:val="auto"/>
                <w:sz w:val="24"/>
                <w:szCs w:val="24"/>
              </w:rPr>
              <w:t>年。</w:t>
            </w:r>
          </w:p>
          <w:p w:rsidR="006F2E92" w:rsidRDefault="00BA39DF">
            <w:pPr>
              <w:pStyle w:val="21"/>
              <w:spacing w:after="0" w:line="360" w:lineRule="auto"/>
              <w:ind w:leftChars="0" w:left="0" w:firstLine="490"/>
              <w:jc w:val="both"/>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fldChar w:fldCharType="begin"/>
            </w:r>
            <w:r>
              <w:rPr>
                <w:rFonts w:ascii="Times New Roman" w:eastAsia="宋体" w:hAnsi="Times New Roman" w:cs="Times New Roman"/>
                <w:color w:val="auto"/>
                <w:sz w:val="24"/>
                <w:szCs w:val="24"/>
              </w:rPr>
              <w:instrText xml:space="preserve"> = 3 \* GB3 \* MERGEFORMAT </w:instrText>
            </w:r>
            <w:r>
              <w:rPr>
                <w:rFonts w:ascii="Times New Roman" w:eastAsia="宋体" w:hAnsi="Times New Roman" w:cs="Times New Roman"/>
                <w:color w:val="auto"/>
                <w:sz w:val="24"/>
                <w:szCs w:val="24"/>
              </w:rPr>
              <w:fldChar w:fldCharType="separate"/>
            </w:r>
            <w:r>
              <w:rPr>
                <w:rFonts w:ascii="Times New Roman" w:eastAsia="宋体" w:hAnsi="Times New Roman" w:cs="Times New Roman"/>
                <w:color w:val="auto"/>
                <w:sz w:val="24"/>
                <w:szCs w:val="24"/>
              </w:rPr>
              <w:t>③</w:t>
            </w:r>
            <w:r>
              <w:rPr>
                <w:rFonts w:ascii="Times New Roman" w:eastAsia="宋体" w:hAnsi="Times New Roman" w:cs="Times New Roman"/>
                <w:color w:val="auto"/>
                <w:sz w:val="24"/>
                <w:szCs w:val="24"/>
              </w:rPr>
              <w:fldChar w:fldCharType="end"/>
            </w:r>
            <w:r>
              <w:rPr>
                <w:rFonts w:ascii="Times New Roman" w:eastAsia="宋体" w:hAnsi="Times New Roman" w:cs="Times New Roman"/>
                <w:color w:val="auto"/>
                <w:sz w:val="24"/>
                <w:szCs w:val="24"/>
              </w:rPr>
              <w:t>通风生产设备、操作工位、车间厂房等应在符合安全生产、职业卫生相关规定的前提下，根据行业作业规程与标准、工业建筑及洁净厂房通风设计规范等的要求，采用合理的通风量。</w:t>
            </w:r>
          </w:p>
          <w:p w:rsidR="006F2E92" w:rsidRDefault="00BA39DF">
            <w:pPr>
              <w:kinsoku/>
              <w:overflowPunct w:val="0"/>
              <w:topLinePunct/>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2</w:t>
            </w:r>
            <w:r>
              <w:rPr>
                <w:rFonts w:ascii="Times New Roman" w:eastAsia="宋体" w:hAnsi="Times New Roman" w:cs="Times New Roman"/>
                <w:b/>
                <w:bCs/>
                <w:color w:val="auto"/>
                <w:spacing w:val="18"/>
                <w:sz w:val="24"/>
                <w:szCs w:val="24"/>
              </w:rPr>
              <w:t>、废水环境影响分析</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 xml:space="preserve">(1) </w:t>
            </w:r>
            <w:r>
              <w:rPr>
                <w:rFonts w:ascii="Times New Roman" w:eastAsia="宋体" w:hAnsi="Times New Roman" w:cs="Times New Roman"/>
                <w:color w:val="auto"/>
                <w:spacing w:val="12"/>
                <w:sz w:val="24"/>
                <w:szCs w:val="24"/>
              </w:rPr>
              <w:t>废水源强核算</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hint="eastAsia"/>
                <w:color w:val="auto"/>
                <w:spacing w:val="12"/>
                <w:sz w:val="24"/>
                <w:szCs w:val="24"/>
              </w:rPr>
              <w:t>本</w:t>
            </w:r>
            <w:r>
              <w:rPr>
                <w:rFonts w:ascii="Times New Roman" w:eastAsia="宋体" w:hAnsi="Times New Roman" w:cs="Times New Roman"/>
                <w:color w:val="auto"/>
                <w:spacing w:val="12"/>
                <w:sz w:val="24"/>
                <w:szCs w:val="24"/>
              </w:rPr>
              <w:t>项目既无生产废水产生，也无地面冲洗废水产生</w:t>
            </w:r>
            <w:r>
              <w:rPr>
                <w:rFonts w:ascii="Times New Roman" w:eastAsia="宋体" w:hAnsi="Times New Roman" w:cs="Times New Roman" w:hint="eastAsia"/>
                <w:color w:val="auto"/>
                <w:spacing w:val="12"/>
                <w:sz w:val="24"/>
                <w:szCs w:val="24"/>
              </w:rPr>
              <w:t>，因此无生产废水新增</w:t>
            </w:r>
            <w:r>
              <w:rPr>
                <w:rFonts w:ascii="Times New Roman" w:eastAsia="宋体" w:hAnsi="Times New Roman" w:cs="Times New Roman"/>
                <w:color w:val="auto"/>
                <w:spacing w:val="12"/>
                <w:sz w:val="24"/>
                <w:szCs w:val="24"/>
              </w:rPr>
              <w:t>；</w:t>
            </w:r>
            <w:r>
              <w:rPr>
                <w:rFonts w:ascii="Times New Roman" w:eastAsia="宋体" w:hAnsi="Times New Roman" w:cs="Times New Roman" w:hint="eastAsia"/>
                <w:color w:val="auto"/>
                <w:spacing w:val="12"/>
                <w:sz w:val="24"/>
                <w:szCs w:val="24"/>
              </w:rPr>
              <w:t>同时项目</w:t>
            </w:r>
            <w:r>
              <w:rPr>
                <w:rFonts w:ascii="Times New Roman" w:eastAsia="宋体" w:hAnsi="Times New Roman" w:cs="Times New Roman"/>
                <w:color w:val="auto"/>
                <w:spacing w:val="12"/>
                <w:sz w:val="24"/>
                <w:szCs w:val="24"/>
              </w:rPr>
              <w:t>所需员工均在原有员工中调配，</w:t>
            </w:r>
            <w:proofErr w:type="gramStart"/>
            <w:r>
              <w:rPr>
                <w:rFonts w:ascii="Times New Roman" w:eastAsia="宋体" w:hAnsi="Times New Roman" w:cs="Times New Roman"/>
                <w:color w:val="auto"/>
                <w:spacing w:val="12"/>
                <w:sz w:val="24"/>
                <w:szCs w:val="24"/>
              </w:rPr>
              <w:t>不</w:t>
            </w:r>
            <w:proofErr w:type="gramEnd"/>
            <w:r>
              <w:rPr>
                <w:rFonts w:ascii="Times New Roman" w:eastAsia="宋体" w:hAnsi="Times New Roman" w:cs="Times New Roman"/>
                <w:color w:val="auto"/>
                <w:spacing w:val="12"/>
                <w:sz w:val="24"/>
                <w:szCs w:val="24"/>
              </w:rPr>
              <w:t>另外聘请</w:t>
            </w:r>
            <w:r>
              <w:rPr>
                <w:rFonts w:ascii="Times New Roman" w:eastAsia="宋体" w:hAnsi="Times New Roman" w:cs="Times New Roman" w:hint="eastAsia"/>
                <w:color w:val="auto"/>
                <w:spacing w:val="12"/>
                <w:sz w:val="24"/>
                <w:szCs w:val="24"/>
              </w:rPr>
              <w:t>，因此也无生活污水新增</w:t>
            </w:r>
            <w:r>
              <w:rPr>
                <w:rFonts w:ascii="Times New Roman" w:eastAsia="宋体" w:hAnsi="Times New Roman" w:cs="Times New Roman"/>
                <w:color w:val="auto"/>
                <w:spacing w:val="12"/>
                <w:sz w:val="24"/>
                <w:szCs w:val="24"/>
              </w:rPr>
              <w:t>。</w:t>
            </w:r>
          </w:p>
          <w:p w:rsidR="006F2E92" w:rsidRDefault="00BA39DF">
            <w:pPr>
              <w:kinsoku/>
              <w:overflowPunct w:val="0"/>
              <w:topLinePunct/>
              <w:adjustRightInd/>
              <w:snapToGrid/>
              <w:spacing w:line="360" w:lineRule="auto"/>
              <w:ind w:firstLineChars="200" w:firstLine="518"/>
              <w:textAlignment w:val="center"/>
              <w:rPr>
                <w:rFonts w:ascii="Times New Roman" w:eastAsia="宋体" w:hAnsi="Times New Roman" w:cs="Times New Roman"/>
                <w:b/>
                <w:bCs/>
                <w:color w:val="auto"/>
                <w:spacing w:val="18"/>
                <w:sz w:val="24"/>
                <w:szCs w:val="24"/>
              </w:rPr>
            </w:pPr>
            <w:r>
              <w:rPr>
                <w:rFonts w:ascii="Times New Roman" w:eastAsia="宋体" w:hAnsi="Times New Roman" w:cs="Times New Roman"/>
                <w:b/>
                <w:bCs/>
                <w:color w:val="auto"/>
                <w:spacing w:val="18"/>
                <w:sz w:val="24"/>
                <w:szCs w:val="24"/>
              </w:rPr>
              <w:t>3</w:t>
            </w:r>
            <w:r>
              <w:rPr>
                <w:rFonts w:ascii="Times New Roman" w:eastAsia="宋体" w:hAnsi="Times New Roman" w:cs="Times New Roman"/>
                <w:b/>
                <w:bCs/>
                <w:color w:val="auto"/>
                <w:spacing w:val="18"/>
                <w:sz w:val="24"/>
                <w:szCs w:val="24"/>
              </w:rPr>
              <w:t>、噪声环境影响分析</w:t>
            </w:r>
          </w:p>
          <w:p w:rsidR="006F2E92" w:rsidRDefault="00BA39DF">
            <w:pPr>
              <w:widowControl w:val="0"/>
              <w:kinsoku/>
              <w:overflowPunct w:val="0"/>
              <w:topLinePunct/>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 xml:space="preserve">(1) </w:t>
            </w:r>
            <w:r>
              <w:rPr>
                <w:rFonts w:ascii="Times New Roman" w:eastAsia="宋体" w:hAnsi="Times New Roman" w:cs="Times New Roman"/>
                <w:color w:val="auto"/>
                <w:sz w:val="24"/>
                <w:szCs w:val="24"/>
              </w:rPr>
              <w:t>噪声源强分析</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本项目噪声主要来源于各类加工设备等机械设备，其噪声值范围为</w:t>
            </w:r>
            <w:r>
              <w:rPr>
                <w:rFonts w:ascii="Times New Roman" w:eastAsia="宋体" w:hAnsi="Times New Roman" w:cs="Times New Roman"/>
                <w:color w:val="auto"/>
                <w:spacing w:val="12"/>
                <w:sz w:val="24"/>
                <w:szCs w:val="24"/>
              </w:rPr>
              <w:t>50~</w:t>
            </w:r>
            <w:r>
              <w:rPr>
                <w:rFonts w:ascii="Times New Roman" w:eastAsia="宋体" w:hAnsi="Times New Roman" w:cs="Times New Roman" w:hint="eastAsia"/>
                <w:color w:val="auto"/>
                <w:spacing w:val="12"/>
                <w:sz w:val="24"/>
                <w:szCs w:val="24"/>
              </w:rPr>
              <w:t>8</w:t>
            </w:r>
            <w:r>
              <w:rPr>
                <w:rFonts w:ascii="Times New Roman" w:eastAsia="宋体" w:hAnsi="Times New Roman" w:cs="Times New Roman"/>
                <w:color w:val="auto"/>
                <w:spacing w:val="12"/>
                <w:sz w:val="24"/>
                <w:szCs w:val="24"/>
              </w:rPr>
              <w:t>5dB(A)</w:t>
            </w:r>
            <w:r>
              <w:rPr>
                <w:rFonts w:ascii="Times New Roman" w:eastAsia="宋体" w:hAnsi="Times New Roman" w:cs="Times New Roman"/>
                <w:color w:val="auto"/>
                <w:spacing w:val="12"/>
                <w:sz w:val="24"/>
                <w:szCs w:val="24"/>
              </w:rPr>
              <w:t>，主要机器设备均安置在室内，通过选用符合我国机</w:t>
            </w:r>
            <w:r>
              <w:rPr>
                <w:rFonts w:ascii="Times New Roman" w:eastAsia="宋体" w:hAnsi="Times New Roman" w:cs="Times New Roman"/>
                <w:color w:val="auto"/>
                <w:spacing w:val="12"/>
                <w:sz w:val="24"/>
                <w:szCs w:val="24"/>
              </w:rPr>
              <w:t>械设备噪声标准的设备并采用隔声、消声、减振、等降噪措施后，一般可降噪</w:t>
            </w:r>
            <w:r>
              <w:rPr>
                <w:rFonts w:ascii="Times New Roman" w:eastAsia="宋体" w:hAnsi="Times New Roman" w:cs="Times New Roman"/>
                <w:color w:val="auto"/>
                <w:spacing w:val="12"/>
                <w:sz w:val="24"/>
                <w:szCs w:val="24"/>
              </w:rPr>
              <w:t xml:space="preserve">10-20dB(A) </w:t>
            </w:r>
            <w:r>
              <w:rPr>
                <w:rFonts w:ascii="Times New Roman" w:eastAsia="宋体" w:hAnsi="Times New Roman" w:cs="Times New Roman"/>
                <w:color w:val="auto"/>
                <w:spacing w:val="12"/>
                <w:sz w:val="24"/>
                <w:szCs w:val="24"/>
              </w:rPr>
              <w:t>。</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w:t>
            </w:r>
            <w:r>
              <w:rPr>
                <w:rFonts w:ascii="Times New Roman" w:eastAsia="宋体" w:hAnsi="Times New Roman" w:cs="Times New Roman"/>
                <w:color w:val="auto"/>
                <w:spacing w:val="12"/>
                <w:sz w:val="24"/>
                <w:szCs w:val="24"/>
              </w:rPr>
              <w:t>1</w:t>
            </w:r>
            <w:r>
              <w:rPr>
                <w:rFonts w:ascii="Times New Roman" w:eastAsia="宋体" w:hAnsi="Times New Roman" w:cs="Times New Roman"/>
                <w:color w:val="auto"/>
                <w:spacing w:val="12"/>
                <w:sz w:val="24"/>
                <w:szCs w:val="24"/>
              </w:rPr>
              <w:t>）噪声源强</w:t>
            </w:r>
          </w:p>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本项目无大型噪声污染源，运营过程中产生的噪声主要为生产设备运行过程产生的噪声，按照《工业企业噪声控制设计规范》（</w:t>
            </w:r>
            <w:r>
              <w:rPr>
                <w:rFonts w:ascii="Times New Roman" w:eastAsia="宋体" w:hAnsi="Times New Roman" w:cs="Times New Roman"/>
                <w:color w:val="auto"/>
                <w:spacing w:val="12"/>
                <w:sz w:val="24"/>
                <w:szCs w:val="24"/>
              </w:rPr>
              <w:t>GBT50087-2013</w:t>
            </w:r>
            <w:r>
              <w:rPr>
                <w:rFonts w:ascii="Times New Roman" w:eastAsia="宋体" w:hAnsi="Times New Roman" w:cs="Times New Roman"/>
                <w:color w:val="auto"/>
                <w:spacing w:val="12"/>
                <w:sz w:val="24"/>
                <w:szCs w:val="24"/>
              </w:rPr>
              <w:t>）的要求，</w:t>
            </w:r>
            <w:r>
              <w:rPr>
                <w:rFonts w:ascii="Times New Roman" w:eastAsia="宋体" w:hAnsi="Times New Roman" w:cs="Times New Roman"/>
                <w:color w:val="auto"/>
                <w:spacing w:val="12"/>
                <w:sz w:val="24"/>
                <w:szCs w:val="24"/>
              </w:rPr>
              <w:lastRenderedPageBreak/>
              <w:t>几种声学控制技术的适用场合及减噪效果见表</w:t>
            </w:r>
            <w:r>
              <w:rPr>
                <w:rFonts w:ascii="Times New Roman" w:eastAsia="宋体" w:hAnsi="Times New Roman" w:cs="Times New Roman"/>
                <w:color w:val="auto"/>
                <w:spacing w:val="12"/>
                <w:sz w:val="24"/>
                <w:szCs w:val="24"/>
              </w:rPr>
              <w:t>4-10</w:t>
            </w:r>
            <w:r>
              <w:rPr>
                <w:rFonts w:ascii="Times New Roman" w:eastAsia="宋体" w:hAnsi="Times New Roman" w:cs="Times New Roman"/>
                <w:color w:val="auto"/>
                <w:spacing w:val="12"/>
                <w:sz w:val="24"/>
                <w:szCs w:val="24"/>
              </w:rPr>
              <w:t>。</w:t>
            </w:r>
            <w:proofErr w:type="gramStart"/>
            <w:r>
              <w:rPr>
                <w:rFonts w:ascii="Times New Roman" w:eastAsia="宋体" w:hAnsi="Times New Roman" w:cs="Times New Roman"/>
                <w:color w:val="auto"/>
                <w:spacing w:val="12"/>
                <w:sz w:val="24"/>
                <w:szCs w:val="24"/>
              </w:rPr>
              <w:t>经工业</w:t>
            </w:r>
            <w:proofErr w:type="gramEnd"/>
            <w:r>
              <w:rPr>
                <w:rFonts w:ascii="Times New Roman" w:eastAsia="宋体" w:hAnsi="Times New Roman" w:cs="Times New Roman"/>
                <w:color w:val="auto"/>
                <w:spacing w:val="12"/>
                <w:sz w:val="24"/>
                <w:szCs w:val="24"/>
              </w:rPr>
              <w:t>企业噪声控制设计规范要求进行减噪后，项目主要噪声</w:t>
            </w:r>
            <w:proofErr w:type="gramStart"/>
            <w:r>
              <w:rPr>
                <w:rFonts w:ascii="Times New Roman" w:eastAsia="宋体" w:hAnsi="Times New Roman" w:cs="Times New Roman"/>
                <w:color w:val="auto"/>
                <w:spacing w:val="12"/>
                <w:sz w:val="24"/>
                <w:szCs w:val="24"/>
              </w:rPr>
              <w:t>源及其源</w:t>
            </w:r>
            <w:proofErr w:type="gramEnd"/>
            <w:r>
              <w:rPr>
                <w:rFonts w:ascii="Times New Roman" w:eastAsia="宋体" w:hAnsi="Times New Roman" w:cs="Times New Roman"/>
                <w:color w:val="auto"/>
                <w:spacing w:val="12"/>
                <w:sz w:val="24"/>
                <w:szCs w:val="24"/>
              </w:rPr>
              <w:t>强情况见下表。</w:t>
            </w:r>
          </w:p>
          <w:p w:rsidR="006F2E92" w:rsidRDefault="00BA39DF">
            <w:pPr>
              <w:ind w:firstLineChars="200" w:firstLine="422"/>
              <w:jc w:val="center"/>
              <w:rPr>
                <w:rFonts w:ascii="Times New Roman" w:eastAsia="宋体" w:hAnsi="Times New Roman" w:cs="Times New Roman"/>
                <w:b/>
                <w:bCs/>
                <w:color w:val="auto"/>
              </w:rPr>
            </w:pPr>
            <w:r>
              <w:rPr>
                <w:rFonts w:ascii="Times New Roman" w:eastAsia="宋体" w:hAnsi="Times New Roman" w:cs="Times New Roman"/>
                <w:b/>
                <w:bCs/>
                <w:color w:val="auto"/>
              </w:rPr>
              <w:t>表</w:t>
            </w:r>
            <w:r>
              <w:rPr>
                <w:rFonts w:ascii="Times New Roman" w:eastAsia="宋体" w:hAnsi="Times New Roman" w:cs="Times New Roman"/>
                <w:b/>
                <w:bCs/>
                <w:color w:val="auto"/>
              </w:rPr>
              <w:t>4-</w:t>
            </w:r>
            <w:r>
              <w:rPr>
                <w:rFonts w:ascii="Times New Roman" w:eastAsia="宋体" w:hAnsi="Times New Roman" w:cs="Times New Roman" w:hint="eastAsia"/>
                <w:b/>
                <w:bCs/>
                <w:color w:val="auto"/>
              </w:rPr>
              <w:t>7</w:t>
            </w:r>
            <w:r>
              <w:rPr>
                <w:rFonts w:ascii="Times New Roman" w:eastAsia="宋体" w:hAnsi="Times New Roman" w:cs="Times New Roman"/>
                <w:b/>
                <w:bCs/>
                <w:color w:val="auto"/>
              </w:rPr>
              <w:t xml:space="preserve">   </w:t>
            </w:r>
            <w:r>
              <w:rPr>
                <w:rFonts w:ascii="Times New Roman" w:eastAsia="宋体" w:hAnsi="Times New Roman" w:cs="Times New Roman"/>
                <w:b/>
                <w:bCs/>
                <w:color w:val="auto"/>
              </w:rPr>
              <w:t>几种声学控制技术的适用场合及减噪效果</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6"/>
              <w:gridCol w:w="1394"/>
              <w:gridCol w:w="4815"/>
              <w:gridCol w:w="1812"/>
            </w:tblGrid>
            <w:tr w:rsidR="006F2E92">
              <w:trPr>
                <w:trHeight w:val="330"/>
                <w:jc w:val="center"/>
              </w:trPr>
              <w:tc>
                <w:tcPr>
                  <w:tcW w:w="436"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auto"/>
                      <w:spacing w:val="-3"/>
                    </w:rPr>
                  </w:pPr>
                  <w:r>
                    <w:rPr>
                      <w:rFonts w:ascii="Times New Roman" w:eastAsia="宋体" w:hAnsi="Times New Roman" w:cs="Times New Roman"/>
                      <w:b/>
                      <w:bCs/>
                      <w:color w:val="auto"/>
                      <w:spacing w:val="-3"/>
                    </w:rPr>
                    <w:t>序号</w:t>
                  </w:r>
                </w:p>
              </w:tc>
              <w:tc>
                <w:tcPr>
                  <w:tcW w:w="793"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auto"/>
                      <w:spacing w:val="-3"/>
                    </w:rPr>
                  </w:pPr>
                  <w:r>
                    <w:rPr>
                      <w:rFonts w:ascii="Times New Roman" w:eastAsia="宋体" w:hAnsi="Times New Roman" w:cs="Times New Roman"/>
                      <w:b/>
                      <w:bCs/>
                      <w:color w:val="auto"/>
                      <w:spacing w:val="-3"/>
                    </w:rPr>
                    <w:t>控制措施</w:t>
                  </w:r>
                </w:p>
              </w:tc>
              <w:tc>
                <w:tcPr>
                  <w:tcW w:w="2739"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auto"/>
                      <w:spacing w:val="-3"/>
                    </w:rPr>
                  </w:pPr>
                  <w:r>
                    <w:rPr>
                      <w:rFonts w:ascii="Times New Roman" w:eastAsia="宋体" w:hAnsi="Times New Roman" w:cs="Times New Roman"/>
                      <w:b/>
                      <w:bCs/>
                      <w:color w:val="auto"/>
                      <w:spacing w:val="-3"/>
                    </w:rPr>
                    <w:t>适用场合</w:t>
                  </w:r>
                </w:p>
              </w:tc>
              <w:tc>
                <w:tcPr>
                  <w:tcW w:w="1031"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b/>
                      <w:bCs/>
                      <w:color w:val="auto"/>
                      <w:spacing w:val="-3"/>
                    </w:rPr>
                  </w:pPr>
                  <w:r>
                    <w:rPr>
                      <w:rFonts w:ascii="Times New Roman" w:eastAsia="宋体" w:hAnsi="Times New Roman" w:cs="Times New Roman"/>
                      <w:b/>
                      <w:bCs/>
                      <w:color w:val="auto"/>
                      <w:spacing w:val="-3"/>
                    </w:rPr>
                    <w:t>减噪效果，</w:t>
                  </w:r>
                  <w:r>
                    <w:rPr>
                      <w:rFonts w:ascii="Times New Roman" w:eastAsia="宋体" w:hAnsi="Times New Roman" w:cs="Times New Roman"/>
                      <w:b/>
                      <w:bCs/>
                      <w:color w:val="auto"/>
                      <w:spacing w:val="-3"/>
                    </w:rPr>
                    <w:t>dB</w:t>
                  </w:r>
                </w:p>
              </w:tc>
            </w:tr>
            <w:tr w:rsidR="006F2E92">
              <w:trPr>
                <w:trHeight w:val="344"/>
                <w:jc w:val="center"/>
              </w:trPr>
              <w:tc>
                <w:tcPr>
                  <w:tcW w:w="436"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1</w:t>
                  </w:r>
                </w:p>
              </w:tc>
              <w:tc>
                <w:tcPr>
                  <w:tcW w:w="793"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吸声</w:t>
                  </w:r>
                </w:p>
              </w:tc>
              <w:tc>
                <w:tcPr>
                  <w:tcW w:w="2739"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车间噪声设备多且分散</w:t>
                  </w:r>
                </w:p>
              </w:tc>
              <w:tc>
                <w:tcPr>
                  <w:tcW w:w="1031"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4-10</w:t>
                  </w:r>
                </w:p>
              </w:tc>
            </w:tr>
            <w:tr w:rsidR="006F2E92">
              <w:trPr>
                <w:trHeight w:val="560"/>
                <w:jc w:val="center"/>
              </w:trPr>
              <w:tc>
                <w:tcPr>
                  <w:tcW w:w="436"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2</w:t>
                  </w:r>
                </w:p>
              </w:tc>
              <w:tc>
                <w:tcPr>
                  <w:tcW w:w="793"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隔声</w:t>
                  </w:r>
                </w:p>
              </w:tc>
              <w:tc>
                <w:tcPr>
                  <w:tcW w:w="2739"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车间工人多，噪声设备少，用隔声罩，反之用隔声墙，二者均不易封闭时采用隔声屏。</w:t>
                  </w:r>
                </w:p>
              </w:tc>
              <w:tc>
                <w:tcPr>
                  <w:tcW w:w="1031"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10-40</w:t>
                  </w:r>
                </w:p>
              </w:tc>
            </w:tr>
            <w:tr w:rsidR="006F2E92">
              <w:trPr>
                <w:trHeight w:val="335"/>
                <w:jc w:val="center"/>
              </w:trPr>
              <w:tc>
                <w:tcPr>
                  <w:tcW w:w="436"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3</w:t>
                  </w:r>
                </w:p>
              </w:tc>
              <w:tc>
                <w:tcPr>
                  <w:tcW w:w="793"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消声器</w:t>
                  </w:r>
                </w:p>
              </w:tc>
              <w:tc>
                <w:tcPr>
                  <w:tcW w:w="2739"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气动设备的动力性噪声</w:t>
                  </w:r>
                </w:p>
              </w:tc>
              <w:tc>
                <w:tcPr>
                  <w:tcW w:w="1031"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15-40</w:t>
                  </w:r>
                </w:p>
              </w:tc>
            </w:tr>
            <w:tr w:rsidR="006F2E92">
              <w:trPr>
                <w:trHeight w:val="365"/>
                <w:jc w:val="center"/>
              </w:trPr>
              <w:tc>
                <w:tcPr>
                  <w:tcW w:w="436"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4</w:t>
                  </w:r>
                </w:p>
              </w:tc>
              <w:tc>
                <w:tcPr>
                  <w:tcW w:w="793"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隔振</w:t>
                  </w:r>
                </w:p>
              </w:tc>
              <w:tc>
                <w:tcPr>
                  <w:tcW w:w="2739"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机械振动厉害</w:t>
                  </w:r>
                </w:p>
              </w:tc>
              <w:tc>
                <w:tcPr>
                  <w:tcW w:w="1031"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5-25</w:t>
                  </w:r>
                </w:p>
              </w:tc>
            </w:tr>
            <w:tr w:rsidR="006F2E92">
              <w:trPr>
                <w:trHeight w:val="362"/>
                <w:jc w:val="center"/>
              </w:trPr>
              <w:tc>
                <w:tcPr>
                  <w:tcW w:w="436"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5</w:t>
                  </w:r>
                </w:p>
              </w:tc>
              <w:tc>
                <w:tcPr>
                  <w:tcW w:w="793"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减振</w:t>
                  </w:r>
                </w:p>
              </w:tc>
              <w:tc>
                <w:tcPr>
                  <w:tcW w:w="2739"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设备金属外壳、管道等振动厉害</w:t>
                  </w:r>
                </w:p>
              </w:tc>
              <w:tc>
                <w:tcPr>
                  <w:tcW w:w="1031" w:type="pct"/>
                  <w:vAlign w:val="center"/>
                </w:tcPr>
                <w:p w:rsidR="006F2E92" w:rsidRDefault="00BA39DF">
                  <w:pPr>
                    <w:pStyle w:val="21"/>
                    <w:widowControl w:val="0"/>
                    <w:tabs>
                      <w:tab w:val="left" w:pos="1418"/>
                    </w:tabs>
                    <w:kinsoku/>
                    <w:autoSpaceDE/>
                    <w:autoSpaceDN/>
                    <w:spacing w:after="0" w:line="240" w:lineRule="auto"/>
                    <w:ind w:leftChars="0" w:left="0"/>
                    <w:jc w:val="center"/>
                    <w:textAlignment w:val="auto"/>
                    <w:rPr>
                      <w:rFonts w:ascii="Times New Roman" w:eastAsia="宋体" w:hAnsi="Times New Roman" w:cs="Times New Roman"/>
                      <w:color w:val="auto"/>
                      <w:spacing w:val="-3"/>
                    </w:rPr>
                  </w:pPr>
                  <w:r>
                    <w:rPr>
                      <w:rFonts w:ascii="Times New Roman" w:eastAsia="宋体" w:hAnsi="Times New Roman" w:cs="Times New Roman"/>
                      <w:color w:val="auto"/>
                      <w:spacing w:val="-3"/>
                    </w:rPr>
                    <w:t>5-15</w:t>
                  </w:r>
                </w:p>
              </w:tc>
            </w:tr>
          </w:tbl>
          <w:p w:rsidR="006F2E92" w:rsidRDefault="006F2E92">
            <w:pPr>
              <w:ind w:firstLineChars="200" w:firstLine="422"/>
              <w:jc w:val="center"/>
              <w:rPr>
                <w:rFonts w:ascii="Times New Roman" w:eastAsia="宋体" w:hAnsi="Times New Roman" w:cs="Times New Roman"/>
                <w:b/>
                <w:bCs/>
                <w:color w:val="auto"/>
              </w:rPr>
            </w:pPr>
          </w:p>
          <w:p w:rsidR="006F2E92" w:rsidRDefault="00BA39DF">
            <w:pPr>
              <w:ind w:firstLineChars="200" w:firstLine="422"/>
              <w:jc w:val="center"/>
              <w:rPr>
                <w:rFonts w:ascii="Times New Roman" w:eastAsia="宋体" w:hAnsi="Times New Roman" w:cs="Times New Roman"/>
                <w:b/>
                <w:bCs/>
                <w:color w:val="auto"/>
              </w:rPr>
            </w:pPr>
            <w:r>
              <w:rPr>
                <w:rFonts w:ascii="Times New Roman" w:eastAsia="宋体" w:hAnsi="Times New Roman" w:cs="Times New Roman"/>
                <w:b/>
                <w:bCs/>
                <w:color w:val="auto"/>
              </w:rPr>
              <w:t>表</w:t>
            </w:r>
            <w:r>
              <w:rPr>
                <w:rFonts w:ascii="Times New Roman" w:eastAsia="宋体" w:hAnsi="Times New Roman" w:cs="Times New Roman"/>
                <w:b/>
                <w:bCs/>
                <w:color w:val="auto"/>
              </w:rPr>
              <w:t>4-</w:t>
            </w:r>
            <w:r>
              <w:rPr>
                <w:rFonts w:ascii="Times New Roman" w:eastAsia="宋体" w:hAnsi="Times New Roman" w:cs="Times New Roman" w:hint="eastAsia"/>
                <w:b/>
                <w:bCs/>
                <w:color w:val="auto"/>
              </w:rPr>
              <w:t>8</w:t>
            </w:r>
            <w:r>
              <w:rPr>
                <w:rFonts w:ascii="Times New Roman" w:eastAsia="宋体" w:hAnsi="Times New Roman" w:cs="Times New Roman"/>
                <w:b/>
                <w:bCs/>
                <w:color w:val="auto"/>
              </w:rPr>
              <w:t xml:space="preserve">  </w:t>
            </w:r>
            <w:r>
              <w:rPr>
                <w:rFonts w:ascii="Times New Roman" w:eastAsia="宋体" w:hAnsi="Times New Roman" w:cs="Times New Roman"/>
                <w:b/>
                <w:bCs/>
                <w:color w:val="auto"/>
              </w:rPr>
              <w:t>室内噪声源强调查清单</w:t>
            </w:r>
          </w:p>
          <w:tbl>
            <w:tblPr>
              <w:tblpPr w:leftFromText="180" w:rightFromText="180" w:vertAnchor="text" w:tblpXSpec="center" w:tblpY="1"/>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
              <w:gridCol w:w="423"/>
              <w:gridCol w:w="961"/>
              <w:gridCol w:w="1067"/>
              <w:gridCol w:w="698"/>
              <w:gridCol w:w="559"/>
              <w:gridCol w:w="446"/>
              <w:gridCol w:w="446"/>
              <w:gridCol w:w="613"/>
              <w:gridCol w:w="624"/>
              <w:gridCol w:w="580"/>
              <w:gridCol w:w="661"/>
              <w:gridCol w:w="775"/>
              <w:gridCol w:w="603"/>
            </w:tblGrid>
            <w:tr w:rsidR="006F2E92">
              <w:trPr>
                <w:trHeight w:hRule="exact" w:val="265"/>
                <w:jc w:val="center"/>
              </w:trPr>
              <w:tc>
                <w:tcPr>
                  <w:tcW w:w="188"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序号</w:t>
                  </w:r>
                </w:p>
              </w:tc>
              <w:tc>
                <w:tcPr>
                  <w:tcW w:w="241"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建筑物名称</w:t>
                  </w:r>
                </w:p>
              </w:tc>
              <w:tc>
                <w:tcPr>
                  <w:tcW w:w="547" w:type="pct"/>
                  <w:vMerge w:val="restart"/>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hint="eastAsia"/>
                      <w:b/>
                      <w:bCs/>
                      <w:color w:val="auto"/>
                      <w:sz w:val="18"/>
                      <w:szCs w:val="18"/>
                    </w:rPr>
                    <w:t>主要</w:t>
                  </w:r>
                  <w:r>
                    <w:rPr>
                      <w:rFonts w:ascii="Times New Roman" w:eastAsia="宋体" w:hAnsi="Times New Roman" w:cs="Times New Roman"/>
                      <w:b/>
                      <w:bCs/>
                      <w:color w:val="auto"/>
                      <w:sz w:val="18"/>
                      <w:szCs w:val="18"/>
                    </w:rPr>
                    <w:t>声源名称</w:t>
                  </w:r>
                </w:p>
              </w:tc>
              <w:tc>
                <w:tcPr>
                  <w:tcW w:w="607"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声源源强</w:t>
                  </w:r>
                </w:p>
              </w:tc>
              <w:tc>
                <w:tcPr>
                  <w:tcW w:w="397"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声源控制措施</w:t>
                  </w:r>
                </w:p>
              </w:tc>
              <w:tc>
                <w:tcPr>
                  <w:tcW w:w="826" w:type="pct"/>
                  <w:gridSpan w:val="3"/>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空间相对位置</w:t>
                  </w:r>
                  <w:r>
                    <w:rPr>
                      <w:rFonts w:ascii="Times New Roman" w:eastAsia="宋体" w:hAnsi="Times New Roman" w:cs="Times New Roman"/>
                      <w:b/>
                      <w:bCs/>
                      <w:color w:val="auto"/>
                      <w:sz w:val="18"/>
                      <w:szCs w:val="18"/>
                    </w:rPr>
                    <w:t>m</w:t>
                  </w:r>
                </w:p>
              </w:tc>
              <w:tc>
                <w:tcPr>
                  <w:tcW w:w="349"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距室内边界距离</w:t>
                  </w:r>
                  <w:r>
                    <w:rPr>
                      <w:rFonts w:ascii="Times New Roman" w:eastAsia="宋体" w:hAnsi="Times New Roman" w:cs="Times New Roman"/>
                      <w:b/>
                      <w:bCs/>
                      <w:color w:val="auto"/>
                      <w:sz w:val="18"/>
                      <w:szCs w:val="18"/>
                    </w:rPr>
                    <w:t>/m</w:t>
                  </w:r>
                </w:p>
              </w:tc>
              <w:tc>
                <w:tcPr>
                  <w:tcW w:w="355"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室内边界</w:t>
                  </w:r>
                  <w:r>
                    <w:rPr>
                      <w:rFonts w:ascii="Times New Roman" w:eastAsia="宋体" w:hAnsi="Times New Roman" w:cs="Times New Roman"/>
                      <w:b/>
                      <w:bCs/>
                      <w:color w:val="auto"/>
                      <w:sz w:val="18"/>
                      <w:szCs w:val="18"/>
                    </w:rPr>
                    <w:t xml:space="preserve"> </w:t>
                  </w:r>
                  <w:r>
                    <w:rPr>
                      <w:rFonts w:ascii="Times New Roman" w:eastAsia="宋体" w:hAnsi="Times New Roman" w:cs="Times New Roman"/>
                      <w:b/>
                      <w:bCs/>
                      <w:color w:val="auto"/>
                      <w:sz w:val="18"/>
                      <w:szCs w:val="18"/>
                    </w:rPr>
                    <w:t>声级</w:t>
                  </w:r>
                </w:p>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/dB(A)</w:t>
                  </w:r>
                </w:p>
              </w:tc>
              <w:tc>
                <w:tcPr>
                  <w:tcW w:w="330"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运行时段</w:t>
                  </w:r>
                </w:p>
              </w:tc>
              <w:tc>
                <w:tcPr>
                  <w:tcW w:w="376" w:type="pct"/>
                  <w:vMerge w:val="restar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建筑物</w:t>
                  </w:r>
                  <w:r>
                    <w:rPr>
                      <w:rFonts w:ascii="Times New Roman" w:eastAsia="宋体" w:hAnsi="Times New Roman" w:cs="Times New Roman"/>
                      <w:b/>
                      <w:bCs/>
                      <w:color w:val="auto"/>
                      <w:sz w:val="18"/>
                      <w:szCs w:val="18"/>
                    </w:rPr>
                    <w:t xml:space="preserve"> </w:t>
                  </w:r>
                  <w:r>
                    <w:rPr>
                      <w:rFonts w:ascii="Times New Roman" w:eastAsia="宋体" w:hAnsi="Times New Roman" w:cs="Times New Roman"/>
                      <w:b/>
                      <w:bCs/>
                      <w:color w:val="auto"/>
                      <w:sz w:val="18"/>
                      <w:szCs w:val="18"/>
                    </w:rPr>
                    <w:t>插入</w:t>
                  </w:r>
                  <w:proofErr w:type="gramStart"/>
                  <w:r>
                    <w:rPr>
                      <w:rFonts w:ascii="Times New Roman" w:eastAsia="宋体" w:hAnsi="Times New Roman" w:cs="Times New Roman"/>
                      <w:b/>
                      <w:bCs/>
                      <w:color w:val="auto"/>
                      <w:sz w:val="18"/>
                      <w:szCs w:val="18"/>
                    </w:rPr>
                    <w:t>损</w:t>
                  </w:r>
                  <w:proofErr w:type="gramEnd"/>
                </w:p>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失</w:t>
                  </w:r>
                  <w:r>
                    <w:rPr>
                      <w:rFonts w:ascii="Times New Roman" w:eastAsia="宋体" w:hAnsi="Times New Roman" w:cs="Times New Roman"/>
                      <w:b/>
                      <w:bCs/>
                      <w:color w:val="auto"/>
                      <w:sz w:val="18"/>
                      <w:szCs w:val="18"/>
                    </w:rPr>
                    <w:t>/</w:t>
                  </w:r>
                </w:p>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dB(A)</w:t>
                  </w:r>
                </w:p>
              </w:tc>
              <w:tc>
                <w:tcPr>
                  <w:tcW w:w="779" w:type="pct"/>
                  <w:gridSpan w:val="2"/>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建筑物外噪声</w:t>
                  </w:r>
                </w:p>
              </w:tc>
            </w:tr>
            <w:tr w:rsidR="006F2E92">
              <w:trPr>
                <w:trHeight w:hRule="exact" w:val="978"/>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547"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607"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（声压级</w:t>
                  </w:r>
                  <w:r>
                    <w:rPr>
                      <w:rFonts w:ascii="Times New Roman" w:eastAsia="宋体" w:hAnsi="Times New Roman" w:cs="Times New Roman"/>
                      <w:b/>
                      <w:bCs/>
                      <w:color w:val="auto"/>
                      <w:sz w:val="18"/>
                      <w:szCs w:val="18"/>
                    </w:rPr>
                    <w:t>/</w:t>
                  </w:r>
                  <w:r>
                    <w:rPr>
                      <w:rFonts w:ascii="Times New Roman" w:eastAsia="宋体" w:hAnsi="Times New Roman" w:cs="Times New Roman"/>
                      <w:b/>
                      <w:bCs/>
                      <w:color w:val="auto"/>
                      <w:sz w:val="18"/>
                      <w:szCs w:val="18"/>
                    </w:rPr>
                    <w:t>距声源距离）</w:t>
                  </w:r>
                  <w:r>
                    <w:rPr>
                      <w:rFonts w:ascii="Times New Roman" w:eastAsia="宋体" w:hAnsi="Times New Roman" w:cs="Times New Roman"/>
                      <w:b/>
                      <w:bCs/>
                      <w:color w:val="auto"/>
                      <w:sz w:val="18"/>
                      <w:szCs w:val="18"/>
                    </w:rPr>
                    <w:t>/</w:t>
                  </w:r>
                  <w:r>
                    <w:rPr>
                      <w:rFonts w:ascii="Times New Roman" w:eastAsia="宋体" w:hAnsi="Times New Roman" w:cs="Times New Roman"/>
                      <w:b/>
                      <w:bCs/>
                      <w:color w:val="auto"/>
                      <w:sz w:val="18"/>
                      <w:szCs w:val="18"/>
                    </w:rPr>
                    <w:t>（</w:t>
                  </w:r>
                  <w:r>
                    <w:rPr>
                      <w:rFonts w:ascii="Times New Roman" w:eastAsia="宋体" w:hAnsi="Times New Roman" w:cs="Times New Roman"/>
                      <w:b/>
                      <w:bCs/>
                      <w:color w:val="auto"/>
                      <w:sz w:val="18"/>
                      <w:szCs w:val="18"/>
                    </w:rPr>
                    <w:t>dB(A)/m</w:t>
                  </w:r>
                  <w:r>
                    <w:rPr>
                      <w:rFonts w:ascii="Times New Roman" w:eastAsia="宋体" w:hAnsi="Times New Roman" w:cs="Times New Roman"/>
                      <w:b/>
                      <w:bCs/>
                      <w:color w:val="auto"/>
                      <w:sz w:val="18"/>
                      <w:szCs w:val="18"/>
                    </w:rPr>
                    <w:t>）</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X</w:t>
                  </w:r>
                </w:p>
              </w:tc>
              <w:tc>
                <w:tcPr>
                  <w:tcW w:w="254"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Y</w:t>
                  </w:r>
                </w:p>
              </w:tc>
              <w:tc>
                <w:tcPr>
                  <w:tcW w:w="253"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Z</w:t>
                  </w:r>
                </w:p>
              </w:tc>
              <w:tc>
                <w:tcPr>
                  <w:tcW w:w="349"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355"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b/>
                      <w:bCs/>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声压级</w:t>
                  </w:r>
                </w:p>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/dB(A)</w:t>
                  </w:r>
                </w:p>
              </w:tc>
              <w:tc>
                <w:tcPr>
                  <w:tcW w:w="338" w:type="pct"/>
                  <w:shd w:val="clear" w:color="auto" w:fill="auto"/>
                  <w:vAlign w:val="center"/>
                </w:tcPr>
                <w:p w:rsidR="006F2E92" w:rsidRDefault="00BA39DF">
                  <w:pPr>
                    <w:overflowPunct w:val="0"/>
                    <w:jc w:val="center"/>
                    <w:rPr>
                      <w:rFonts w:ascii="Times New Roman" w:eastAsia="宋体" w:hAnsi="Times New Roman" w:cs="Times New Roman"/>
                      <w:b/>
                      <w:bCs/>
                      <w:color w:val="auto"/>
                      <w:sz w:val="18"/>
                      <w:szCs w:val="18"/>
                    </w:rPr>
                  </w:pPr>
                  <w:r>
                    <w:rPr>
                      <w:rFonts w:ascii="Times New Roman" w:eastAsia="宋体" w:hAnsi="Times New Roman" w:cs="Times New Roman"/>
                      <w:b/>
                      <w:bCs/>
                      <w:color w:val="auto"/>
                      <w:sz w:val="18"/>
                      <w:szCs w:val="18"/>
                    </w:rPr>
                    <w:t>建筑物</w:t>
                  </w:r>
                  <w:proofErr w:type="gramStart"/>
                  <w:r>
                    <w:rPr>
                      <w:rFonts w:ascii="Times New Roman" w:eastAsia="宋体" w:hAnsi="Times New Roman" w:cs="Times New Roman"/>
                      <w:b/>
                      <w:bCs/>
                      <w:color w:val="auto"/>
                      <w:sz w:val="18"/>
                      <w:szCs w:val="18"/>
                    </w:rPr>
                    <w:t>外距离</w:t>
                  </w:r>
                  <w:proofErr w:type="gramEnd"/>
                </w:p>
              </w:tc>
            </w:tr>
            <w:tr w:rsidR="006F2E92">
              <w:trPr>
                <w:trHeight w:hRule="exact" w:val="474"/>
                <w:jc w:val="center"/>
              </w:trPr>
              <w:tc>
                <w:tcPr>
                  <w:tcW w:w="188"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w:t>
                  </w:r>
                </w:p>
              </w:tc>
              <w:tc>
                <w:tcPr>
                  <w:tcW w:w="241"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线圈</w:t>
                  </w:r>
                  <w:r>
                    <w:rPr>
                      <w:rFonts w:ascii="Times New Roman" w:eastAsia="宋体" w:hAnsi="Times New Roman" w:cs="Times New Roman"/>
                      <w:color w:val="auto"/>
                      <w:sz w:val="18"/>
                      <w:szCs w:val="18"/>
                    </w:rPr>
                    <w:t>车间</w:t>
                  </w: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rPr>
                    <w:t>立绕机</w:t>
                  </w:r>
                  <w:proofErr w:type="gramEnd"/>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color w:val="auto"/>
                      <w:kern w:val="2"/>
                      <w:sz w:val="18"/>
                      <w:szCs w:val="18"/>
                    </w:rPr>
                    <w:t>55</w:t>
                  </w:r>
                </w:p>
              </w:tc>
              <w:tc>
                <w:tcPr>
                  <w:tcW w:w="397"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合理布局；厂房封闭；</w:t>
                  </w:r>
                  <w:r>
                    <w:rPr>
                      <w:rFonts w:ascii="Times New Roman" w:eastAsia="宋体" w:hAnsi="Times New Roman" w:cs="Times New Roman"/>
                      <w:color w:val="auto"/>
                      <w:sz w:val="18"/>
                      <w:szCs w:val="18"/>
                      <w:lang w:val="zh-CN"/>
                    </w:rPr>
                    <w:t>选用低噪声设备</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lang w:val="zh-CN"/>
                    </w:rPr>
                    <w:t>，底座加弹性隔离基座</w:t>
                  </w:r>
                  <w:r>
                    <w:rPr>
                      <w:rFonts w:ascii="Times New Roman" w:eastAsia="宋体" w:hAnsi="Times New Roman" w:cs="Times New Roman"/>
                      <w:color w:val="auto"/>
                      <w:sz w:val="18"/>
                      <w:szCs w:val="18"/>
                    </w:rPr>
                    <w:t>等。</w:t>
                  </w: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110</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10</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color w:val="auto"/>
                      <w:kern w:val="2"/>
                      <w:sz w:val="18"/>
                      <w:szCs w:val="18"/>
                    </w:rPr>
                    <w:t>55</w:t>
                  </w:r>
                </w:p>
              </w:tc>
              <w:tc>
                <w:tcPr>
                  <w:tcW w:w="330"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间歇性</w:t>
                  </w:r>
                </w:p>
              </w:tc>
              <w:tc>
                <w:tcPr>
                  <w:tcW w:w="376"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25"/>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rPr>
                    <w:t>立绕机</w:t>
                  </w:r>
                  <w:proofErr w:type="gramEnd"/>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color w:val="auto"/>
                      <w:kern w:val="2"/>
                      <w:sz w:val="18"/>
                      <w:szCs w:val="18"/>
                    </w:rPr>
                    <w:t>55</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r>
                    <w:rPr>
                      <w:rFonts w:ascii="Times New Roman" w:eastAsia="宋体" w:hAnsi="Times New Roman" w:cs="Times New Roman" w:hint="eastAsia"/>
                      <w:color w:val="auto"/>
                      <w:sz w:val="18"/>
                      <w:szCs w:val="18"/>
                    </w:rPr>
                    <w:t>10</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color w:val="auto"/>
                      <w:kern w:val="2"/>
                      <w:sz w:val="18"/>
                      <w:szCs w:val="18"/>
                    </w:rPr>
                    <w:t>55</w:t>
                  </w: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29"/>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rPr>
                    <w:t>卧绕机</w:t>
                  </w:r>
                  <w:proofErr w:type="gramEnd"/>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110</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33"/>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行车</w:t>
                  </w:r>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w:t>
                  </w:r>
                  <w:r>
                    <w:rPr>
                      <w:rFonts w:ascii="Times New Roman" w:eastAsia="宋体" w:hAnsi="Times New Roman" w:cs="Times New Roman"/>
                      <w:color w:val="auto"/>
                      <w:kern w:val="2"/>
                      <w:sz w:val="18"/>
                      <w:szCs w:val="18"/>
                    </w:rPr>
                    <w:t>5</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8</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w:t>
                  </w:r>
                  <w:r>
                    <w:rPr>
                      <w:rFonts w:ascii="Times New Roman" w:eastAsia="宋体" w:hAnsi="Times New Roman" w:cs="Times New Roman"/>
                      <w:color w:val="auto"/>
                      <w:kern w:val="2"/>
                      <w:sz w:val="18"/>
                      <w:szCs w:val="18"/>
                    </w:rPr>
                    <w:t>5</w:t>
                  </w: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334"/>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压机</w:t>
                  </w:r>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45</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46.0</w:t>
                  </w: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26.0</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09"/>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r>
                    <w:rPr>
                      <w:rFonts w:ascii="Times New Roman" w:eastAsia="宋体" w:hAnsi="Times New Roman" w:cs="Times New Roman"/>
                      <w:color w:val="auto"/>
                      <w:sz w:val="18"/>
                      <w:szCs w:val="18"/>
                    </w:rPr>
                    <w:t>干燥罐</w:t>
                  </w:r>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30</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29</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8</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55</w:t>
                  </w: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711"/>
                <w:jc w:val="center"/>
              </w:trPr>
              <w:tc>
                <w:tcPr>
                  <w:tcW w:w="188"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w:t>
                  </w:r>
                  <w:r>
                    <w:rPr>
                      <w:rFonts w:ascii="Times New Roman" w:eastAsia="宋体" w:hAnsi="Times New Roman" w:cs="Times New Roman"/>
                      <w:color w:val="auto"/>
                      <w:sz w:val="18"/>
                      <w:szCs w:val="18"/>
                    </w:rPr>
                    <w:t>干燥罐</w:t>
                  </w:r>
                </w:p>
              </w:tc>
              <w:tc>
                <w:tcPr>
                  <w:tcW w:w="607" w:type="pct"/>
                  <w:shd w:val="clear" w:color="auto" w:fill="auto"/>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65</w:t>
                  </w:r>
                </w:p>
              </w:tc>
              <w:tc>
                <w:tcPr>
                  <w:tcW w:w="254"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29</w:t>
                  </w:r>
                </w:p>
              </w:tc>
              <w:tc>
                <w:tcPr>
                  <w:tcW w:w="253"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8</w:t>
                  </w:r>
                </w:p>
              </w:tc>
              <w:tc>
                <w:tcPr>
                  <w:tcW w:w="349"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55"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55</w:t>
                  </w:r>
                </w:p>
              </w:tc>
              <w:tc>
                <w:tcPr>
                  <w:tcW w:w="330"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shd w:val="clear" w:color="auto" w:fill="auto"/>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8" w:type="pc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01"/>
                <w:jc w:val="center"/>
              </w:trPr>
              <w:tc>
                <w:tcPr>
                  <w:tcW w:w="5000" w:type="pct"/>
                  <w:gridSpan w:val="14"/>
                  <w:shd w:val="clear" w:color="auto" w:fill="auto"/>
                  <w:vAlign w:val="center"/>
                </w:tcPr>
                <w:p w:rsidR="006F2E92" w:rsidRDefault="00BA39DF">
                  <w:pPr>
                    <w:overflowPunct w:val="0"/>
                    <w:rPr>
                      <w:rFonts w:ascii="Times New Roman" w:eastAsia="宋体" w:hAnsi="Times New Roman" w:cs="Times New Roman"/>
                      <w:color w:val="auto"/>
                      <w:sz w:val="18"/>
                      <w:szCs w:val="18"/>
                    </w:rPr>
                  </w:pPr>
                  <w:r>
                    <w:rPr>
                      <w:rFonts w:ascii="Times New Roman" w:eastAsia="宋体" w:hAnsi="Times New Roman" w:cs="Times New Roman" w:hint="eastAsia"/>
                      <w:b/>
                      <w:bCs/>
                      <w:color w:val="auto"/>
                    </w:rPr>
                    <w:t>备注：</w:t>
                  </w:r>
                  <w:r>
                    <w:rPr>
                      <w:rFonts w:ascii="Times New Roman" w:eastAsia="宋体" w:hAnsi="Times New Roman" w:cs="Times New Roman"/>
                      <w:b/>
                      <w:bCs/>
                      <w:color w:val="auto"/>
                    </w:rPr>
                    <w:t>空间相对位置以</w:t>
                  </w:r>
                  <w:r>
                    <w:rPr>
                      <w:rFonts w:ascii="Times New Roman" w:eastAsia="宋体" w:hAnsi="Times New Roman" w:cs="Times New Roman" w:hint="eastAsia"/>
                      <w:b/>
                      <w:bCs/>
                      <w:color w:val="auto"/>
                    </w:rPr>
                    <w:t>本线圈</w:t>
                  </w:r>
                  <w:r>
                    <w:rPr>
                      <w:rFonts w:ascii="Times New Roman" w:eastAsia="宋体" w:hAnsi="Times New Roman" w:cs="Times New Roman"/>
                      <w:b/>
                      <w:bCs/>
                      <w:color w:val="auto"/>
                    </w:rPr>
                    <w:t>车间西南角地面为原点（</w:t>
                  </w:r>
                  <w:r>
                    <w:rPr>
                      <w:rFonts w:ascii="Times New Roman" w:eastAsia="宋体" w:hAnsi="Times New Roman" w:cs="Times New Roman"/>
                      <w:b/>
                      <w:bCs/>
                      <w:color w:val="auto"/>
                    </w:rPr>
                    <w:t>0,0,0</w:t>
                  </w:r>
                  <w:r>
                    <w:rPr>
                      <w:rFonts w:ascii="Times New Roman" w:eastAsia="宋体" w:hAnsi="Times New Roman" w:cs="Times New Roman"/>
                      <w:b/>
                      <w:bCs/>
                      <w:color w:val="auto"/>
                    </w:rPr>
                    <w:t>）。</w:t>
                  </w:r>
                </w:p>
              </w:tc>
            </w:tr>
            <w:tr w:rsidR="006F2E92">
              <w:trPr>
                <w:trHeight w:hRule="exact" w:val="391"/>
                <w:jc w:val="center"/>
              </w:trPr>
              <w:tc>
                <w:tcPr>
                  <w:tcW w:w="188" w:type="pct"/>
                  <w:vMerge w:val="restar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w:t>
                  </w:r>
                </w:p>
              </w:tc>
              <w:tc>
                <w:tcPr>
                  <w:tcW w:w="241" w:type="pct"/>
                  <w:vMerge w:val="restar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绝缘车间</w:t>
                  </w: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四面刨</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80</w:t>
                  </w:r>
                </w:p>
              </w:tc>
              <w:tc>
                <w:tcPr>
                  <w:tcW w:w="397" w:type="pct"/>
                  <w:vMerge w:val="restar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合理布局；厂房封闭；</w:t>
                  </w:r>
                  <w:r>
                    <w:rPr>
                      <w:rFonts w:ascii="Times New Roman" w:eastAsia="宋体" w:hAnsi="Times New Roman" w:cs="Times New Roman"/>
                      <w:color w:val="auto"/>
                      <w:sz w:val="18"/>
                      <w:szCs w:val="18"/>
                      <w:lang w:val="zh-CN"/>
                    </w:rPr>
                    <w:t>选用低噪声设备</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lang w:val="zh-CN"/>
                    </w:rPr>
                    <w:t>，底座加弹性隔离基座</w:t>
                  </w:r>
                  <w:r>
                    <w:rPr>
                      <w:rFonts w:ascii="Times New Roman" w:eastAsia="宋体" w:hAnsi="Times New Roman" w:cs="Times New Roman"/>
                      <w:color w:val="auto"/>
                      <w:sz w:val="18"/>
                      <w:szCs w:val="18"/>
                    </w:rPr>
                    <w:t>等。</w:t>
                  </w:r>
                </w:p>
              </w:tc>
              <w:tc>
                <w:tcPr>
                  <w:tcW w:w="318"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65</w:t>
                  </w:r>
                </w:p>
              </w:tc>
              <w:tc>
                <w:tcPr>
                  <w:tcW w:w="254"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50</w:t>
                  </w: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54.0</w:t>
                  </w:r>
                </w:p>
              </w:tc>
              <w:tc>
                <w:tcPr>
                  <w:tcW w:w="330"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间歇性</w:t>
                  </w:r>
                </w:p>
              </w:tc>
              <w:tc>
                <w:tcPr>
                  <w:tcW w:w="376" w:type="pct"/>
                  <w:vMerge w:val="restart"/>
                  <w:shd w:val="clear" w:color="auto" w:fill="auto"/>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34.0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1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kern w:val="2"/>
                      <w:sz w:val="18"/>
                      <w:szCs w:val="18"/>
                    </w:rPr>
                  </w:pPr>
                  <w:proofErr w:type="gramStart"/>
                  <w:r>
                    <w:rPr>
                      <w:rFonts w:ascii="Times New Roman" w:eastAsia="宋体" w:hAnsi="Times New Roman" w:cs="Times New Roman"/>
                      <w:color w:val="auto"/>
                      <w:sz w:val="18"/>
                      <w:szCs w:val="18"/>
                      <w:lang w:bidi="ar"/>
                    </w:rPr>
                    <w:t>数控圆剪机</w:t>
                  </w:r>
                  <w:proofErr w:type="gramEnd"/>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45.4</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25.4</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8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绝缘件加工中心</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59.0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39.0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5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lang w:bidi="ar"/>
                    </w:rPr>
                    <w:t>雕刻机</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46.0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26.0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8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kern w:val="2"/>
                      <w:sz w:val="18"/>
                      <w:szCs w:val="18"/>
                    </w:rPr>
                  </w:pPr>
                  <w:r>
                    <w:rPr>
                      <w:rFonts w:ascii="Times New Roman" w:eastAsia="宋体" w:hAnsi="Times New Roman" w:cs="Times New Roman"/>
                      <w:color w:val="auto"/>
                      <w:sz w:val="18"/>
                      <w:szCs w:val="18"/>
                      <w:lang w:bidi="ar"/>
                    </w:rPr>
                    <w:t>热压机</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2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rPr>
                  </w:pPr>
                  <w:proofErr w:type="gramStart"/>
                  <w:r>
                    <w:rPr>
                      <w:rFonts w:ascii="Times New Roman" w:eastAsia="宋体" w:hAnsi="Times New Roman" w:cs="Times New Roman"/>
                      <w:color w:val="auto"/>
                      <w:sz w:val="18"/>
                      <w:szCs w:val="18"/>
                      <w:lang w:bidi="ar"/>
                    </w:rPr>
                    <w:t>垫块倒角机</w:t>
                  </w:r>
                  <w:proofErr w:type="gramEnd"/>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lang w:bidi="ar"/>
                    </w:rPr>
                    <w:t>精密</w:t>
                  </w:r>
                  <w:proofErr w:type="gramStart"/>
                  <w:r>
                    <w:rPr>
                      <w:rFonts w:ascii="Times New Roman" w:eastAsia="宋体" w:hAnsi="Times New Roman" w:cs="Times New Roman"/>
                      <w:color w:val="auto"/>
                      <w:sz w:val="18"/>
                      <w:szCs w:val="18"/>
                      <w:lang w:bidi="ar"/>
                    </w:rPr>
                    <w:t>裁</w:t>
                  </w:r>
                  <w:proofErr w:type="gramEnd"/>
                  <w:r>
                    <w:rPr>
                      <w:rFonts w:ascii="Times New Roman" w:eastAsia="宋体" w:hAnsi="Times New Roman" w:cs="Times New Roman"/>
                      <w:color w:val="auto"/>
                      <w:sz w:val="18"/>
                      <w:szCs w:val="18"/>
                      <w:lang w:bidi="ar"/>
                    </w:rPr>
                    <w:t>板锯</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49.0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29.0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lang w:bidi="ar"/>
                    </w:rPr>
                    <w:t>立式振动砂带机</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3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proofErr w:type="gramStart"/>
                  <w:r>
                    <w:rPr>
                      <w:rFonts w:ascii="Times New Roman" w:eastAsia="宋体" w:hAnsi="Times New Roman" w:cs="Times New Roman"/>
                      <w:color w:val="auto"/>
                      <w:sz w:val="18"/>
                      <w:szCs w:val="18"/>
                      <w:lang w:bidi="ar"/>
                    </w:rPr>
                    <w:t>卧</w:t>
                  </w:r>
                  <w:proofErr w:type="gramEnd"/>
                  <w:r>
                    <w:rPr>
                      <w:rFonts w:ascii="Times New Roman" w:eastAsia="宋体" w:hAnsi="Times New Roman" w:cs="Times New Roman"/>
                      <w:color w:val="auto"/>
                      <w:sz w:val="18"/>
                      <w:szCs w:val="18"/>
                      <w:lang w:bidi="ar"/>
                    </w:rPr>
                    <w:t>带式磨光机</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46.5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26.5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0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547"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木工带锯</w:t>
                  </w:r>
                </w:p>
              </w:tc>
              <w:tc>
                <w:tcPr>
                  <w:tcW w:w="607" w:type="pct"/>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4"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441"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方柱立式钻床</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56.0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36.0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楼梯数控锯床</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55.0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6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剪板机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40.0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4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电动摆式剪板机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12</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38.5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18.5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3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proofErr w:type="gramStart"/>
                  <w:r>
                    <w:rPr>
                      <w:rFonts w:ascii="Times New Roman" w:eastAsia="宋体" w:hAnsi="Times New Roman" w:cs="Times New Roman"/>
                      <w:color w:val="auto"/>
                      <w:sz w:val="18"/>
                      <w:szCs w:val="18"/>
                      <w:lang w:bidi="ar"/>
                    </w:rPr>
                    <w:t>铣</w:t>
                  </w:r>
                  <w:proofErr w:type="gramEnd"/>
                  <w:r>
                    <w:rPr>
                      <w:rFonts w:ascii="Times New Roman" w:eastAsia="宋体" w:hAnsi="Times New Roman" w:cs="Times New Roman"/>
                      <w:color w:val="auto"/>
                      <w:sz w:val="18"/>
                      <w:szCs w:val="18"/>
                      <w:lang w:bidi="ar"/>
                    </w:rPr>
                    <w:t>切机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13</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37.7</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17.7</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38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铣削机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36.5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16.5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0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proofErr w:type="gramStart"/>
                  <w:r>
                    <w:rPr>
                      <w:rFonts w:ascii="Times New Roman" w:eastAsia="宋体" w:hAnsi="Times New Roman" w:cs="Times New Roman"/>
                      <w:color w:val="auto"/>
                      <w:sz w:val="18"/>
                      <w:szCs w:val="18"/>
                      <w:lang w:bidi="ar"/>
                    </w:rPr>
                    <w:t>热粘机</w:t>
                  </w:r>
                  <w:proofErr w:type="gramEnd"/>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29.0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9.0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2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proofErr w:type="gramStart"/>
                  <w:r>
                    <w:rPr>
                      <w:rFonts w:ascii="Times New Roman" w:eastAsia="宋体" w:hAnsi="Times New Roman" w:cs="Times New Roman"/>
                      <w:color w:val="auto"/>
                      <w:sz w:val="18"/>
                      <w:szCs w:val="18"/>
                      <w:lang w:bidi="ar"/>
                    </w:rPr>
                    <w:t>滚圆机</w:t>
                  </w:r>
                  <w:proofErr w:type="gramEnd"/>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29.0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9.0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78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数控瓦楞纸板生产线</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直排锯</w:t>
                  </w:r>
                  <w:proofErr w:type="gramStart"/>
                  <w:r>
                    <w:rPr>
                      <w:rFonts w:ascii="Times New Roman" w:eastAsia="宋体" w:hAnsi="Times New Roman" w:cs="Times New Roman"/>
                      <w:color w:val="auto"/>
                      <w:sz w:val="18"/>
                      <w:szCs w:val="18"/>
                      <w:lang w:bidi="ar"/>
                    </w:rPr>
                    <w:t>铣</w:t>
                  </w:r>
                  <w:proofErr w:type="gramEnd"/>
                  <w:r>
                    <w:rPr>
                      <w:rFonts w:ascii="Times New Roman" w:eastAsia="宋体" w:hAnsi="Times New Roman" w:cs="Times New Roman"/>
                      <w:color w:val="auto"/>
                      <w:sz w:val="18"/>
                      <w:szCs w:val="18"/>
                      <w:lang w:bidi="ar"/>
                    </w:rPr>
                    <w:t>加工中心</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46.0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26.0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撑条分切机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50.0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30.0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楔形件打磨机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46.0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26.0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1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lang w:bidi="ar"/>
                    </w:rPr>
                    <w:t>数控锯</w:t>
                  </w:r>
                  <w:proofErr w:type="gramStart"/>
                  <w:r>
                    <w:rPr>
                      <w:rFonts w:ascii="Times New Roman" w:eastAsia="宋体" w:hAnsi="Times New Roman" w:cs="Times New Roman"/>
                      <w:color w:val="auto"/>
                      <w:sz w:val="18"/>
                      <w:szCs w:val="18"/>
                      <w:lang w:bidi="ar"/>
                    </w:rPr>
                    <w:t>铣</w:t>
                  </w:r>
                  <w:proofErr w:type="gramEnd"/>
                  <w:r>
                    <w:rPr>
                      <w:rFonts w:ascii="Times New Roman" w:eastAsia="宋体" w:hAnsi="Times New Roman" w:cs="Times New Roman"/>
                      <w:color w:val="auto"/>
                      <w:sz w:val="18"/>
                      <w:szCs w:val="18"/>
                      <w:lang w:bidi="ar"/>
                    </w:rPr>
                    <w:t>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55.0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kern w:val="2"/>
                      <w:sz w:val="18"/>
                      <w:szCs w:val="18"/>
                    </w:rPr>
                  </w:pPr>
                  <w:r>
                    <w:rPr>
                      <w:rFonts w:ascii="Times New Roman" w:eastAsia="宋体" w:hAnsi="Times New Roman" w:cs="Times New Roman"/>
                      <w:color w:val="auto"/>
                      <w:sz w:val="18"/>
                      <w:szCs w:val="18"/>
                      <w:lang w:bidi="ar"/>
                    </w:rPr>
                    <w:t>绝缘加工中心</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46.0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26.0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2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热压机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355"/>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lang w:bidi="ar"/>
                    </w:rPr>
                    <w:t>电子锯</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75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41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行车</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448"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8</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50.0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30.0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4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撑条分切机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41.5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21.5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7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垫块</w:t>
                  </w:r>
                  <w:proofErr w:type="gramStart"/>
                  <w:r>
                    <w:rPr>
                      <w:rFonts w:ascii="Times New Roman" w:eastAsia="宋体" w:hAnsi="Times New Roman" w:cs="Times New Roman"/>
                      <w:color w:val="auto"/>
                      <w:sz w:val="18"/>
                      <w:szCs w:val="18"/>
                      <w:lang w:bidi="ar"/>
                    </w:rPr>
                    <w:t>铣</w:t>
                  </w:r>
                  <w:proofErr w:type="gramEnd"/>
                  <w:r>
                    <w:rPr>
                      <w:rFonts w:ascii="Times New Roman" w:eastAsia="宋体" w:hAnsi="Times New Roman" w:cs="Times New Roman"/>
                      <w:color w:val="auto"/>
                      <w:sz w:val="18"/>
                      <w:szCs w:val="18"/>
                      <w:lang w:bidi="ar"/>
                    </w:rPr>
                    <w:t>切机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34.0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14.0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撑条开槽机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60</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34.0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14.0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71"/>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自动折弯机</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6F2E92">
                  <w:pPr>
                    <w:overflowPunct w:val="0"/>
                    <w:jc w:val="center"/>
                    <w:rPr>
                      <w:rFonts w:ascii="Times New Roman" w:eastAsia="宋体" w:hAnsi="Times New Roman" w:cs="Times New Roman"/>
                      <w:color w:val="auto"/>
                      <w:sz w:val="18"/>
                      <w:szCs w:val="18"/>
                    </w:rPr>
                  </w:pPr>
                </w:p>
              </w:tc>
              <w:tc>
                <w:tcPr>
                  <w:tcW w:w="448" w:type="dxa"/>
                  <w:vAlign w:val="center"/>
                </w:tcPr>
                <w:p w:rsidR="006F2E92" w:rsidRDefault="006F2E92">
                  <w:pPr>
                    <w:overflowPunct w:val="0"/>
                    <w:jc w:val="center"/>
                    <w:rPr>
                      <w:rFonts w:ascii="Times New Roman" w:eastAsia="宋体" w:hAnsi="Times New Roman" w:cs="Times New Roman"/>
                      <w:color w:val="auto"/>
                      <w:sz w:val="18"/>
                      <w:szCs w:val="18"/>
                    </w:rPr>
                  </w:pP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30</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25.5</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5.5</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56"/>
                <w:jc w:val="center"/>
              </w:trPr>
              <w:tc>
                <w:tcPr>
                  <w:tcW w:w="188"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241"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962" w:type="dxa"/>
                  <w:shd w:val="clear" w:color="auto" w:fill="auto"/>
                  <w:vAlign w:val="center"/>
                </w:tcPr>
                <w:p w:rsidR="006F2E92" w:rsidRDefault="00BA39DF">
                  <w:pPr>
                    <w:overflowPunct w:val="0"/>
                    <w:jc w:val="center"/>
                    <w:textAlignment w:val="center"/>
                    <w:rPr>
                      <w:rFonts w:ascii="Times New Roman" w:eastAsia="宋体" w:hAnsi="Times New Roman" w:cs="Times New Roman"/>
                      <w:color w:val="auto"/>
                      <w:sz w:val="18"/>
                      <w:szCs w:val="18"/>
                      <w:lang w:bidi="ar"/>
                    </w:rPr>
                  </w:pPr>
                  <w:r>
                    <w:rPr>
                      <w:rFonts w:ascii="Times New Roman" w:eastAsia="宋体" w:hAnsi="Times New Roman" w:cs="Times New Roman"/>
                      <w:color w:val="auto"/>
                      <w:sz w:val="18"/>
                      <w:szCs w:val="18"/>
                      <w:lang w:bidi="ar"/>
                    </w:rPr>
                    <w:t>电动叉车</w:t>
                  </w:r>
                </w:p>
              </w:tc>
              <w:tc>
                <w:tcPr>
                  <w:tcW w:w="1068" w:type="dxa"/>
                  <w:vAlign w:val="center"/>
                </w:tcPr>
                <w:p w:rsidR="006F2E92" w:rsidRDefault="00BA39DF">
                  <w:pPr>
                    <w:overflowPunct w:val="0"/>
                    <w:jc w:val="center"/>
                    <w:rPr>
                      <w:rFonts w:ascii="Times New Roman" w:eastAsia="宋体" w:hAnsi="Times New Roman" w:cs="Times New Roman"/>
                      <w:color w:val="auto"/>
                      <w:kern w:val="2"/>
                      <w:sz w:val="18"/>
                      <w:szCs w:val="18"/>
                    </w:rPr>
                  </w:pPr>
                  <w:r>
                    <w:rPr>
                      <w:rFonts w:ascii="Times New Roman" w:eastAsia="宋体" w:hAnsi="Times New Roman" w:cs="Times New Roman" w:hint="eastAsia"/>
                      <w:color w:val="auto"/>
                      <w:kern w:val="2"/>
                      <w:sz w:val="18"/>
                      <w:szCs w:val="18"/>
                    </w:rPr>
                    <w:t>55</w:t>
                  </w:r>
                </w:p>
              </w:tc>
              <w:tc>
                <w:tcPr>
                  <w:tcW w:w="397"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18"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448"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253"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349"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355" w:type="pct"/>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55.0</w:t>
                  </w:r>
                </w:p>
              </w:tc>
              <w:tc>
                <w:tcPr>
                  <w:tcW w:w="330"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376" w:type="pct"/>
                  <w:vMerge/>
                  <w:vAlign w:val="center"/>
                </w:tcPr>
                <w:p w:rsidR="006F2E92" w:rsidRDefault="006F2E92">
                  <w:pPr>
                    <w:overflowPunct w:val="0"/>
                    <w:jc w:val="center"/>
                    <w:rPr>
                      <w:rFonts w:ascii="Times New Roman" w:eastAsia="宋体" w:hAnsi="Times New Roman" w:cs="Times New Roman"/>
                      <w:color w:val="auto"/>
                      <w:sz w:val="18"/>
                      <w:szCs w:val="18"/>
                    </w:rPr>
                  </w:pPr>
                </w:p>
              </w:tc>
              <w:tc>
                <w:tcPr>
                  <w:tcW w:w="775"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35.0</w:t>
                  </w:r>
                </w:p>
              </w:tc>
              <w:tc>
                <w:tcPr>
                  <w:tcW w:w="594" w:type="dxa"/>
                  <w:vAlign w:val="center"/>
                </w:tcPr>
                <w:p w:rsidR="006F2E92" w:rsidRDefault="00BA39DF">
                  <w:pPr>
                    <w:overflowPunct w:val="0"/>
                    <w:jc w:val="center"/>
                    <w:rPr>
                      <w:rFonts w:ascii="Times New Roman" w:eastAsia="宋体" w:hAnsi="Times New Roman" w:cs="Times New Roman"/>
                      <w:color w:val="auto"/>
                      <w:sz w:val="18"/>
                      <w:szCs w:val="18"/>
                    </w:rPr>
                  </w:pPr>
                  <w:r>
                    <w:rPr>
                      <w:rFonts w:ascii="Times New Roman" w:eastAsia="宋体" w:hAnsi="Times New Roman" w:cs="Times New Roman"/>
                      <w:color w:val="auto"/>
                      <w:sz w:val="18"/>
                      <w:szCs w:val="18"/>
                    </w:rPr>
                    <w:t>1m</w:t>
                  </w:r>
                </w:p>
              </w:tc>
            </w:tr>
            <w:tr w:rsidR="006F2E92">
              <w:trPr>
                <w:trHeight w:hRule="exact" w:val="511"/>
                <w:jc w:val="center"/>
              </w:trPr>
              <w:tc>
                <w:tcPr>
                  <w:tcW w:w="5000" w:type="pct"/>
                  <w:gridSpan w:val="14"/>
                  <w:vAlign w:val="center"/>
                </w:tcPr>
                <w:p w:rsidR="006F2E92" w:rsidRDefault="00BA39DF">
                  <w:pPr>
                    <w:widowControl w:val="0"/>
                    <w:kinsoku/>
                    <w:overflowPunct w:val="0"/>
                    <w:topLinePunct/>
                    <w:autoSpaceDN/>
                    <w:textAlignment w:val="center"/>
                    <w:rPr>
                      <w:rFonts w:ascii="Times New Roman" w:eastAsia="宋体" w:hAnsi="Times New Roman" w:cs="Times New Roman"/>
                      <w:color w:val="auto"/>
                      <w:sz w:val="18"/>
                      <w:szCs w:val="18"/>
                    </w:rPr>
                  </w:pPr>
                  <w:r>
                    <w:rPr>
                      <w:rFonts w:ascii="Times New Roman" w:eastAsia="宋体" w:hAnsi="Times New Roman" w:cs="Times New Roman" w:hint="eastAsia"/>
                      <w:b/>
                      <w:bCs/>
                      <w:color w:val="auto"/>
                    </w:rPr>
                    <w:t>备注：</w:t>
                  </w:r>
                  <w:r>
                    <w:rPr>
                      <w:rFonts w:ascii="Times New Roman" w:eastAsia="宋体" w:hAnsi="Times New Roman" w:cs="Times New Roman"/>
                      <w:b/>
                      <w:bCs/>
                      <w:color w:val="auto"/>
                    </w:rPr>
                    <w:t>空间相对位置以</w:t>
                  </w:r>
                  <w:r>
                    <w:rPr>
                      <w:rFonts w:ascii="Times New Roman" w:eastAsia="宋体" w:hAnsi="Times New Roman" w:cs="Times New Roman" w:hint="eastAsia"/>
                      <w:b/>
                      <w:bCs/>
                      <w:color w:val="auto"/>
                    </w:rPr>
                    <w:t>东厂区绝缘车间</w:t>
                  </w:r>
                  <w:r>
                    <w:rPr>
                      <w:rFonts w:ascii="Times New Roman" w:eastAsia="宋体" w:hAnsi="Times New Roman" w:cs="Times New Roman"/>
                      <w:b/>
                      <w:bCs/>
                      <w:color w:val="auto"/>
                    </w:rPr>
                    <w:t>西南角地面为原点（</w:t>
                  </w:r>
                  <w:r>
                    <w:rPr>
                      <w:rFonts w:ascii="Times New Roman" w:eastAsia="宋体" w:hAnsi="Times New Roman" w:cs="Times New Roman"/>
                      <w:b/>
                      <w:bCs/>
                      <w:color w:val="auto"/>
                    </w:rPr>
                    <w:t>0,0,0</w:t>
                  </w:r>
                  <w:r>
                    <w:rPr>
                      <w:rFonts w:ascii="Times New Roman" w:eastAsia="宋体" w:hAnsi="Times New Roman" w:cs="Times New Roman"/>
                      <w:b/>
                      <w:bCs/>
                      <w:color w:val="auto"/>
                    </w:rPr>
                    <w:t>）。</w:t>
                  </w:r>
                </w:p>
              </w:tc>
            </w:tr>
          </w:tbl>
          <w:p w:rsidR="006F2E92" w:rsidRDefault="00BA39DF">
            <w:pPr>
              <w:pStyle w:val="Default"/>
              <w:ind w:firstLine="482"/>
              <w:jc w:val="center"/>
              <w:rPr>
                <w:rFonts w:ascii="Times New Roman" w:eastAsia="宋体" w:hAnsi="Times New Roman" w:cs="Times New Roman"/>
                <w:b/>
                <w:bCs/>
                <w:color w:val="auto"/>
              </w:rPr>
            </w:pPr>
            <w:r>
              <w:rPr>
                <w:rFonts w:ascii="Times New Roman" w:eastAsia="宋体" w:hAnsi="Times New Roman" w:cs="Times New Roman"/>
                <w:b/>
                <w:bCs/>
                <w:color w:val="auto"/>
              </w:rPr>
              <w:t>表</w:t>
            </w:r>
            <w:r>
              <w:rPr>
                <w:rFonts w:ascii="Times New Roman" w:eastAsia="宋体" w:hAnsi="Times New Roman" w:cs="Times New Roman"/>
                <w:b/>
                <w:bCs/>
                <w:color w:val="auto"/>
              </w:rPr>
              <w:t>4-</w:t>
            </w:r>
            <w:r>
              <w:rPr>
                <w:rFonts w:ascii="Times New Roman" w:eastAsia="宋体" w:hAnsi="Times New Roman" w:cs="Times New Roman" w:hint="eastAsia"/>
                <w:b/>
                <w:bCs/>
                <w:color w:val="auto"/>
              </w:rPr>
              <w:t>9</w:t>
            </w:r>
            <w:r>
              <w:rPr>
                <w:rFonts w:ascii="Times New Roman" w:eastAsia="宋体" w:hAnsi="Times New Roman" w:cs="Times New Roman"/>
                <w:b/>
                <w:bCs/>
                <w:color w:val="auto"/>
              </w:rPr>
              <w:t xml:space="preserve">  </w:t>
            </w:r>
            <w:r>
              <w:rPr>
                <w:rFonts w:ascii="Times New Roman" w:eastAsia="宋体" w:hAnsi="Times New Roman" w:cs="Times New Roman"/>
                <w:b/>
                <w:bCs/>
                <w:color w:val="auto"/>
              </w:rPr>
              <w:t>本工程噪声源强调查清单</w:t>
            </w:r>
            <w:r>
              <w:rPr>
                <w:rFonts w:ascii="Times New Roman" w:eastAsia="宋体" w:hAnsi="Times New Roman" w:cs="Times New Roman" w:hint="eastAsia"/>
                <w:b/>
                <w:bCs/>
                <w:color w:val="auto"/>
              </w:rPr>
              <w:t>(</w:t>
            </w:r>
            <w:r>
              <w:rPr>
                <w:rFonts w:ascii="Times New Roman" w:eastAsia="宋体" w:hAnsi="Times New Roman" w:cs="Times New Roman"/>
                <w:b/>
                <w:bCs/>
                <w:color w:val="auto"/>
              </w:rPr>
              <w:t xml:space="preserve"> </w:t>
            </w:r>
            <w:r>
              <w:rPr>
                <w:rFonts w:ascii="Times New Roman" w:eastAsia="宋体" w:hAnsi="Times New Roman" w:cs="Times New Roman"/>
                <w:b/>
                <w:bCs/>
                <w:color w:val="auto"/>
              </w:rPr>
              <w:t>室</w:t>
            </w:r>
            <w:r>
              <w:rPr>
                <w:rFonts w:ascii="Times New Roman" w:eastAsia="宋体" w:hAnsi="Times New Roman" w:cs="Times New Roman" w:hint="eastAsia"/>
                <w:b/>
                <w:bCs/>
                <w:color w:val="auto"/>
              </w:rPr>
              <w:t>外</w:t>
            </w:r>
            <w:r>
              <w:rPr>
                <w:rFonts w:ascii="Times New Roman" w:eastAsia="宋体" w:hAnsi="Times New Roman" w:cs="Times New Roman"/>
                <w:b/>
                <w:bCs/>
                <w:color w:val="auto"/>
              </w:rPr>
              <w:t>声源</w:t>
            </w:r>
            <w:r>
              <w:rPr>
                <w:rFonts w:ascii="Times New Roman" w:eastAsia="宋体" w:hAnsi="Times New Roman" w:cs="Times New Roman" w:hint="eastAsia"/>
                <w:b/>
                <w:bCs/>
                <w:color w:val="auto"/>
              </w:rPr>
              <w:t>)</w:t>
            </w:r>
            <w:r>
              <w:rPr>
                <w:rFonts w:ascii="Times New Roman" w:eastAsia="宋体" w:hAnsi="Times New Roman" w:cs="Times New Roman"/>
                <w:b/>
                <w:bCs/>
                <w:color w:val="auto"/>
              </w:rPr>
              <w:t xml:space="preserve">   </w:t>
            </w:r>
            <w:r>
              <w:rPr>
                <w:rFonts w:ascii="Times New Roman" w:eastAsia="宋体" w:hAnsi="Times New Roman" w:cs="Times New Roman"/>
                <w:b/>
                <w:bCs/>
                <w:color w:val="auto"/>
              </w:rPr>
              <w:t>单位：</w:t>
            </w:r>
            <w:r>
              <w:rPr>
                <w:rFonts w:ascii="Times New Roman" w:eastAsia="宋体" w:hAnsi="Times New Roman" w:cs="Times New Roman"/>
                <w:b/>
                <w:bCs/>
                <w:color w:val="auto"/>
              </w:rPr>
              <w:t>dB</w:t>
            </w:r>
          </w:p>
          <w:tbl>
            <w:tblPr>
              <w:tblStyle w:val="af7"/>
              <w:tblW w:w="8787" w:type="dxa"/>
              <w:jc w:val="center"/>
              <w:tblLayout w:type="fixed"/>
              <w:tblLook w:val="04A0" w:firstRow="1" w:lastRow="0" w:firstColumn="1" w:lastColumn="0" w:noHBand="0" w:noVBand="1"/>
            </w:tblPr>
            <w:tblGrid>
              <w:gridCol w:w="755"/>
              <w:gridCol w:w="1590"/>
              <w:gridCol w:w="783"/>
              <w:gridCol w:w="930"/>
              <w:gridCol w:w="930"/>
              <w:gridCol w:w="732"/>
              <w:gridCol w:w="1128"/>
              <w:gridCol w:w="1137"/>
              <w:gridCol w:w="802"/>
            </w:tblGrid>
            <w:tr w:rsidR="006F2E92">
              <w:trPr>
                <w:jc w:val="center"/>
              </w:trPr>
              <w:tc>
                <w:tcPr>
                  <w:tcW w:w="755" w:type="dxa"/>
                  <w:vMerge w:val="restart"/>
                  <w:vAlign w:val="center"/>
                </w:tcPr>
                <w:p w:rsidR="006F2E92" w:rsidRDefault="00BA39DF">
                  <w:pPr>
                    <w:pStyle w:val="Default"/>
                    <w:kinsoku/>
                    <w:snapToGrid/>
                    <w:jc w:val="center"/>
                    <w:textAlignment w:val="auto"/>
                    <w:rPr>
                      <w:rFonts w:ascii="Times New Roman" w:eastAsia="宋体" w:hAnsi="Times New Roman" w:cs="Times New Roman"/>
                      <w:b/>
                      <w:bCs/>
                      <w:color w:val="auto"/>
                      <w:sz w:val="21"/>
                    </w:rPr>
                  </w:pPr>
                  <w:r>
                    <w:rPr>
                      <w:rFonts w:ascii="Times New Roman" w:eastAsia="宋体" w:hAnsi="Times New Roman" w:cs="Times New Roman" w:hint="eastAsia"/>
                      <w:b/>
                      <w:bCs/>
                      <w:color w:val="auto"/>
                      <w:sz w:val="21"/>
                    </w:rPr>
                    <w:t>车间</w:t>
                  </w:r>
                </w:p>
              </w:tc>
              <w:tc>
                <w:tcPr>
                  <w:tcW w:w="1590" w:type="dxa"/>
                  <w:vMerge w:val="restart"/>
                  <w:vAlign w:val="center"/>
                </w:tcPr>
                <w:p w:rsidR="006F2E92" w:rsidRDefault="00BA39DF">
                  <w:pPr>
                    <w:pStyle w:val="Default"/>
                    <w:kinsoku/>
                    <w:snapToGrid/>
                    <w:jc w:val="center"/>
                    <w:textAlignment w:val="auto"/>
                    <w:rPr>
                      <w:rFonts w:ascii="Times New Roman" w:eastAsia="宋体" w:hAnsi="Times New Roman" w:cs="Times New Roman"/>
                      <w:b/>
                      <w:bCs/>
                      <w:color w:val="auto"/>
                      <w:sz w:val="21"/>
                    </w:rPr>
                  </w:pPr>
                  <w:r>
                    <w:rPr>
                      <w:rFonts w:ascii="Times New Roman" w:eastAsia="宋体" w:hAnsi="Times New Roman" w:cs="Times New Roman"/>
                      <w:b/>
                      <w:bCs/>
                      <w:color w:val="auto"/>
                      <w:sz w:val="21"/>
                    </w:rPr>
                    <w:t>声源名称</w:t>
                  </w:r>
                </w:p>
              </w:tc>
              <w:tc>
                <w:tcPr>
                  <w:tcW w:w="783" w:type="dxa"/>
                  <w:vMerge w:val="restart"/>
                  <w:vAlign w:val="center"/>
                </w:tcPr>
                <w:p w:rsidR="006F2E92" w:rsidRDefault="00BA39DF">
                  <w:pPr>
                    <w:pStyle w:val="Default"/>
                    <w:kinsoku/>
                    <w:snapToGrid/>
                    <w:jc w:val="center"/>
                    <w:textAlignment w:val="auto"/>
                    <w:rPr>
                      <w:rFonts w:ascii="Times New Roman" w:eastAsia="宋体" w:hAnsi="Times New Roman" w:cs="Times New Roman"/>
                      <w:b/>
                      <w:bCs/>
                      <w:color w:val="auto"/>
                      <w:sz w:val="21"/>
                    </w:rPr>
                  </w:pPr>
                  <w:r>
                    <w:rPr>
                      <w:rFonts w:ascii="Times New Roman" w:eastAsia="宋体" w:hAnsi="Times New Roman" w:cs="Times New Roman" w:hint="eastAsia"/>
                      <w:b/>
                      <w:bCs/>
                      <w:color w:val="auto"/>
                      <w:sz w:val="21"/>
                    </w:rPr>
                    <w:t>型号</w:t>
                  </w:r>
                </w:p>
              </w:tc>
              <w:tc>
                <w:tcPr>
                  <w:tcW w:w="2592" w:type="dxa"/>
                  <w:gridSpan w:val="3"/>
                  <w:vAlign w:val="center"/>
                </w:tcPr>
                <w:p w:rsidR="006F2E92" w:rsidRDefault="00BA39DF">
                  <w:pPr>
                    <w:pStyle w:val="Default"/>
                    <w:kinsoku/>
                    <w:snapToGrid/>
                    <w:jc w:val="center"/>
                    <w:textAlignment w:val="auto"/>
                    <w:rPr>
                      <w:rFonts w:ascii="Times New Roman" w:eastAsia="宋体" w:hAnsi="Times New Roman" w:cs="Times New Roman"/>
                      <w:b/>
                      <w:bCs/>
                      <w:color w:val="auto"/>
                      <w:sz w:val="21"/>
                    </w:rPr>
                  </w:pPr>
                  <w:r>
                    <w:rPr>
                      <w:rFonts w:ascii="Times New Roman" w:eastAsia="宋体" w:hAnsi="Times New Roman" w:cs="Times New Roman" w:hint="eastAsia"/>
                      <w:b/>
                      <w:bCs/>
                      <w:color w:val="auto"/>
                      <w:sz w:val="21"/>
                    </w:rPr>
                    <w:t>空间相对位置</w:t>
                  </w:r>
                </w:p>
              </w:tc>
              <w:tc>
                <w:tcPr>
                  <w:tcW w:w="1128" w:type="dxa"/>
                  <w:vAlign w:val="center"/>
                </w:tcPr>
                <w:p w:rsidR="006F2E92" w:rsidRDefault="00BA39DF">
                  <w:pPr>
                    <w:keepNext/>
                    <w:overflowPunct w:val="0"/>
                    <w:jc w:val="center"/>
                    <w:rPr>
                      <w:rFonts w:ascii="Times New Roman" w:eastAsia="宋体" w:hAnsi="Times New Roman" w:cs="Times New Roman"/>
                      <w:b/>
                      <w:bCs/>
                      <w:color w:val="auto"/>
                    </w:rPr>
                  </w:pPr>
                  <w:r>
                    <w:rPr>
                      <w:rFonts w:ascii="Times New Roman" w:eastAsia="宋体" w:hAnsi="Times New Roman" w:cs="Times New Roman"/>
                      <w:b/>
                      <w:bCs/>
                      <w:color w:val="auto"/>
                    </w:rPr>
                    <w:t>声源源强</w:t>
                  </w:r>
                </w:p>
              </w:tc>
              <w:tc>
                <w:tcPr>
                  <w:tcW w:w="1137" w:type="dxa"/>
                  <w:vMerge w:val="restart"/>
                  <w:vAlign w:val="center"/>
                </w:tcPr>
                <w:p w:rsidR="006F2E92" w:rsidRDefault="00BA39DF">
                  <w:pPr>
                    <w:pStyle w:val="Default"/>
                    <w:kinsoku/>
                    <w:snapToGrid/>
                    <w:jc w:val="center"/>
                    <w:textAlignment w:val="auto"/>
                    <w:rPr>
                      <w:rFonts w:ascii="Times New Roman" w:eastAsia="宋体" w:hAnsi="Times New Roman" w:cs="Times New Roman"/>
                      <w:b/>
                      <w:bCs/>
                      <w:color w:val="auto"/>
                      <w:sz w:val="21"/>
                    </w:rPr>
                  </w:pPr>
                  <w:r>
                    <w:rPr>
                      <w:rFonts w:ascii="Times New Roman" w:eastAsia="宋体" w:hAnsi="Times New Roman" w:cs="Times New Roman"/>
                      <w:b/>
                      <w:bCs/>
                      <w:color w:val="auto"/>
                      <w:sz w:val="21"/>
                    </w:rPr>
                    <w:t>声源控制措施</w:t>
                  </w:r>
                </w:p>
              </w:tc>
              <w:tc>
                <w:tcPr>
                  <w:tcW w:w="802" w:type="dxa"/>
                  <w:vMerge w:val="restart"/>
                  <w:vAlign w:val="center"/>
                </w:tcPr>
                <w:p w:rsidR="006F2E92" w:rsidRDefault="00BA39DF">
                  <w:pPr>
                    <w:pStyle w:val="Default"/>
                    <w:kinsoku/>
                    <w:snapToGrid/>
                    <w:jc w:val="center"/>
                    <w:textAlignment w:val="auto"/>
                    <w:rPr>
                      <w:rFonts w:ascii="Times New Roman" w:eastAsia="宋体" w:hAnsi="Times New Roman" w:cs="Times New Roman"/>
                      <w:b/>
                      <w:bCs/>
                      <w:color w:val="auto"/>
                      <w:sz w:val="21"/>
                    </w:rPr>
                  </w:pPr>
                  <w:r>
                    <w:rPr>
                      <w:rFonts w:ascii="Times New Roman" w:eastAsia="宋体" w:hAnsi="Times New Roman" w:cs="Times New Roman" w:hint="eastAsia"/>
                      <w:b/>
                      <w:bCs/>
                      <w:color w:val="auto"/>
                      <w:sz w:val="21"/>
                    </w:rPr>
                    <w:t>运行时段</w:t>
                  </w:r>
                </w:p>
              </w:tc>
            </w:tr>
            <w:tr w:rsidR="006F2E92">
              <w:trPr>
                <w:jc w:val="center"/>
              </w:trPr>
              <w:tc>
                <w:tcPr>
                  <w:tcW w:w="755"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c>
                <w:tcPr>
                  <w:tcW w:w="1590"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c>
                <w:tcPr>
                  <w:tcW w:w="783"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c>
                <w:tcPr>
                  <w:tcW w:w="930" w:type="dxa"/>
                  <w:vAlign w:val="center"/>
                </w:tcPr>
                <w:p w:rsidR="006F2E92" w:rsidRDefault="00BA39DF">
                  <w:pPr>
                    <w:keepNext/>
                    <w:overflowPunct w:val="0"/>
                    <w:jc w:val="center"/>
                    <w:rPr>
                      <w:rFonts w:ascii="Times New Roman" w:eastAsia="宋体" w:hAnsi="Times New Roman" w:cs="Times New Roman"/>
                      <w:color w:val="auto"/>
                    </w:rPr>
                  </w:pPr>
                  <w:r>
                    <w:rPr>
                      <w:rFonts w:ascii="Times New Roman" w:eastAsia="宋体" w:hAnsi="Times New Roman" w:cs="Times New Roman"/>
                      <w:b/>
                      <w:bCs/>
                      <w:color w:val="auto"/>
                      <w:sz w:val="18"/>
                      <w:szCs w:val="18"/>
                    </w:rPr>
                    <w:t>X</w:t>
                  </w:r>
                </w:p>
              </w:tc>
              <w:tc>
                <w:tcPr>
                  <w:tcW w:w="930" w:type="dxa"/>
                  <w:vAlign w:val="center"/>
                </w:tcPr>
                <w:p w:rsidR="006F2E92" w:rsidRDefault="00BA39DF">
                  <w:pPr>
                    <w:keepNext/>
                    <w:overflowPunct w:val="0"/>
                    <w:jc w:val="center"/>
                    <w:rPr>
                      <w:rFonts w:ascii="Times New Roman" w:eastAsia="宋体" w:hAnsi="Times New Roman" w:cs="Times New Roman"/>
                      <w:color w:val="auto"/>
                    </w:rPr>
                  </w:pPr>
                  <w:r>
                    <w:rPr>
                      <w:rFonts w:ascii="Times New Roman" w:eastAsia="宋体" w:hAnsi="Times New Roman" w:cs="Times New Roman"/>
                      <w:b/>
                      <w:bCs/>
                      <w:color w:val="auto"/>
                      <w:sz w:val="18"/>
                      <w:szCs w:val="18"/>
                    </w:rPr>
                    <w:t>Y</w:t>
                  </w:r>
                </w:p>
              </w:tc>
              <w:tc>
                <w:tcPr>
                  <w:tcW w:w="732" w:type="dxa"/>
                  <w:vAlign w:val="center"/>
                </w:tcPr>
                <w:p w:rsidR="006F2E92" w:rsidRDefault="00BA39DF">
                  <w:pPr>
                    <w:keepNext/>
                    <w:overflowPunct w:val="0"/>
                    <w:jc w:val="center"/>
                    <w:rPr>
                      <w:rFonts w:ascii="Times New Roman" w:eastAsia="宋体" w:hAnsi="Times New Roman" w:cs="Times New Roman"/>
                      <w:color w:val="auto"/>
                    </w:rPr>
                  </w:pPr>
                  <w:r>
                    <w:rPr>
                      <w:rFonts w:ascii="Times New Roman" w:eastAsia="宋体" w:hAnsi="Times New Roman" w:cs="Times New Roman"/>
                      <w:b/>
                      <w:bCs/>
                      <w:color w:val="auto"/>
                      <w:sz w:val="18"/>
                      <w:szCs w:val="18"/>
                    </w:rPr>
                    <w:t>Z</w:t>
                  </w:r>
                </w:p>
              </w:tc>
              <w:tc>
                <w:tcPr>
                  <w:tcW w:w="1128" w:type="dxa"/>
                  <w:vAlign w:val="center"/>
                </w:tcPr>
                <w:p w:rsidR="006F2E92" w:rsidRDefault="00BA39DF">
                  <w:pPr>
                    <w:keepNext/>
                    <w:overflowPunct w:val="0"/>
                    <w:jc w:val="center"/>
                    <w:rPr>
                      <w:rFonts w:ascii="Times New Roman" w:eastAsia="宋体" w:hAnsi="Times New Roman" w:cs="Times New Roman"/>
                      <w:color w:val="auto"/>
                    </w:rPr>
                  </w:pPr>
                  <w:r>
                    <w:rPr>
                      <w:rFonts w:ascii="Times New Roman" w:eastAsia="宋体" w:hAnsi="Times New Roman" w:cs="Times New Roman"/>
                      <w:color w:val="auto"/>
                    </w:rPr>
                    <w:t>（声</w:t>
                  </w:r>
                  <w:r>
                    <w:rPr>
                      <w:rFonts w:ascii="Times New Roman" w:eastAsia="宋体" w:hAnsi="Times New Roman" w:cs="Times New Roman" w:hint="eastAsia"/>
                      <w:color w:val="auto"/>
                    </w:rPr>
                    <w:t>功率级</w:t>
                  </w:r>
                  <w:r>
                    <w:rPr>
                      <w:rFonts w:ascii="Times New Roman" w:eastAsia="宋体" w:hAnsi="Times New Roman" w:cs="Times New Roman"/>
                      <w:color w:val="auto"/>
                    </w:rPr>
                    <w:t>/</w:t>
                  </w:r>
                  <w:r>
                    <w:rPr>
                      <w:rFonts w:ascii="Times New Roman" w:eastAsia="宋体" w:hAnsi="Times New Roman" w:cs="Times New Roman"/>
                      <w:color w:val="auto"/>
                    </w:rPr>
                    <w:t>（</w:t>
                  </w:r>
                  <w:r>
                    <w:rPr>
                      <w:rFonts w:ascii="Times New Roman" w:eastAsia="宋体" w:hAnsi="Times New Roman" w:cs="Times New Roman"/>
                      <w:color w:val="auto"/>
                    </w:rPr>
                    <w:t>dB(A)</w:t>
                  </w:r>
                </w:p>
              </w:tc>
              <w:tc>
                <w:tcPr>
                  <w:tcW w:w="1137"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c>
                <w:tcPr>
                  <w:tcW w:w="802"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r>
            <w:tr w:rsidR="006F2E92">
              <w:trPr>
                <w:jc w:val="center"/>
              </w:trPr>
              <w:tc>
                <w:tcPr>
                  <w:tcW w:w="755" w:type="dxa"/>
                  <w:vMerge w:val="restart"/>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东厂区绝缘车间</w:t>
                  </w:r>
                </w:p>
              </w:tc>
              <w:tc>
                <w:tcPr>
                  <w:tcW w:w="159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空压机</w:t>
                  </w:r>
                </w:p>
              </w:tc>
              <w:tc>
                <w:tcPr>
                  <w:tcW w:w="783"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w:t>
                  </w:r>
                </w:p>
              </w:tc>
              <w:tc>
                <w:tcPr>
                  <w:tcW w:w="93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93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15</w:t>
                  </w:r>
                </w:p>
              </w:tc>
              <w:tc>
                <w:tcPr>
                  <w:tcW w:w="732"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2.5</w:t>
                  </w:r>
                </w:p>
              </w:tc>
              <w:tc>
                <w:tcPr>
                  <w:tcW w:w="1128"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85</w:t>
                  </w:r>
                </w:p>
              </w:tc>
              <w:tc>
                <w:tcPr>
                  <w:tcW w:w="1137" w:type="dxa"/>
                  <w:vMerge w:val="restart"/>
                  <w:vAlign w:val="center"/>
                </w:tcPr>
                <w:p w:rsidR="006F2E92" w:rsidRDefault="00BA39DF">
                  <w:pPr>
                    <w:pStyle w:val="Default"/>
                    <w:kinsoku/>
                    <w:snapToGrid/>
                    <w:jc w:val="center"/>
                    <w:textAlignment w:val="auto"/>
                    <w:rPr>
                      <w:rFonts w:ascii="Times New Roman" w:eastAsia="宋体" w:hAnsi="Times New Roman" w:cs="Times New Roman"/>
                      <w:color w:val="auto"/>
                      <w:sz w:val="21"/>
                    </w:rPr>
                  </w:pPr>
                  <w:r>
                    <w:rPr>
                      <w:rFonts w:ascii="Times New Roman" w:eastAsia="宋体" w:hAnsi="Times New Roman" w:cs="Times New Roman"/>
                      <w:color w:val="auto"/>
                      <w:sz w:val="18"/>
                      <w:szCs w:val="18"/>
                      <w:lang w:val="zh-CN"/>
                    </w:rPr>
                    <w:t>选用低噪声设备</w:t>
                  </w:r>
                  <w:r>
                    <w:rPr>
                      <w:rFonts w:ascii="Times New Roman" w:eastAsia="宋体" w:hAnsi="Times New Roman" w:cs="Times New Roman"/>
                      <w:color w:val="auto"/>
                      <w:sz w:val="18"/>
                      <w:szCs w:val="18"/>
                    </w:rPr>
                    <w:t xml:space="preserve"> </w:t>
                  </w:r>
                  <w:r>
                    <w:rPr>
                      <w:rFonts w:ascii="Times New Roman" w:eastAsia="宋体" w:hAnsi="Times New Roman" w:cs="Times New Roman"/>
                      <w:color w:val="auto"/>
                      <w:sz w:val="18"/>
                      <w:szCs w:val="18"/>
                      <w:lang w:val="zh-CN"/>
                    </w:rPr>
                    <w:t>，底座加弹性隔离基座</w:t>
                  </w:r>
                  <w:r>
                    <w:rPr>
                      <w:rFonts w:ascii="Times New Roman" w:eastAsia="宋体" w:hAnsi="Times New Roman" w:cs="Times New Roman"/>
                      <w:color w:val="auto"/>
                      <w:sz w:val="18"/>
                      <w:szCs w:val="18"/>
                    </w:rPr>
                    <w:t>等措施</w:t>
                  </w:r>
                  <w:r>
                    <w:rPr>
                      <w:rFonts w:ascii="Times New Roman" w:eastAsia="宋体" w:hAnsi="Times New Roman" w:cs="Times New Roman" w:hint="eastAsia"/>
                      <w:color w:val="auto"/>
                      <w:sz w:val="18"/>
                      <w:szCs w:val="18"/>
                    </w:rPr>
                    <w:t>。</w:t>
                  </w:r>
                </w:p>
              </w:tc>
              <w:tc>
                <w:tcPr>
                  <w:tcW w:w="802" w:type="dxa"/>
                  <w:vMerge w:val="restart"/>
                  <w:vAlign w:val="center"/>
                </w:tcPr>
                <w:p w:rsidR="006F2E92" w:rsidRDefault="00BA39DF">
                  <w:pPr>
                    <w:pStyle w:val="Default"/>
                    <w:kinsoku/>
                    <w:snapToGrid/>
                    <w:jc w:val="center"/>
                    <w:textAlignment w:val="auto"/>
                    <w:rPr>
                      <w:rFonts w:ascii="Times New Roman" w:eastAsia="宋体" w:hAnsi="Times New Roman" w:cs="Times New Roman"/>
                      <w:color w:val="auto"/>
                      <w:sz w:val="21"/>
                    </w:rPr>
                  </w:pPr>
                  <w:r>
                    <w:rPr>
                      <w:rFonts w:ascii="Times New Roman" w:eastAsia="宋体" w:hAnsi="Times New Roman" w:cs="Times New Roman" w:hint="eastAsia"/>
                      <w:color w:val="auto"/>
                      <w:sz w:val="21"/>
                    </w:rPr>
                    <w:t>间歇性</w:t>
                  </w:r>
                </w:p>
              </w:tc>
            </w:tr>
            <w:tr w:rsidR="006F2E92">
              <w:trPr>
                <w:jc w:val="center"/>
              </w:trPr>
              <w:tc>
                <w:tcPr>
                  <w:tcW w:w="755" w:type="dxa"/>
                  <w:vMerge/>
                  <w:vAlign w:val="center"/>
                </w:tcPr>
                <w:p w:rsidR="006F2E92" w:rsidRDefault="006F2E92">
                  <w:pPr>
                    <w:spacing w:line="276" w:lineRule="auto"/>
                    <w:ind w:leftChars="-50" w:left="-105" w:rightChars="-50" w:right="-105"/>
                    <w:jc w:val="center"/>
                    <w:rPr>
                      <w:rFonts w:ascii="Times New Roman" w:eastAsia="宋体" w:hAnsi="Times New Roman" w:cs="Times New Roman"/>
                      <w:color w:val="auto"/>
                      <w:sz w:val="18"/>
                      <w:szCs w:val="18"/>
                    </w:rPr>
                  </w:pPr>
                </w:p>
              </w:tc>
              <w:tc>
                <w:tcPr>
                  <w:tcW w:w="159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布袋除尘器及配套风机</w:t>
                  </w:r>
                </w:p>
              </w:tc>
              <w:tc>
                <w:tcPr>
                  <w:tcW w:w="783"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31000m</w:t>
                  </w:r>
                  <w:r>
                    <w:rPr>
                      <w:rFonts w:ascii="Times New Roman" w:eastAsia="宋体" w:hAnsi="Times New Roman" w:cs="Times New Roman" w:hint="eastAsia"/>
                      <w:color w:val="auto"/>
                      <w:sz w:val="18"/>
                      <w:szCs w:val="18"/>
                      <w:vertAlign w:val="superscript"/>
                    </w:rPr>
                    <w:t>3</w:t>
                  </w:r>
                  <w:r>
                    <w:rPr>
                      <w:rFonts w:ascii="Times New Roman" w:eastAsia="宋体" w:hAnsi="Times New Roman" w:cs="Times New Roman" w:hint="eastAsia"/>
                      <w:color w:val="auto"/>
                      <w:sz w:val="18"/>
                      <w:szCs w:val="18"/>
                    </w:rPr>
                    <w:t>/h</w:t>
                  </w:r>
                </w:p>
              </w:tc>
              <w:tc>
                <w:tcPr>
                  <w:tcW w:w="93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49</w:t>
                  </w:r>
                </w:p>
              </w:tc>
              <w:tc>
                <w:tcPr>
                  <w:tcW w:w="93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732"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2.5</w:t>
                  </w:r>
                </w:p>
              </w:tc>
              <w:tc>
                <w:tcPr>
                  <w:tcW w:w="1128"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75</w:t>
                  </w:r>
                </w:p>
              </w:tc>
              <w:tc>
                <w:tcPr>
                  <w:tcW w:w="1137"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c>
                <w:tcPr>
                  <w:tcW w:w="802"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r>
            <w:tr w:rsidR="006F2E92">
              <w:trPr>
                <w:jc w:val="center"/>
              </w:trPr>
              <w:tc>
                <w:tcPr>
                  <w:tcW w:w="755" w:type="dxa"/>
                  <w:vMerge/>
                  <w:vAlign w:val="center"/>
                </w:tcPr>
                <w:p w:rsidR="006F2E92" w:rsidRDefault="006F2E92">
                  <w:pPr>
                    <w:spacing w:line="276" w:lineRule="auto"/>
                    <w:ind w:leftChars="-50" w:left="-105" w:rightChars="-50" w:right="-105"/>
                    <w:jc w:val="center"/>
                    <w:rPr>
                      <w:rFonts w:ascii="Times New Roman" w:eastAsia="宋体" w:hAnsi="Times New Roman" w:cs="Times New Roman"/>
                      <w:color w:val="auto"/>
                      <w:sz w:val="18"/>
                      <w:szCs w:val="18"/>
                    </w:rPr>
                  </w:pPr>
                </w:p>
              </w:tc>
              <w:tc>
                <w:tcPr>
                  <w:tcW w:w="159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布袋除尘器及配套</w:t>
                  </w:r>
                  <w:r>
                    <w:rPr>
                      <w:rFonts w:ascii="Times New Roman" w:eastAsia="宋体" w:hAnsi="Times New Roman" w:cs="Times New Roman" w:hint="eastAsia"/>
                      <w:color w:val="auto"/>
                      <w:sz w:val="18"/>
                      <w:szCs w:val="18"/>
                    </w:rPr>
                    <w:lastRenderedPageBreak/>
                    <w:t>风机</w:t>
                  </w:r>
                </w:p>
              </w:tc>
              <w:tc>
                <w:tcPr>
                  <w:tcW w:w="783"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lastRenderedPageBreak/>
                    <w:t>32000m</w:t>
                  </w:r>
                  <w:r>
                    <w:rPr>
                      <w:rFonts w:ascii="Times New Roman" w:eastAsia="宋体" w:hAnsi="Times New Roman" w:cs="Times New Roman" w:hint="eastAsia"/>
                      <w:color w:val="auto"/>
                      <w:sz w:val="18"/>
                      <w:szCs w:val="18"/>
                      <w:vertAlign w:val="superscript"/>
                    </w:rPr>
                    <w:t>3</w:t>
                  </w:r>
                  <w:r>
                    <w:rPr>
                      <w:rFonts w:ascii="Times New Roman" w:eastAsia="宋体" w:hAnsi="Times New Roman" w:cs="Times New Roman" w:hint="eastAsia"/>
                      <w:color w:val="auto"/>
                      <w:sz w:val="18"/>
                      <w:szCs w:val="18"/>
                    </w:rPr>
                    <w:t>/</w:t>
                  </w:r>
                  <w:r>
                    <w:rPr>
                      <w:rFonts w:ascii="Times New Roman" w:eastAsia="宋体" w:hAnsi="Times New Roman" w:cs="Times New Roman" w:hint="eastAsia"/>
                      <w:color w:val="auto"/>
                      <w:sz w:val="18"/>
                      <w:szCs w:val="18"/>
                    </w:rPr>
                    <w:lastRenderedPageBreak/>
                    <w:t>h</w:t>
                  </w:r>
                </w:p>
              </w:tc>
              <w:tc>
                <w:tcPr>
                  <w:tcW w:w="93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lastRenderedPageBreak/>
                    <w:t>142</w:t>
                  </w:r>
                </w:p>
              </w:tc>
              <w:tc>
                <w:tcPr>
                  <w:tcW w:w="930"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-1</w:t>
                  </w:r>
                </w:p>
              </w:tc>
              <w:tc>
                <w:tcPr>
                  <w:tcW w:w="732"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2.5</w:t>
                  </w:r>
                </w:p>
              </w:tc>
              <w:tc>
                <w:tcPr>
                  <w:tcW w:w="1128" w:type="dxa"/>
                  <w:vAlign w:val="center"/>
                </w:tcPr>
                <w:p w:rsidR="006F2E92" w:rsidRDefault="00BA39DF">
                  <w:pPr>
                    <w:spacing w:line="276" w:lineRule="auto"/>
                    <w:ind w:leftChars="-50" w:left="-105" w:rightChars="-50" w:right="-105"/>
                    <w:jc w:val="center"/>
                    <w:rPr>
                      <w:rFonts w:ascii="Times New Roman" w:eastAsia="宋体" w:hAnsi="Times New Roman" w:cs="Times New Roman"/>
                      <w:color w:val="auto"/>
                      <w:sz w:val="18"/>
                      <w:szCs w:val="18"/>
                    </w:rPr>
                  </w:pPr>
                  <w:r>
                    <w:rPr>
                      <w:rFonts w:ascii="Times New Roman" w:eastAsia="宋体" w:hAnsi="Times New Roman" w:cs="Times New Roman" w:hint="eastAsia"/>
                      <w:color w:val="auto"/>
                      <w:sz w:val="18"/>
                      <w:szCs w:val="18"/>
                    </w:rPr>
                    <w:t>75</w:t>
                  </w:r>
                </w:p>
              </w:tc>
              <w:tc>
                <w:tcPr>
                  <w:tcW w:w="1137"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c>
                <w:tcPr>
                  <w:tcW w:w="802" w:type="dxa"/>
                  <w:vMerge/>
                  <w:vAlign w:val="center"/>
                </w:tcPr>
                <w:p w:rsidR="006F2E92" w:rsidRDefault="006F2E92">
                  <w:pPr>
                    <w:pStyle w:val="Default"/>
                    <w:kinsoku/>
                    <w:snapToGrid/>
                    <w:jc w:val="center"/>
                    <w:textAlignment w:val="auto"/>
                    <w:rPr>
                      <w:rFonts w:ascii="Times New Roman" w:eastAsia="宋体" w:hAnsi="Times New Roman" w:cs="Times New Roman"/>
                      <w:color w:val="auto"/>
                      <w:sz w:val="21"/>
                    </w:rPr>
                  </w:pPr>
                </w:p>
              </w:tc>
            </w:tr>
          </w:tbl>
          <w:p w:rsidR="006F2E92" w:rsidRDefault="00BA39DF">
            <w:pPr>
              <w:widowControl w:val="0"/>
              <w:kinsoku/>
              <w:overflowPunct w:val="0"/>
              <w:topLinePunct/>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结合项目噪声源的特征及排放特点，根据《环境影响评价技术导则</w:t>
            </w:r>
            <w:r>
              <w:rPr>
                <w:rFonts w:ascii="Times New Roman" w:eastAsia="宋体" w:hAnsi="Times New Roman" w:cs="Times New Roman"/>
                <w:color w:val="auto"/>
                <w:sz w:val="24"/>
                <w:szCs w:val="24"/>
              </w:rPr>
              <w:t xml:space="preserve">   </w:t>
            </w:r>
            <w:r>
              <w:rPr>
                <w:rFonts w:ascii="Times New Roman" w:eastAsia="宋体" w:hAnsi="Times New Roman" w:cs="Times New Roman"/>
                <w:color w:val="auto"/>
                <w:sz w:val="24"/>
                <w:szCs w:val="24"/>
              </w:rPr>
              <w:t>声环境》</w:t>
            </w:r>
            <w:r>
              <w:rPr>
                <w:rFonts w:ascii="Times New Roman" w:eastAsia="宋体" w:hAnsi="Times New Roman" w:cs="Times New Roman"/>
                <w:color w:val="auto"/>
                <w:sz w:val="24"/>
                <w:szCs w:val="24"/>
              </w:rPr>
              <w:t xml:space="preserve">(HJ2.4-2021) </w:t>
            </w:r>
            <w:r>
              <w:rPr>
                <w:rFonts w:ascii="Times New Roman" w:eastAsia="宋体" w:hAnsi="Times New Roman" w:cs="Times New Roman"/>
                <w:color w:val="auto"/>
                <w:sz w:val="24"/>
                <w:szCs w:val="24"/>
              </w:rPr>
              <w:t>的要求，</w:t>
            </w:r>
            <w:proofErr w:type="gramStart"/>
            <w:r>
              <w:rPr>
                <w:rFonts w:ascii="Times New Roman" w:eastAsia="宋体" w:hAnsi="Times New Roman" w:cs="Times New Roman"/>
                <w:color w:val="auto"/>
                <w:sz w:val="24"/>
                <w:szCs w:val="24"/>
              </w:rPr>
              <w:t>本评价</w:t>
            </w:r>
            <w:proofErr w:type="gramEnd"/>
            <w:r>
              <w:rPr>
                <w:rFonts w:ascii="Times New Roman" w:eastAsia="宋体" w:hAnsi="Times New Roman" w:cs="Times New Roman"/>
                <w:color w:val="auto"/>
                <w:sz w:val="24"/>
                <w:szCs w:val="24"/>
              </w:rPr>
              <w:t>选择点声源预测模式来模拟预测本项目噪声源排放噪声随距离的衰减变化规律。</w:t>
            </w:r>
          </w:p>
          <w:p w:rsidR="006F2E92" w:rsidRDefault="00BA39DF">
            <w:pPr>
              <w:widowControl w:val="0"/>
              <w:kinsoku/>
              <w:overflowPunct w:val="0"/>
              <w:topLinePunct/>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噪声的衰减主要与声传播距离、空气吸收、阻挡物的反射与屏障等因素有关。</w:t>
            </w:r>
            <w:r>
              <w:rPr>
                <w:rFonts w:ascii="Times New Roman" w:eastAsia="宋体" w:hAnsi="Times New Roman" w:cs="Times New Roman"/>
                <w:color w:val="auto"/>
                <w:sz w:val="24"/>
                <w:szCs w:val="24"/>
              </w:rPr>
              <w:t xml:space="preserve"> </w:t>
            </w:r>
            <w:r>
              <w:rPr>
                <w:rFonts w:ascii="Times New Roman" w:eastAsia="宋体" w:hAnsi="Times New Roman" w:cs="Times New Roman"/>
                <w:color w:val="auto"/>
                <w:sz w:val="24"/>
                <w:szCs w:val="24"/>
              </w:rPr>
              <w:t>从安全角度出发，本预测从各点源包络线开始，只</w:t>
            </w:r>
            <w:proofErr w:type="gramStart"/>
            <w:r>
              <w:rPr>
                <w:rFonts w:ascii="Times New Roman" w:eastAsia="宋体" w:hAnsi="Times New Roman" w:cs="Times New Roman"/>
                <w:color w:val="auto"/>
                <w:sz w:val="24"/>
                <w:szCs w:val="24"/>
              </w:rPr>
              <w:t>考虑声</w:t>
            </w:r>
            <w:proofErr w:type="gramEnd"/>
            <w:r>
              <w:rPr>
                <w:rFonts w:ascii="Times New Roman" w:eastAsia="宋体" w:hAnsi="Times New Roman" w:cs="Times New Roman"/>
                <w:color w:val="auto"/>
                <w:sz w:val="24"/>
                <w:szCs w:val="24"/>
              </w:rPr>
              <w:t>传播距离这一主要因素，</w:t>
            </w:r>
            <w:r>
              <w:rPr>
                <w:rFonts w:ascii="Times New Roman" w:eastAsia="宋体" w:hAnsi="Times New Roman" w:cs="Times New Roman"/>
                <w:color w:val="auto"/>
                <w:sz w:val="24"/>
                <w:szCs w:val="24"/>
              </w:rPr>
              <w:t xml:space="preserve"> </w:t>
            </w:r>
            <w:r>
              <w:rPr>
                <w:rFonts w:ascii="Times New Roman" w:eastAsia="宋体" w:hAnsi="Times New Roman" w:cs="Times New Roman"/>
                <w:color w:val="auto"/>
                <w:sz w:val="24"/>
                <w:szCs w:val="24"/>
              </w:rPr>
              <w:t>各</w:t>
            </w:r>
            <w:r>
              <w:rPr>
                <w:rFonts w:ascii="Times New Roman" w:eastAsia="宋体" w:hAnsi="Times New Roman" w:cs="Times New Roman" w:hint="eastAsia"/>
                <w:color w:val="auto"/>
                <w:sz w:val="24"/>
                <w:szCs w:val="24"/>
              </w:rPr>
              <w:t>车间</w:t>
            </w:r>
            <w:r>
              <w:rPr>
                <w:rFonts w:ascii="Times New Roman" w:eastAsia="宋体" w:hAnsi="Times New Roman" w:cs="Times New Roman"/>
                <w:color w:val="auto"/>
                <w:sz w:val="24"/>
                <w:szCs w:val="24"/>
              </w:rPr>
              <w:t>噪声源可近似作为点声源处理，声源如位于室内，室内声源可采用等效室外声功率级法进行计算。</w:t>
            </w:r>
            <w:r>
              <w:rPr>
                <w:rFonts w:ascii="Times New Roman" w:eastAsia="宋体" w:hAnsi="Times New Roman" w:cs="Times New Roman"/>
                <w:color w:val="auto"/>
                <w:sz w:val="24"/>
                <w:szCs w:val="24"/>
              </w:rPr>
              <w:t xml:space="preserve">                                              </w:t>
            </w:r>
            <w:r>
              <w:rPr>
                <w:rFonts w:ascii="Times New Roman" w:eastAsia="宋体" w:hAnsi="Times New Roman" w:cs="Times New Roman"/>
                <w:color w:val="auto"/>
                <w:sz w:val="24"/>
                <w:szCs w:val="24"/>
              </w:rPr>
              <w:t xml:space="preserve">    </w:t>
            </w:r>
          </w:p>
          <w:p w:rsidR="006F2E92" w:rsidRDefault="00BA39DF">
            <w:pPr>
              <w:widowControl w:val="0"/>
              <w:kinsoku/>
              <w:overflowPunct w:val="0"/>
              <w:topLinePunct/>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 xml:space="preserve"> ①</w:t>
            </w:r>
            <w:r>
              <w:rPr>
                <w:rFonts w:ascii="Times New Roman" w:eastAsia="宋体" w:hAnsi="Times New Roman" w:cs="Times New Roman"/>
                <w:color w:val="auto"/>
                <w:sz w:val="24"/>
                <w:szCs w:val="24"/>
              </w:rPr>
              <w:t>声源位于室内，室内声源可采用等效室外声源声功率级法进行计算。设靠近开口处（或窗户）室内、室外某倍频带的声压级或</w:t>
            </w:r>
            <w:r>
              <w:rPr>
                <w:rFonts w:ascii="Times New Roman" w:eastAsia="宋体" w:hAnsi="Times New Roman" w:cs="Times New Roman"/>
                <w:color w:val="auto"/>
                <w:sz w:val="24"/>
                <w:szCs w:val="24"/>
              </w:rPr>
              <w:t xml:space="preserve"> A </w:t>
            </w:r>
            <w:r>
              <w:rPr>
                <w:rFonts w:ascii="Times New Roman" w:eastAsia="宋体" w:hAnsi="Times New Roman" w:cs="Times New Roman"/>
                <w:color w:val="auto"/>
                <w:sz w:val="24"/>
                <w:szCs w:val="24"/>
              </w:rPr>
              <w:t>声级分别为</w:t>
            </w:r>
            <w:r>
              <w:rPr>
                <w:rFonts w:ascii="Times New Roman" w:eastAsia="宋体" w:hAnsi="Times New Roman" w:cs="Times New Roman"/>
                <w:color w:val="auto"/>
                <w:sz w:val="24"/>
                <w:szCs w:val="24"/>
              </w:rPr>
              <w:t xml:space="preserve"> Lp1 </w:t>
            </w:r>
            <w:r>
              <w:rPr>
                <w:rFonts w:ascii="Times New Roman" w:eastAsia="宋体" w:hAnsi="Times New Roman" w:cs="Times New Roman"/>
                <w:color w:val="auto"/>
                <w:sz w:val="24"/>
                <w:szCs w:val="24"/>
              </w:rPr>
              <w:t>和</w:t>
            </w:r>
            <w:r>
              <w:rPr>
                <w:rFonts w:ascii="Times New Roman" w:eastAsia="宋体" w:hAnsi="Times New Roman" w:cs="Times New Roman"/>
                <w:color w:val="auto"/>
                <w:sz w:val="24"/>
                <w:szCs w:val="24"/>
              </w:rPr>
              <w:t xml:space="preserve"> Lp2</w:t>
            </w:r>
            <w:r>
              <w:rPr>
                <w:rFonts w:ascii="Times New Roman" w:eastAsia="宋体" w:hAnsi="Times New Roman" w:cs="Times New Roman"/>
                <w:color w:val="auto"/>
                <w:sz w:val="24"/>
                <w:szCs w:val="24"/>
              </w:rPr>
              <w:t>。若声源所在室内声场为近似扩散声场，则室外的倍频带声压级可按下面公式（</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）近似求出：</w:t>
            </w:r>
          </w:p>
          <w:p w:rsidR="006F2E92" w:rsidRDefault="00BA39DF">
            <w:pPr>
              <w:widowControl w:val="0"/>
              <w:kinsoku/>
              <w:overflowPunct w:val="0"/>
              <w:topLinePunct/>
              <w:spacing w:line="360" w:lineRule="auto"/>
              <w:ind w:firstLineChars="200" w:firstLine="480"/>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L</w:t>
            </w:r>
            <w:r>
              <w:rPr>
                <w:rFonts w:ascii="Times New Roman" w:eastAsia="宋体" w:hAnsi="Times New Roman" w:cs="Times New Roman"/>
                <w:color w:val="auto"/>
                <w:sz w:val="24"/>
                <w:szCs w:val="24"/>
                <w:vertAlign w:val="subscript"/>
              </w:rPr>
              <w:t>P2</w:t>
            </w:r>
            <w:r>
              <w:rPr>
                <w:rFonts w:ascii="Times New Roman" w:eastAsia="宋体" w:hAnsi="Times New Roman" w:cs="Times New Roman"/>
                <w:color w:val="auto"/>
                <w:sz w:val="24"/>
                <w:szCs w:val="24"/>
              </w:rPr>
              <w:t xml:space="preserve">  = L</w:t>
            </w:r>
            <w:r>
              <w:rPr>
                <w:rFonts w:ascii="Times New Roman" w:eastAsia="宋体" w:hAnsi="Times New Roman" w:cs="Times New Roman"/>
                <w:color w:val="auto"/>
                <w:sz w:val="24"/>
                <w:szCs w:val="24"/>
                <w:vertAlign w:val="subscript"/>
              </w:rPr>
              <w:t>P1</w:t>
            </w:r>
            <w:r>
              <w:rPr>
                <w:rFonts w:ascii="Times New Roman" w:eastAsia="宋体" w:hAnsi="Times New Roman" w:cs="Times New Roman"/>
                <w:color w:val="auto"/>
                <w:sz w:val="24"/>
                <w:szCs w:val="24"/>
              </w:rPr>
              <w:t xml:space="preserve">  - (TL + 6)       </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w:t>
            </w:r>
          </w:p>
          <w:p w:rsidR="006F2E92" w:rsidRDefault="00BA39DF">
            <w:pPr>
              <w:widowControl w:val="0"/>
              <w:kinsoku/>
              <w:overflowPunct w:val="0"/>
              <w:topLinePunct/>
              <w:spacing w:line="360" w:lineRule="auto"/>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式中：</w:t>
            </w:r>
            <w:r>
              <w:rPr>
                <w:rFonts w:ascii="Times New Roman" w:eastAsia="宋体" w:hAnsi="Times New Roman" w:cs="Times New Roman"/>
                <w:color w:val="auto"/>
                <w:sz w:val="24"/>
                <w:szCs w:val="24"/>
              </w:rPr>
              <w:t>Lp1——</w:t>
            </w:r>
            <w:r>
              <w:rPr>
                <w:rFonts w:ascii="Times New Roman" w:eastAsia="宋体" w:hAnsi="Times New Roman" w:cs="Times New Roman"/>
                <w:color w:val="auto"/>
                <w:sz w:val="24"/>
                <w:szCs w:val="24"/>
              </w:rPr>
              <w:t>靠近开口处（或窗户）室内某倍频带的声压级或</w:t>
            </w:r>
            <w:r>
              <w:rPr>
                <w:rFonts w:ascii="Times New Roman" w:eastAsia="宋体" w:hAnsi="Times New Roman" w:cs="Times New Roman"/>
                <w:color w:val="auto"/>
                <w:sz w:val="24"/>
                <w:szCs w:val="24"/>
              </w:rPr>
              <w:t xml:space="preserve"> A </w:t>
            </w:r>
            <w:r>
              <w:rPr>
                <w:rFonts w:ascii="Times New Roman" w:eastAsia="宋体" w:hAnsi="Times New Roman" w:cs="Times New Roman"/>
                <w:color w:val="auto"/>
                <w:sz w:val="24"/>
                <w:szCs w:val="24"/>
              </w:rPr>
              <w:t>声级，</w:t>
            </w:r>
            <w:r>
              <w:rPr>
                <w:rFonts w:ascii="Times New Roman" w:eastAsia="宋体" w:hAnsi="Times New Roman" w:cs="Times New Roman"/>
                <w:color w:val="auto"/>
                <w:sz w:val="24"/>
                <w:szCs w:val="24"/>
              </w:rPr>
              <w:t>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 xml:space="preserve"> </w:t>
            </w:r>
          </w:p>
          <w:p w:rsidR="006F2E92" w:rsidRDefault="00BA39DF">
            <w:pPr>
              <w:widowControl w:val="0"/>
              <w:kinsoku/>
              <w:overflowPunct w:val="0"/>
              <w:topLinePunct/>
              <w:spacing w:line="360" w:lineRule="auto"/>
              <w:ind w:firstLineChars="300" w:firstLine="72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Lp2——</w:t>
            </w:r>
            <w:r>
              <w:rPr>
                <w:rFonts w:ascii="Times New Roman" w:eastAsia="宋体" w:hAnsi="Times New Roman" w:cs="Times New Roman"/>
                <w:color w:val="auto"/>
                <w:sz w:val="24"/>
                <w:szCs w:val="24"/>
              </w:rPr>
              <w:t>靠近开口处（或窗户）室外某倍频带的声压级或</w:t>
            </w:r>
            <w:r>
              <w:rPr>
                <w:rFonts w:ascii="Times New Roman" w:eastAsia="宋体" w:hAnsi="Times New Roman" w:cs="Times New Roman"/>
                <w:color w:val="auto"/>
                <w:sz w:val="24"/>
                <w:szCs w:val="24"/>
              </w:rPr>
              <w:t xml:space="preserve"> A </w:t>
            </w:r>
            <w:r>
              <w:rPr>
                <w:rFonts w:ascii="Times New Roman" w:eastAsia="宋体" w:hAnsi="Times New Roman" w:cs="Times New Roman"/>
                <w:color w:val="auto"/>
                <w:sz w:val="24"/>
                <w:szCs w:val="24"/>
              </w:rPr>
              <w:t>声级，</w:t>
            </w:r>
            <w:r>
              <w:rPr>
                <w:rFonts w:ascii="Times New Roman" w:eastAsia="宋体" w:hAnsi="Times New Roman" w:cs="Times New Roman"/>
                <w:color w:val="auto"/>
                <w:sz w:val="24"/>
                <w:szCs w:val="24"/>
              </w:rPr>
              <w:t>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 xml:space="preserve"> </w:t>
            </w:r>
          </w:p>
          <w:p w:rsidR="006F2E92" w:rsidRDefault="00BA39DF">
            <w:pPr>
              <w:widowControl w:val="0"/>
              <w:kinsoku/>
              <w:overflowPunct w:val="0"/>
              <w:topLinePunct/>
              <w:spacing w:line="360" w:lineRule="auto"/>
              <w:ind w:firstLineChars="300" w:firstLine="72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TL——</w:t>
            </w:r>
            <w:r>
              <w:rPr>
                <w:rFonts w:ascii="Times New Roman" w:eastAsia="宋体" w:hAnsi="Times New Roman" w:cs="Times New Roman"/>
                <w:color w:val="auto"/>
                <w:sz w:val="24"/>
                <w:szCs w:val="24"/>
              </w:rPr>
              <w:t>隔墙（或窗户）倍频带或</w:t>
            </w:r>
            <w:r>
              <w:rPr>
                <w:rFonts w:ascii="Times New Roman" w:eastAsia="宋体" w:hAnsi="Times New Roman" w:cs="Times New Roman"/>
                <w:color w:val="auto"/>
                <w:sz w:val="24"/>
                <w:szCs w:val="24"/>
              </w:rPr>
              <w:t xml:space="preserve"> A </w:t>
            </w:r>
            <w:r>
              <w:rPr>
                <w:rFonts w:ascii="Times New Roman" w:eastAsia="宋体" w:hAnsi="Times New Roman" w:cs="Times New Roman"/>
                <w:color w:val="auto"/>
                <w:sz w:val="24"/>
                <w:szCs w:val="24"/>
              </w:rPr>
              <w:t>声级的隔声</w:t>
            </w:r>
            <w:r>
              <w:rPr>
                <w:rFonts w:ascii="Times New Roman" w:eastAsia="宋体" w:hAnsi="Times New Roman" w:cs="Times New Roman"/>
                <w:color w:val="auto"/>
                <w:sz w:val="24"/>
                <w:szCs w:val="24"/>
              </w:rPr>
              <w:t>量，</w:t>
            </w:r>
            <w:r>
              <w:rPr>
                <w:rFonts w:ascii="Times New Roman" w:eastAsia="宋体" w:hAnsi="Times New Roman" w:cs="Times New Roman"/>
                <w:color w:val="auto"/>
                <w:sz w:val="24"/>
                <w:szCs w:val="24"/>
              </w:rPr>
              <w:t>dB</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 xml:space="preserve"> </w:t>
            </w:r>
          </w:p>
          <w:p w:rsidR="006F2E92" w:rsidRDefault="00BA39DF">
            <w:pPr>
              <w:widowControl w:val="0"/>
              <w:kinsoku/>
              <w:overflowPunct w:val="0"/>
              <w:topLinePunct/>
              <w:spacing w:line="360" w:lineRule="auto"/>
              <w:ind w:firstLineChars="200" w:firstLine="420"/>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noProof/>
                <w:color w:val="auto"/>
              </w:rPr>
              <w:drawing>
                <wp:inline distT="0" distB="0" distL="0" distR="0">
                  <wp:extent cx="3087370" cy="999490"/>
                  <wp:effectExtent l="0" t="0" r="17780" b="10160"/>
                  <wp:docPr id="1102" name="图片 1"/>
                  <wp:cNvGraphicFramePr/>
                  <a:graphic xmlns:a="http://schemas.openxmlformats.org/drawingml/2006/main">
                    <a:graphicData uri="http://schemas.openxmlformats.org/drawingml/2006/picture">
                      <pic:pic xmlns:pic="http://schemas.openxmlformats.org/drawingml/2006/picture">
                        <pic:nvPicPr>
                          <pic:cNvPr id="1102" name="图片 1"/>
                          <pic:cNvPicPr/>
                        </pic:nvPicPr>
                        <pic:blipFill>
                          <a:blip r:embed="rId24" cstate="print"/>
                          <a:srcRect/>
                          <a:stretch>
                            <a:fillRect/>
                          </a:stretch>
                        </pic:blipFill>
                        <pic:spPr>
                          <a:xfrm>
                            <a:off x="0" y="0"/>
                            <a:ext cx="3087370" cy="999490"/>
                          </a:xfrm>
                          <a:prstGeom prst="rect">
                            <a:avLst/>
                          </a:prstGeom>
                          <a:ln>
                            <a:noFill/>
                          </a:ln>
                        </pic:spPr>
                      </pic:pic>
                    </a:graphicData>
                  </a:graphic>
                </wp:inline>
              </w:drawing>
            </w:r>
          </w:p>
          <w:p w:rsidR="006F2E92" w:rsidRDefault="00BA39DF">
            <w:pPr>
              <w:widowControl w:val="0"/>
              <w:kinsoku/>
              <w:overflowPunct w:val="0"/>
              <w:topLinePunct/>
              <w:spacing w:line="360" w:lineRule="auto"/>
              <w:jc w:val="center"/>
              <w:textAlignment w:val="center"/>
              <w:rPr>
                <w:rFonts w:ascii="Times New Roman" w:eastAsia="宋体" w:hAnsi="Times New Roman" w:cs="Times New Roman"/>
                <w:b/>
                <w:bCs/>
                <w:color w:val="auto"/>
                <w:sz w:val="24"/>
                <w:szCs w:val="24"/>
              </w:rPr>
            </w:pPr>
            <w:r>
              <w:rPr>
                <w:rFonts w:ascii="Times New Roman" w:eastAsia="宋体" w:hAnsi="Times New Roman" w:cs="Times New Roman"/>
                <w:b/>
                <w:bCs/>
                <w:color w:val="auto"/>
                <w:sz w:val="24"/>
                <w:szCs w:val="24"/>
              </w:rPr>
              <w:t>图</w:t>
            </w:r>
            <w:r>
              <w:rPr>
                <w:rFonts w:ascii="Times New Roman" w:eastAsia="宋体" w:hAnsi="Times New Roman" w:cs="Times New Roman"/>
                <w:b/>
                <w:bCs/>
                <w:color w:val="auto"/>
                <w:sz w:val="24"/>
                <w:szCs w:val="24"/>
              </w:rPr>
              <w:t xml:space="preserve"> 4-1    </w:t>
            </w:r>
            <w:r>
              <w:rPr>
                <w:rFonts w:ascii="Times New Roman" w:eastAsia="宋体" w:hAnsi="Times New Roman" w:cs="Times New Roman"/>
                <w:b/>
                <w:bCs/>
                <w:color w:val="auto"/>
                <w:sz w:val="24"/>
                <w:szCs w:val="24"/>
              </w:rPr>
              <w:t>室内声源等效为室外声源图例</w:t>
            </w:r>
          </w:p>
          <w:p w:rsidR="006F2E92" w:rsidRDefault="00BA39DF">
            <w:pPr>
              <w:widowControl w:val="0"/>
              <w:kinsoku/>
              <w:overflowPunct w:val="0"/>
              <w:topLinePunct/>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然后按下面公式（</w:t>
            </w:r>
            <w:r>
              <w:rPr>
                <w:rFonts w:ascii="Times New Roman" w:eastAsia="宋体" w:hAnsi="Times New Roman" w:cs="Times New Roman"/>
                <w:color w:val="auto"/>
                <w:sz w:val="24"/>
                <w:szCs w:val="24"/>
              </w:rPr>
              <w:t>b</w:t>
            </w:r>
            <w:r>
              <w:rPr>
                <w:rFonts w:ascii="Times New Roman" w:eastAsia="宋体" w:hAnsi="Times New Roman" w:cs="Times New Roman"/>
                <w:color w:val="auto"/>
                <w:sz w:val="24"/>
                <w:szCs w:val="24"/>
              </w:rPr>
              <w:t>）计算出所有室内声源在围护结构处产生的</w:t>
            </w:r>
            <w:r>
              <w:rPr>
                <w:rFonts w:ascii="Times New Roman" w:eastAsia="宋体" w:hAnsi="Times New Roman" w:cs="Times New Roman"/>
                <w:color w:val="auto"/>
                <w:sz w:val="24"/>
                <w:szCs w:val="24"/>
              </w:rPr>
              <w:t xml:space="preserve"> i </w:t>
            </w:r>
            <w:r>
              <w:rPr>
                <w:rFonts w:ascii="Times New Roman" w:eastAsia="宋体" w:hAnsi="Times New Roman" w:cs="Times New Roman"/>
                <w:color w:val="auto"/>
                <w:sz w:val="24"/>
                <w:szCs w:val="24"/>
              </w:rPr>
              <w:t>倍频带叠加声压级：</w:t>
            </w:r>
          </w:p>
          <w:p w:rsidR="006F2E92" w:rsidRDefault="00BA39DF">
            <w:pPr>
              <w:widowControl w:val="0"/>
              <w:kinsoku/>
              <w:overflowPunct w:val="0"/>
              <w:topLinePunct/>
              <w:spacing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按下面公式计算出所有室内声源在围护结构处产生的</w:t>
            </w:r>
            <w:r>
              <w:rPr>
                <w:rFonts w:ascii="Times New Roman" w:eastAsia="宋体" w:hAnsi="Times New Roman" w:cs="Times New Roman"/>
                <w:color w:val="auto"/>
                <w:sz w:val="24"/>
                <w:szCs w:val="24"/>
              </w:rPr>
              <w:t xml:space="preserve"> i </w:t>
            </w:r>
            <w:r>
              <w:rPr>
                <w:rFonts w:ascii="Times New Roman" w:eastAsia="宋体" w:hAnsi="Times New Roman" w:cs="Times New Roman"/>
                <w:color w:val="auto"/>
                <w:sz w:val="24"/>
                <w:szCs w:val="24"/>
              </w:rPr>
              <w:t>倍频带叠加声压级：</w:t>
            </w:r>
          </w:p>
          <w:p w:rsidR="006F2E92" w:rsidRDefault="00BA39DF">
            <w:pPr>
              <w:widowControl w:val="0"/>
              <w:kinsoku/>
              <w:overflowPunct w:val="0"/>
              <w:topLinePunct/>
              <w:spacing w:line="360" w:lineRule="auto"/>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noProof/>
                <w:color w:val="auto"/>
              </w:rPr>
              <w:drawing>
                <wp:inline distT="0" distB="0" distL="0" distR="0">
                  <wp:extent cx="2600325" cy="800100"/>
                  <wp:effectExtent l="0" t="0" r="9525" b="0"/>
                  <wp:docPr id="1103" name="图片 2"/>
                  <wp:cNvGraphicFramePr/>
                  <a:graphic xmlns:a="http://schemas.openxmlformats.org/drawingml/2006/main">
                    <a:graphicData uri="http://schemas.openxmlformats.org/drawingml/2006/picture">
                      <pic:pic xmlns:pic="http://schemas.openxmlformats.org/drawingml/2006/picture">
                        <pic:nvPicPr>
                          <pic:cNvPr id="1103" name="图片 2"/>
                          <pic:cNvPicPr/>
                        </pic:nvPicPr>
                        <pic:blipFill>
                          <a:blip r:embed="rId25" cstate="print"/>
                          <a:srcRect/>
                          <a:stretch>
                            <a:fillRect/>
                          </a:stretch>
                        </pic:blipFill>
                        <pic:spPr>
                          <a:xfrm>
                            <a:off x="0" y="0"/>
                            <a:ext cx="2600325" cy="800100"/>
                          </a:xfrm>
                          <a:prstGeom prst="rect">
                            <a:avLst/>
                          </a:prstGeom>
                          <a:ln>
                            <a:noFill/>
                          </a:ln>
                        </pic:spPr>
                      </pic:pic>
                    </a:graphicData>
                  </a:graphic>
                </wp:inline>
              </w:drawing>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b</w:t>
            </w:r>
            <w:r>
              <w:rPr>
                <w:rFonts w:ascii="Times New Roman" w:eastAsia="宋体" w:hAnsi="Times New Roman" w:cs="Times New Roman"/>
                <w:color w:val="auto"/>
                <w:sz w:val="24"/>
                <w:szCs w:val="24"/>
              </w:rPr>
              <w:t>）</w:t>
            </w:r>
          </w:p>
          <w:p w:rsidR="006F2E92" w:rsidRDefault="00BA39DF">
            <w:pPr>
              <w:kinsoku/>
              <w:overflowPunct w:val="0"/>
              <w:topLinePunct/>
              <w:adjustRightInd/>
              <w:snapToGrid/>
              <w:spacing w:line="360" w:lineRule="auto"/>
              <w:ind w:firstLineChars="200" w:firstLine="476"/>
              <w:textAlignment w:val="center"/>
              <w:rPr>
                <w:rFonts w:ascii="Times New Roman" w:eastAsia="宋体" w:hAnsi="Times New Roman" w:cs="Times New Roman"/>
                <w:color w:val="auto"/>
                <w:spacing w:val="-2"/>
                <w:sz w:val="24"/>
                <w:szCs w:val="24"/>
              </w:rPr>
            </w:pPr>
            <w:r>
              <w:rPr>
                <w:rFonts w:ascii="Times New Roman" w:eastAsia="宋体" w:hAnsi="Times New Roman" w:cs="Times New Roman"/>
                <w:color w:val="auto"/>
                <w:spacing w:val="-2"/>
                <w:sz w:val="24"/>
                <w:szCs w:val="24"/>
              </w:rPr>
              <w:t>式中：</w:t>
            </w:r>
          </w:p>
          <w:p w:rsidR="006F2E92" w:rsidRDefault="00BA39DF">
            <w:pPr>
              <w:kinsoku/>
              <w:overflowPunct w:val="0"/>
              <w:topLinePunct/>
              <w:adjustRightInd/>
              <w:snapToGrid/>
              <w:spacing w:line="360" w:lineRule="auto"/>
              <w:ind w:firstLineChars="500" w:firstLine="1190"/>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2"/>
                <w:sz w:val="24"/>
                <w:szCs w:val="24"/>
              </w:rPr>
              <w:t>L</w:t>
            </w:r>
            <w:r>
              <w:rPr>
                <w:rFonts w:ascii="Times New Roman" w:eastAsia="宋体" w:hAnsi="Times New Roman" w:cs="Times New Roman"/>
                <w:color w:val="auto"/>
                <w:spacing w:val="-2"/>
                <w:sz w:val="24"/>
                <w:szCs w:val="24"/>
                <w:vertAlign w:val="subscript"/>
              </w:rPr>
              <w:t>pli</w:t>
            </w:r>
            <w:r>
              <w:rPr>
                <w:rFonts w:ascii="Times New Roman" w:eastAsia="宋体" w:hAnsi="Times New Roman" w:cs="Times New Roman"/>
                <w:color w:val="auto"/>
              </w:rPr>
              <w:t>(T)</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靠近围护结构处室内</w:t>
            </w:r>
            <w:r>
              <w:rPr>
                <w:rFonts w:ascii="Times New Roman" w:eastAsia="宋体" w:hAnsi="Times New Roman" w:cs="Times New Roman"/>
                <w:color w:val="auto"/>
                <w:spacing w:val="13"/>
                <w:sz w:val="24"/>
                <w:szCs w:val="24"/>
              </w:rPr>
              <w:t xml:space="preserve"> N </w:t>
            </w:r>
            <w:proofErr w:type="gramStart"/>
            <w:r>
              <w:rPr>
                <w:rFonts w:ascii="Times New Roman" w:eastAsia="宋体" w:hAnsi="Times New Roman" w:cs="Times New Roman"/>
                <w:color w:val="auto"/>
                <w:spacing w:val="13"/>
                <w:sz w:val="24"/>
                <w:szCs w:val="24"/>
              </w:rPr>
              <w:t>个</w:t>
            </w:r>
            <w:proofErr w:type="gramEnd"/>
            <w:r>
              <w:rPr>
                <w:rFonts w:ascii="Times New Roman" w:eastAsia="宋体" w:hAnsi="Times New Roman" w:cs="Times New Roman"/>
                <w:color w:val="auto"/>
                <w:spacing w:val="13"/>
                <w:sz w:val="24"/>
                <w:szCs w:val="24"/>
              </w:rPr>
              <w:t>声源</w:t>
            </w:r>
            <w:r>
              <w:rPr>
                <w:rFonts w:ascii="Times New Roman" w:eastAsia="宋体" w:hAnsi="Times New Roman" w:cs="Times New Roman"/>
                <w:color w:val="auto"/>
                <w:spacing w:val="13"/>
                <w:sz w:val="24"/>
                <w:szCs w:val="24"/>
              </w:rPr>
              <w:t xml:space="preserve"> i </w:t>
            </w:r>
            <w:r>
              <w:rPr>
                <w:rFonts w:ascii="Times New Roman" w:eastAsia="宋体" w:hAnsi="Times New Roman" w:cs="Times New Roman"/>
                <w:color w:val="auto"/>
                <w:spacing w:val="13"/>
                <w:sz w:val="24"/>
                <w:szCs w:val="24"/>
              </w:rPr>
              <w:t>倍频带的叠加声压级，</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500" w:firstLine="1190"/>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2"/>
                <w:sz w:val="24"/>
                <w:szCs w:val="24"/>
              </w:rPr>
              <w:t>L</w:t>
            </w:r>
            <w:r>
              <w:rPr>
                <w:rFonts w:ascii="Times New Roman" w:eastAsia="宋体" w:hAnsi="Times New Roman" w:cs="Times New Roman"/>
                <w:color w:val="auto"/>
                <w:spacing w:val="-2"/>
                <w:sz w:val="24"/>
                <w:szCs w:val="24"/>
                <w:vertAlign w:val="subscript"/>
              </w:rPr>
              <w:t>plij</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室内</w:t>
            </w:r>
            <w:r>
              <w:rPr>
                <w:rFonts w:ascii="Times New Roman" w:eastAsia="宋体" w:hAnsi="Times New Roman" w:cs="Times New Roman"/>
                <w:color w:val="auto"/>
                <w:spacing w:val="13"/>
                <w:sz w:val="24"/>
                <w:szCs w:val="24"/>
              </w:rPr>
              <w:t xml:space="preserve"> j </w:t>
            </w:r>
            <w:r>
              <w:rPr>
                <w:rFonts w:ascii="Times New Roman" w:eastAsia="宋体" w:hAnsi="Times New Roman" w:cs="Times New Roman"/>
                <w:color w:val="auto"/>
                <w:spacing w:val="13"/>
                <w:sz w:val="24"/>
                <w:szCs w:val="24"/>
              </w:rPr>
              <w:t>声源</w:t>
            </w:r>
            <w:r>
              <w:rPr>
                <w:rFonts w:ascii="Times New Roman" w:eastAsia="宋体" w:hAnsi="Times New Roman" w:cs="Times New Roman"/>
                <w:color w:val="auto"/>
                <w:spacing w:val="13"/>
                <w:sz w:val="24"/>
                <w:szCs w:val="24"/>
              </w:rPr>
              <w:t xml:space="preserve"> i </w:t>
            </w:r>
            <w:r>
              <w:rPr>
                <w:rFonts w:ascii="Times New Roman" w:eastAsia="宋体" w:hAnsi="Times New Roman" w:cs="Times New Roman"/>
                <w:color w:val="auto"/>
                <w:spacing w:val="13"/>
                <w:sz w:val="24"/>
                <w:szCs w:val="24"/>
              </w:rPr>
              <w:t>倍频带的声压级，</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500" w:firstLine="1265"/>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N ——</w:t>
            </w:r>
            <w:r>
              <w:rPr>
                <w:rFonts w:ascii="Times New Roman" w:eastAsia="宋体" w:hAnsi="Times New Roman" w:cs="Times New Roman"/>
                <w:color w:val="auto"/>
                <w:spacing w:val="13"/>
                <w:sz w:val="24"/>
                <w:szCs w:val="24"/>
              </w:rPr>
              <w:t>室内声源总数。</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在室内近似为扩散声场时，按式（</w:t>
            </w:r>
            <w:r>
              <w:rPr>
                <w:rFonts w:ascii="Times New Roman" w:eastAsia="宋体" w:hAnsi="Times New Roman" w:cs="Times New Roman"/>
                <w:color w:val="auto"/>
                <w:spacing w:val="13"/>
                <w:sz w:val="24"/>
                <w:szCs w:val="24"/>
              </w:rPr>
              <w:t>c</w:t>
            </w:r>
            <w:r>
              <w:rPr>
                <w:rFonts w:ascii="Times New Roman" w:eastAsia="宋体" w:hAnsi="Times New Roman" w:cs="Times New Roman"/>
                <w:color w:val="auto"/>
                <w:spacing w:val="13"/>
                <w:sz w:val="24"/>
                <w:szCs w:val="24"/>
              </w:rPr>
              <w:t>）计算出靠近室外围护结构处的声压级：</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jc w:val="center"/>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noProof/>
                <w:color w:val="auto"/>
              </w:rPr>
              <w:lastRenderedPageBreak/>
              <w:drawing>
                <wp:inline distT="0" distB="0" distL="0" distR="0">
                  <wp:extent cx="2258060" cy="352425"/>
                  <wp:effectExtent l="0" t="0" r="8890" b="9525"/>
                  <wp:docPr id="1104" name="图片 5"/>
                  <wp:cNvGraphicFramePr/>
                  <a:graphic xmlns:a="http://schemas.openxmlformats.org/drawingml/2006/main">
                    <a:graphicData uri="http://schemas.openxmlformats.org/drawingml/2006/picture">
                      <pic:pic xmlns:pic="http://schemas.openxmlformats.org/drawingml/2006/picture">
                        <pic:nvPicPr>
                          <pic:cNvPr id="1104" name="图片 5"/>
                          <pic:cNvPicPr/>
                        </pic:nvPicPr>
                        <pic:blipFill>
                          <a:blip r:embed="rId26" cstate="print"/>
                          <a:srcRect/>
                          <a:stretch>
                            <a:fillRect/>
                          </a:stretch>
                        </pic:blipFill>
                        <pic:spPr>
                          <a:xfrm>
                            <a:off x="0" y="0"/>
                            <a:ext cx="2258060" cy="352425"/>
                          </a:xfrm>
                          <a:prstGeom prst="rect">
                            <a:avLst/>
                          </a:prstGeom>
                          <a:ln>
                            <a:noFill/>
                          </a:ln>
                        </pic:spPr>
                      </pic:pic>
                    </a:graphicData>
                  </a:graphic>
                </wp:inline>
              </w:drawing>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式中：</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400" w:firstLine="1012"/>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L</w:t>
            </w:r>
            <w:r>
              <w:rPr>
                <w:rFonts w:ascii="Times New Roman" w:eastAsia="宋体" w:hAnsi="Times New Roman" w:cs="Times New Roman"/>
                <w:color w:val="auto"/>
                <w:spacing w:val="13"/>
                <w:sz w:val="24"/>
                <w:szCs w:val="24"/>
                <w:vertAlign w:val="subscript"/>
              </w:rPr>
              <w:t>p2i</w:t>
            </w:r>
            <w:r>
              <w:rPr>
                <w:rFonts w:ascii="Times New Roman" w:eastAsia="宋体" w:hAnsi="Times New Roman" w:cs="Times New Roman"/>
                <w:color w:val="auto"/>
                <w:spacing w:val="13"/>
                <w:sz w:val="24"/>
                <w:szCs w:val="24"/>
              </w:rPr>
              <w:t>(T)—</w:t>
            </w:r>
            <w:r>
              <w:rPr>
                <w:rFonts w:ascii="Times New Roman" w:eastAsia="宋体" w:hAnsi="Times New Roman" w:cs="Times New Roman"/>
                <w:color w:val="auto"/>
                <w:spacing w:val="13"/>
                <w:sz w:val="24"/>
                <w:szCs w:val="24"/>
              </w:rPr>
              <w:t>靠近围护结构处室外</w:t>
            </w:r>
            <w:r>
              <w:rPr>
                <w:rFonts w:ascii="Times New Roman" w:eastAsia="宋体" w:hAnsi="Times New Roman" w:cs="Times New Roman"/>
                <w:color w:val="auto"/>
                <w:spacing w:val="13"/>
                <w:sz w:val="24"/>
                <w:szCs w:val="24"/>
              </w:rPr>
              <w:t xml:space="preserve"> N </w:t>
            </w:r>
            <w:proofErr w:type="gramStart"/>
            <w:r>
              <w:rPr>
                <w:rFonts w:ascii="Times New Roman" w:eastAsia="宋体" w:hAnsi="Times New Roman" w:cs="Times New Roman"/>
                <w:color w:val="auto"/>
                <w:spacing w:val="13"/>
                <w:sz w:val="24"/>
                <w:szCs w:val="24"/>
              </w:rPr>
              <w:t>个</w:t>
            </w:r>
            <w:proofErr w:type="gramEnd"/>
            <w:r>
              <w:rPr>
                <w:rFonts w:ascii="Times New Roman" w:eastAsia="宋体" w:hAnsi="Times New Roman" w:cs="Times New Roman"/>
                <w:color w:val="auto"/>
                <w:spacing w:val="13"/>
                <w:sz w:val="24"/>
                <w:szCs w:val="24"/>
              </w:rPr>
              <w:t>声源</w:t>
            </w:r>
            <w:r>
              <w:rPr>
                <w:rFonts w:ascii="Times New Roman" w:eastAsia="宋体" w:hAnsi="Times New Roman" w:cs="Times New Roman"/>
                <w:color w:val="auto"/>
                <w:spacing w:val="13"/>
                <w:sz w:val="24"/>
                <w:szCs w:val="24"/>
              </w:rPr>
              <w:t xml:space="preserve"> i </w:t>
            </w:r>
            <w:r>
              <w:rPr>
                <w:rFonts w:ascii="Times New Roman" w:eastAsia="宋体" w:hAnsi="Times New Roman" w:cs="Times New Roman"/>
                <w:color w:val="auto"/>
                <w:spacing w:val="13"/>
                <w:sz w:val="24"/>
                <w:szCs w:val="24"/>
              </w:rPr>
              <w:t>倍频带的叠加声压级，</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400" w:firstLine="1012"/>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L</w:t>
            </w:r>
            <w:r>
              <w:rPr>
                <w:rFonts w:ascii="Times New Roman" w:eastAsia="宋体" w:hAnsi="Times New Roman" w:cs="Times New Roman"/>
                <w:color w:val="auto"/>
                <w:spacing w:val="13"/>
                <w:sz w:val="24"/>
                <w:szCs w:val="24"/>
                <w:vertAlign w:val="subscript"/>
              </w:rPr>
              <w:t>p1i</w:t>
            </w:r>
            <w:r>
              <w:rPr>
                <w:rFonts w:ascii="Times New Roman" w:eastAsia="宋体" w:hAnsi="Times New Roman" w:cs="Times New Roman"/>
                <w:color w:val="auto"/>
                <w:spacing w:val="13"/>
                <w:sz w:val="24"/>
                <w:szCs w:val="24"/>
              </w:rPr>
              <w:t>(T)——</w:t>
            </w:r>
            <w:r>
              <w:rPr>
                <w:rFonts w:ascii="Times New Roman" w:eastAsia="宋体" w:hAnsi="Times New Roman" w:cs="Times New Roman"/>
                <w:color w:val="auto"/>
                <w:spacing w:val="13"/>
                <w:sz w:val="24"/>
                <w:szCs w:val="24"/>
              </w:rPr>
              <w:t>靠近围护结构处室内</w:t>
            </w:r>
            <w:r>
              <w:rPr>
                <w:rFonts w:ascii="Times New Roman" w:eastAsia="宋体" w:hAnsi="Times New Roman" w:cs="Times New Roman"/>
                <w:color w:val="auto"/>
                <w:spacing w:val="13"/>
                <w:sz w:val="24"/>
                <w:szCs w:val="24"/>
              </w:rPr>
              <w:t xml:space="preserve"> N </w:t>
            </w:r>
            <w:proofErr w:type="gramStart"/>
            <w:r>
              <w:rPr>
                <w:rFonts w:ascii="Times New Roman" w:eastAsia="宋体" w:hAnsi="Times New Roman" w:cs="Times New Roman"/>
                <w:color w:val="auto"/>
                <w:spacing w:val="13"/>
                <w:sz w:val="24"/>
                <w:szCs w:val="24"/>
              </w:rPr>
              <w:t>个</w:t>
            </w:r>
            <w:proofErr w:type="gramEnd"/>
            <w:r>
              <w:rPr>
                <w:rFonts w:ascii="Times New Roman" w:eastAsia="宋体" w:hAnsi="Times New Roman" w:cs="Times New Roman"/>
                <w:color w:val="auto"/>
                <w:spacing w:val="13"/>
                <w:sz w:val="24"/>
                <w:szCs w:val="24"/>
              </w:rPr>
              <w:t>声源</w:t>
            </w:r>
            <w:r>
              <w:rPr>
                <w:rFonts w:ascii="Times New Roman" w:eastAsia="宋体" w:hAnsi="Times New Roman" w:cs="Times New Roman"/>
                <w:color w:val="auto"/>
                <w:spacing w:val="13"/>
                <w:sz w:val="24"/>
                <w:szCs w:val="24"/>
              </w:rPr>
              <w:t xml:space="preserve"> i </w:t>
            </w:r>
            <w:r>
              <w:rPr>
                <w:rFonts w:ascii="Times New Roman" w:eastAsia="宋体" w:hAnsi="Times New Roman" w:cs="Times New Roman"/>
                <w:color w:val="auto"/>
                <w:spacing w:val="13"/>
                <w:sz w:val="24"/>
                <w:szCs w:val="24"/>
              </w:rPr>
              <w:t>倍频带的叠加声压级，</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400" w:firstLine="1012"/>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TLi ——</w:t>
            </w:r>
            <w:r>
              <w:rPr>
                <w:rFonts w:ascii="Times New Roman" w:eastAsia="宋体" w:hAnsi="Times New Roman" w:cs="Times New Roman"/>
                <w:color w:val="auto"/>
                <w:spacing w:val="13"/>
                <w:sz w:val="24"/>
                <w:szCs w:val="24"/>
              </w:rPr>
              <w:t>围护结构</w:t>
            </w:r>
            <w:r>
              <w:rPr>
                <w:rFonts w:ascii="Times New Roman" w:eastAsia="宋体" w:hAnsi="Times New Roman" w:cs="Times New Roman"/>
                <w:color w:val="auto"/>
                <w:spacing w:val="13"/>
                <w:sz w:val="24"/>
                <w:szCs w:val="24"/>
              </w:rPr>
              <w:t xml:space="preserve"> i </w:t>
            </w:r>
            <w:r>
              <w:rPr>
                <w:rFonts w:ascii="Times New Roman" w:eastAsia="宋体" w:hAnsi="Times New Roman" w:cs="Times New Roman"/>
                <w:color w:val="auto"/>
                <w:spacing w:val="13"/>
                <w:sz w:val="24"/>
                <w:szCs w:val="24"/>
              </w:rPr>
              <w:t>倍频带的隔声量，</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然后按式（</w:t>
            </w:r>
            <w:r>
              <w:rPr>
                <w:rFonts w:ascii="Times New Roman" w:eastAsia="宋体" w:hAnsi="Times New Roman" w:cs="Times New Roman"/>
                <w:color w:val="auto"/>
                <w:spacing w:val="13"/>
                <w:sz w:val="24"/>
                <w:szCs w:val="24"/>
              </w:rPr>
              <w:t>d</w:t>
            </w:r>
            <w:r>
              <w:rPr>
                <w:rFonts w:ascii="Times New Roman" w:eastAsia="宋体" w:hAnsi="Times New Roman" w:cs="Times New Roman"/>
                <w:color w:val="auto"/>
                <w:spacing w:val="13"/>
                <w:sz w:val="24"/>
                <w:szCs w:val="24"/>
              </w:rPr>
              <w:t>）将室外声源的声压级和透过面积换算成等效的室外声源，计算出中心位置</w:t>
            </w:r>
            <w:proofErr w:type="gramStart"/>
            <w:r>
              <w:rPr>
                <w:rFonts w:ascii="Times New Roman" w:eastAsia="宋体" w:hAnsi="Times New Roman" w:cs="Times New Roman"/>
                <w:color w:val="auto"/>
                <w:spacing w:val="13"/>
                <w:sz w:val="24"/>
                <w:szCs w:val="24"/>
              </w:rPr>
              <w:t>位于透声面积</w:t>
            </w:r>
            <w:proofErr w:type="gramEnd"/>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S</w:t>
            </w:r>
            <w:r>
              <w:rPr>
                <w:rFonts w:ascii="Times New Roman" w:eastAsia="宋体" w:hAnsi="Times New Roman" w:cs="Times New Roman"/>
                <w:color w:val="auto"/>
                <w:spacing w:val="13"/>
                <w:sz w:val="24"/>
                <w:szCs w:val="24"/>
              </w:rPr>
              <w:t>）处的等效声源的倍频带声功率级。</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jc w:val="center"/>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noProof/>
                <w:color w:val="auto"/>
              </w:rPr>
              <w:drawing>
                <wp:inline distT="0" distB="0" distL="0" distR="0">
                  <wp:extent cx="2114550" cy="323850"/>
                  <wp:effectExtent l="0" t="0" r="0" b="0"/>
                  <wp:docPr id="1105" name="图片 8"/>
                  <wp:cNvGraphicFramePr/>
                  <a:graphic xmlns:a="http://schemas.openxmlformats.org/drawingml/2006/main">
                    <a:graphicData uri="http://schemas.openxmlformats.org/drawingml/2006/picture">
                      <pic:pic xmlns:pic="http://schemas.openxmlformats.org/drawingml/2006/picture">
                        <pic:nvPicPr>
                          <pic:cNvPr id="1105" name="图片 8"/>
                          <pic:cNvPicPr/>
                        </pic:nvPicPr>
                        <pic:blipFill>
                          <a:blip r:embed="rId27" cstate="print"/>
                          <a:srcRect/>
                          <a:stretch>
                            <a:fillRect/>
                          </a:stretch>
                        </pic:blipFill>
                        <pic:spPr>
                          <a:xfrm>
                            <a:off x="0" y="0"/>
                            <a:ext cx="2114550" cy="323850"/>
                          </a:xfrm>
                          <a:prstGeom prst="rect">
                            <a:avLst/>
                          </a:prstGeom>
                          <a:ln>
                            <a:noFill/>
                          </a:ln>
                        </pic:spPr>
                      </pic:pic>
                    </a:graphicData>
                  </a:graphic>
                </wp:inline>
              </w:drawing>
            </w:r>
            <w:r>
              <w:rPr>
                <w:rFonts w:ascii="Times New Roman" w:eastAsia="宋体" w:hAnsi="Times New Roman" w:cs="Times New Roman"/>
                <w:color w:val="auto"/>
                <w:spacing w:val="13"/>
                <w:sz w:val="24"/>
                <w:szCs w:val="24"/>
              </w:rPr>
              <w:t xml:space="preserve"> </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d</w:t>
            </w:r>
            <w:r>
              <w:rPr>
                <w:rFonts w:ascii="Times New Roman" w:eastAsia="宋体" w:hAnsi="Times New Roman" w:cs="Times New Roman"/>
                <w:color w:val="auto"/>
                <w:spacing w:val="13"/>
                <w:sz w:val="24"/>
                <w:szCs w:val="24"/>
              </w:rPr>
              <w:t>）</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式中：</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Lw ——</w:t>
            </w:r>
            <w:r>
              <w:rPr>
                <w:rFonts w:ascii="Times New Roman" w:eastAsia="宋体" w:hAnsi="Times New Roman" w:cs="Times New Roman"/>
                <w:color w:val="auto"/>
                <w:spacing w:val="13"/>
                <w:sz w:val="24"/>
                <w:szCs w:val="24"/>
              </w:rPr>
              <w:t>中心位置</w:t>
            </w:r>
            <w:proofErr w:type="gramStart"/>
            <w:r>
              <w:rPr>
                <w:rFonts w:ascii="Times New Roman" w:eastAsia="宋体" w:hAnsi="Times New Roman" w:cs="Times New Roman"/>
                <w:color w:val="auto"/>
                <w:spacing w:val="13"/>
                <w:sz w:val="24"/>
                <w:szCs w:val="24"/>
              </w:rPr>
              <w:t>位于透声面积</w:t>
            </w:r>
            <w:proofErr w:type="gramEnd"/>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S</w:t>
            </w:r>
            <w:r>
              <w:rPr>
                <w:rFonts w:ascii="Times New Roman" w:eastAsia="宋体" w:hAnsi="Times New Roman" w:cs="Times New Roman"/>
                <w:color w:val="auto"/>
                <w:spacing w:val="13"/>
                <w:sz w:val="24"/>
                <w:szCs w:val="24"/>
              </w:rPr>
              <w:t>）处的等效声源的倍频带声功率级，</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Lp2(T)——</w:t>
            </w:r>
            <w:r>
              <w:rPr>
                <w:rFonts w:ascii="Times New Roman" w:eastAsia="宋体" w:hAnsi="Times New Roman" w:cs="Times New Roman"/>
                <w:color w:val="auto"/>
                <w:spacing w:val="13"/>
                <w:sz w:val="24"/>
                <w:szCs w:val="24"/>
              </w:rPr>
              <w:t>靠近围护结构处室外声源的声压级，</w:t>
            </w:r>
            <w:r>
              <w:rPr>
                <w:rFonts w:ascii="Times New Roman" w:eastAsia="宋体" w:hAnsi="Times New Roman" w:cs="Times New Roman"/>
                <w:color w:val="auto"/>
                <w:spacing w:val="13"/>
                <w:sz w:val="24"/>
                <w:szCs w:val="24"/>
              </w:rPr>
              <w:t>dB</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S——</w:t>
            </w:r>
            <w:proofErr w:type="gramStart"/>
            <w:r>
              <w:rPr>
                <w:rFonts w:ascii="Times New Roman" w:eastAsia="宋体" w:hAnsi="Times New Roman" w:cs="Times New Roman"/>
                <w:color w:val="auto"/>
                <w:spacing w:val="13"/>
                <w:sz w:val="24"/>
                <w:szCs w:val="24"/>
              </w:rPr>
              <w:t>透声面积</w:t>
            </w:r>
            <w:proofErr w:type="gramEnd"/>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m</w:t>
            </w:r>
            <w:r>
              <w:rPr>
                <w:rFonts w:ascii="Times New Roman" w:eastAsia="宋体" w:hAnsi="Times New Roman" w:cs="Times New Roman"/>
                <w:color w:val="auto"/>
                <w:spacing w:val="13"/>
                <w:sz w:val="24"/>
                <w:szCs w:val="24"/>
                <w:vertAlign w:val="superscript"/>
              </w:rPr>
              <w:t>2</w:t>
            </w:r>
            <w:r>
              <w:rPr>
                <w:rFonts w:ascii="Times New Roman" w:eastAsia="宋体" w:hAnsi="Times New Roman" w:cs="Times New Roman"/>
                <w:color w:val="auto"/>
                <w:spacing w:val="13"/>
                <w:sz w:val="24"/>
                <w:szCs w:val="24"/>
              </w:rPr>
              <w:t>。</w:t>
            </w:r>
            <w:r>
              <w:rPr>
                <w:rFonts w:ascii="Times New Roman" w:eastAsia="宋体" w:hAnsi="Times New Roman" w:cs="Times New Roman"/>
                <w:color w:val="auto"/>
                <w:spacing w:val="13"/>
                <w:sz w:val="24"/>
                <w:szCs w:val="24"/>
              </w:rPr>
              <w:t xml:space="preserve"> </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rPr>
            </w:pPr>
            <w:r>
              <w:rPr>
                <w:rFonts w:ascii="Times New Roman" w:eastAsia="宋体" w:hAnsi="Times New Roman" w:cs="Times New Roman"/>
                <w:color w:val="auto"/>
                <w:spacing w:val="13"/>
                <w:sz w:val="24"/>
                <w:szCs w:val="24"/>
              </w:rPr>
              <w:t>然后按室外声源预测方法计算预测点处的</w:t>
            </w:r>
            <w:r>
              <w:rPr>
                <w:rFonts w:ascii="Times New Roman" w:eastAsia="宋体" w:hAnsi="Times New Roman" w:cs="Times New Roman"/>
                <w:color w:val="auto"/>
                <w:spacing w:val="13"/>
                <w:sz w:val="24"/>
                <w:szCs w:val="24"/>
              </w:rPr>
              <w:t xml:space="preserve"> A </w:t>
            </w:r>
            <w:r>
              <w:rPr>
                <w:rFonts w:ascii="Times New Roman" w:eastAsia="宋体" w:hAnsi="Times New Roman" w:cs="Times New Roman"/>
                <w:color w:val="auto"/>
                <w:spacing w:val="13"/>
                <w:sz w:val="24"/>
                <w:szCs w:val="24"/>
              </w:rPr>
              <w:t>声级。</w:t>
            </w:r>
            <w:r>
              <w:rPr>
                <w:rFonts w:ascii="Times New Roman" w:eastAsia="宋体" w:hAnsi="Times New Roman" w:cs="Times New Roman"/>
                <w:color w:val="auto"/>
              </w:rPr>
              <w:t xml:space="preserve"> </w:t>
            </w:r>
          </w:p>
          <w:p w:rsidR="006F2E92" w:rsidRDefault="00BA39DF">
            <w:pPr>
              <w:kinsoku/>
              <w:overflowPunct w:val="0"/>
              <w:topLinePunct/>
              <w:adjustRightInd/>
              <w:snapToGrid/>
              <w:spacing w:line="360" w:lineRule="auto"/>
              <w:ind w:firstLineChars="200" w:firstLine="506"/>
              <w:textAlignment w:val="center"/>
              <w:rPr>
                <w:rFonts w:ascii="Times New Roman" w:eastAsia="宋体" w:hAnsi="Times New Roman" w:cs="Times New Roman"/>
                <w:color w:val="auto"/>
                <w:spacing w:val="13"/>
                <w:sz w:val="24"/>
                <w:szCs w:val="24"/>
              </w:rPr>
            </w:pPr>
            <w:r>
              <w:rPr>
                <w:rFonts w:ascii="Times New Roman" w:eastAsia="宋体" w:hAnsi="Times New Roman" w:cs="Times New Roman"/>
                <w:color w:val="auto"/>
                <w:spacing w:val="13"/>
                <w:sz w:val="24"/>
                <w:szCs w:val="24"/>
              </w:rPr>
              <w:t>③</w:t>
            </w:r>
            <w:r>
              <w:rPr>
                <w:rFonts w:ascii="Times New Roman" w:eastAsia="宋体" w:hAnsi="Times New Roman" w:cs="Times New Roman"/>
                <w:color w:val="auto"/>
                <w:spacing w:val="13"/>
                <w:sz w:val="24"/>
                <w:szCs w:val="24"/>
              </w:rPr>
              <w:t>贡献值计算</w:t>
            </w:r>
          </w:p>
          <w:p w:rsidR="006F2E92" w:rsidRDefault="00BA39DF">
            <w:pPr>
              <w:kinsoku/>
              <w:overflowPunct w:val="0"/>
              <w:topLinePunct/>
              <w:adjustRightInd/>
              <w:snapToGrid/>
              <w:spacing w:line="360" w:lineRule="auto"/>
              <w:ind w:firstLineChars="200" w:firstLine="508"/>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设第</w:t>
            </w:r>
            <w:r>
              <w:rPr>
                <w:rFonts w:ascii="Times New Roman" w:eastAsia="宋体" w:hAnsi="Times New Roman" w:cs="Times New Roman"/>
                <w:color w:val="auto"/>
                <w:spacing w:val="14"/>
                <w:sz w:val="24"/>
                <w:szCs w:val="24"/>
              </w:rPr>
              <w:t xml:space="preserve"> i </w:t>
            </w:r>
            <w:proofErr w:type="gramStart"/>
            <w:r>
              <w:rPr>
                <w:rFonts w:ascii="Times New Roman" w:eastAsia="宋体" w:hAnsi="Times New Roman" w:cs="Times New Roman"/>
                <w:color w:val="auto"/>
                <w:spacing w:val="14"/>
                <w:sz w:val="24"/>
                <w:szCs w:val="24"/>
              </w:rPr>
              <w:t>个</w:t>
            </w:r>
            <w:proofErr w:type="gramEnd"/>
            <w:r>
              <w:rPr>
                <w:rFonts w:ascii="Times New Roman" w:eastAsia="宋体" w:hAnsi="Times New Roman" w:cs="Times New Roman"/>
                <w:color w:val="auto"/>
                <w:spacing w:val="14"/>
                <w:sz w:val="24"/>
                <w:szCs w:val="24"/>
              </w:rPr>
              <w:t>室外声源在预测点产生的</w:t>
            </w:r>
            <w:r>
              <w:rPr>
                <w:rFonts w:ascii="Times New Roman" w:eastAsia="宋体" w:hAnsi="Times New Roman" w:cs="Times New Roman"/>
                <w:color w:val="auto"/>
                <w:spacing w:val="14"/>
                <w:sz w:val="24"/>
                <w:szCs w:val="24"/>
              </w:rPr>
              <w:t>A</w:t>
            </w:r>
            <w:r>
              <w:rPr>
                <w:rFonts w:ascii="Times New Roman" w:eastAsia="宋体" w:hAnsi="Times New Roman" w:cs="Times New Roman"/>
                <w:color w:val="auto"/>
                <w:spacing w:val="14"/>
                <w:sz w:val="24"/>
                <w:szCs w:val="24"/>
              </w:rPr>
              <w:t>声级为</w:t>
            </w:r>
            <w:r>
              <w:rPr>
                <w:rFonts w:ascii="Times New Roman" w:eastAsia="宋体" w:hAnsi="Times New Roman" w:cs="Times New Roman"/>
                <w:color w:val="auto"/>
                <w:spacing w:val="14"/>
                <w:sz w:val="24"/>
                <w:szCs w:val="24"/>
              </w:rPr>
              <w:t xml:space="preserve">LAi </w:t>
            </w:r>
            <w:r>
              <w:rPr>
                <w:rFonts w:ascii="Times New Roman" w:eastAsia="宋体" w:hAnsi="Times New Roman" w:cs="Times New Roman"/>
                <w:color w:val="auto"/>
                <w:spacing w:val="14"/>
                <w:sz w:val="24"/>
                <w:szCs w:val="24"/>
              </w:rPr>
              <w:t>，在</w:t>
            </w: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rPr>
              <w:t>时间内该声源工作时间为</w:t>
            </w: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vertAlign w:val="subscript"/>
              </w:rPr>
              <w:t>i</w:t>
            </w:r>
            <w:r>
              <w:rPr>
                <w:rFonts w:ascii="Times New Roman" w:eastAsia="宋体" w:hAnsi="Times New Roman" w:cs="Times New Roman"/>
                <w:color w:val="auto"/>
                <w:spacing w:val="14"/>
                <w:sz w:val="24"/>
                <w:szCs w:val="24"/>
              </w:rPr>
              <w:t>；第</w:t>
            </w:r>
            <w:r>
              <w:rPr>
                <w:rFonts w:ascii="Times New Roman" w:eastAsia="宋体" w:hAnsi="Times New Roman" w:cs="Times New Roman"/>
                <w:color w:val="auto"/>
                <w:spacing w:val="14"/>
                <w:sz w:val="24"/>
                <w:szCs w:val="24"/>
              </w:rPr>
              <w:t>j</w:t>
            </w:r>
            <w:proofErr w:type="gramStart"/>
            <w:r>
              <w:rPr>
                <w:rFonts w:ascii="Times New Roman" w:eastAsia="宋体" w:hAnsi="Times New Roman" w:cs="Times New Roman"/>
                <w:color w:val="auto"/>
                <w:spacing w:val="14"/>
                <w:sz w:val="24"/>
                <w:szCs w:val="24"/>
              </w:rPr>
              <w:t>个</w:t>
            </w:r>
            <w:proofErr w:type="gramEnd"/>
            <w:r>
              <w:rPr>
                <w:rFonts w:ascii="Times New Roman" w:eastAsia="宋体" w:hAnsi="Times New Roman" w:cs="Times New Roman"/>
                <w:color w:val="auto"/>
                <w:spacing w:val="14"/>
                <w:sz w:val="24"/>
                <w:szCs w:val="24"/>
              </w:rPr>
              <w:t>等效室外声源在预测点产生的</w:t>
            </w:r>
            <w:r>
              <w:rPr>
                <w:rFonts w:ascii="Times New Roman" w:eastAsia="宋体" w:hAnsi="Times New Roman" w:cs="Times New Roman"/>
                <w:color w:val="auto"/>
                <w:spacing w:val="14"/>
                <w:sz w:val="24"/>
                <w:szCs w:val="24"/>
              </w:rPr>
              <w:t>A</w:t>
            </w:r>
            <w:r>
              <w:rPr>
                <w:rFonts w:ascii="Times New Roman" w:eastAsia="宋体" w:hAnsi="Times New Roman" w:cs="Times New Roman"/>
                <w:color w:val="auto"/>
                <w:spacing w:val="14"/>
                <w:sz w:val="24"/>
                <w:szCs w:val="24"/>
              </w:rPr>
              <w:t>声级为</w:t>
            </w:r>
            <w:r>
              <w:rPr>
                <w:rFonts w:ascii="Times New Roman" w:eastAsia="宋体" w:hAnsi="Times New Roman" w:cs="Times New Roman"/>
                <w:color w:val="auto"/>
                <w:spacing w:val="14"/>
                <w:sz w:val="24"/>
                <w:szCs w:val="24"/>
              </w:rPr>
              <w:t xml:space="preserve">LAj </w:t>
            </w:r>
            <w:r>
              <w:rPr>
                <w:rFonts w:ascii="Times New Roman" w:eastAsia="宋体" w:hAnsi="Times New Roman" w:cs="Times New Roman"/>
                <w:color w:val="auto"/>
                <w:spacing w:val="14"/>
                <w:sz w:val="24"/>
                <w:szCs w:val="24"/>
              </w:rPr>
              <w:t>，在</w:t>
            </w: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rPr>
              <w:t>时间内该声源工作时间为</w:t>
            </w: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vertAlign w:val="subscript"/>
              </w:rPr>
              <w:t>j</w:t>
            </w:r>
            <w:r>
              <w:rPr>
                <w:rFonts w:ascii="Times New Roman" w:eastAsia="宋体" w:hAnsi="Times New Roman" w:cs="Times New Roman"/>
                <w:color w:val="auto"/>
                <w:spacing w:val="14"/>
                <w:sz w:val="24"/>
                <w:szCs w:val="24"/>
              </w:rPr>
              <w:t>，则拟建工程声源对预测点产生的贡献值（</w:t>
            </w:r>
            <w:r>
              <w:rPr>
                <w:rFonts w:ascii="Times New Roman" w:eastAsia="宋体" w:hAnsi="Times New Roman" w:cs="Times New Roman"/>
                <w:color w:val="auto"/>
                <w:spacing w:val="14"/>
                <w:sz w:val="24"/>
                <w:szCs w:val="24"/>
              </w:rPr>
              <w:t>Leqg</w:t>
            </w:r>
            <w:r>
              <w:rPr>
                <w:rFonts w:ascii="Times New Roman" w:eastAsia="宋体" w:hAnsi="Times New Roman" w:cs="Times New Roman"/>
                <w:color w:val="auto"/>
                <w:spacing w:val="14"/>
                <w:sz w:val="24"/>
                <w:szCs w:val="24"/>
              </w:rPr>
              <w:t>）计算公式为：</w:t>
            </w:r>
          </w:p>
          <w:p w:rsidR="006F2E92" w:rsidRDefault="00BA39DF">
            <w:pPr>
              <w:kinsoku/>
              <w:overflowPunct w:val="0"/>
              <w:topLinePunct/>
              <w:adjustRightInd/>
              <w:snapToGrid/>
              <w:spacing w:line="360" w:lineRule="auto"/>
              <w:jc w:val="center"/>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noProof/>
                <w:color w:val="auto"/>
              </w:rPr>
              <w:drawing>
                <wp:inline distT="0" distB="0" distL="0" distR="0">
                  <wp:extent cx="2915920" cy="563880"/>
                  <wp:effectExtent l="0" t="0" r="17780" b="7620"/>
                  <wp:docPr id="1106" name="图片 9"/>
                  <wp:cNvGraphicFramePr/>
                  <a:graphic xmlns:a="http://schemas.openxmlformats.org/drawingml/2006/main">
                    <a:graphicData uri="http://schemas.openxmlformats.org/drawingml/2006/picture">
                      <pic:pic xmlns:pic="http://schemas.openxmlformats.org/drawingml/2006/picture">
                        <pic:nvPicPr>
                          <pic:cNvPr id="1106" name="图片 9"/>
                          <pic:cNvPicPr/>
                        </pic:nvPicPr>
                        <pic:blipFill>
                          <a:blip r:embed="rId28" cstate="print"/>
                          <a:srcRect/>
                          <a:stretch>
                            <a:fillRect/>
                          </a:stretch>
                        </pic:blipFill>
                        <pic:spPr>
                          <a:xfrm>
                            <a:off x="0" y="0"/>
                            <a:ext cx="2915920" cy="563880"/>
                          </a:xfrm>
                          <a:prstGeom prst="rect">
                            <a:avLst/>
                          </a:prstGeom>
                          <a:ln>
                            <a:noFill/>
                          </a:ln>
                        </pic:spPr>
                      </pic:pic>
                    </a:graphicData>
                  </a:graphic>
                </wp:inline>
              </w:drawing>
            </w:r>
          </w:p>
          <w:p w:rsidR="006F2E92" w:rsidRDefault="00BA39DF">
            <w:pPr>
              <w:kinsoku/>
              <w:overflowPunct w:val="0"/>
              <w:topLinePunct/>
              <w:adjustRightInd/>
              <w:snapToGrid/>
              <w:spacing w:line="360" w:lineRule="auto"/>
              <w:ind w:firstLineChars="200" w:firstLine="508"/>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式中：</w:t>
            </w:r>
            <w:r>
              <w:rPr>
                <w:rFonts w:ascii="Times New Roman" w:eastAsia="宋体" w:hAnsi="Times New Roman" w:cs="Times New Roman"/>
                <w:color w:val="auto"/>
                <w:spacing w:val="14"/>
                <w:sz w:val="24"/>
                <w:szCs w:val="24"/>
              </w:rPr>
              <w:t>L</w:t>
            </w:r>
            <w:r>
              <w:rPr>
                <w:rFonts w:ascii="Times New Roman" w:eastAsia="宋体" w:hAnsi="Times New Roman" w:cs="Times New Roman"/>
                <w:color w:val="auto"/>
                <w:spacing w:val="14"/>
                <w:sz w:val="24"/>
                <w:szCs w:val="24"/>
                <w:vertAlign w:val="subscript"/>
              </w:rPr>
              <w:t>eqg</w:t>
            </w:r>
            <w:r>
              <w:rPr>
                <w:rFonts w:ascii="Times New Roman" w:eastAsia="宋体" w:hAnsi="Times New Roman" w:cs="Times New Roman"/>
                <w:color w:val="auto"/>
                <w:spacing w:val="14"/>
                <w:sz w:val="24"/>
                <w:szCs w:val="24"/>
              </w:rPr>
              <w:t>——</w:t>
            </w:r>
            <w:r>
              <w:rPr>
                <w:rFonts w:ascii="Times New Roman" w:eastAsia="宋体" w:hAnsi="Times New Roman" w:cs="Times New Roman"/>
                <w:color w:val="auto"/>
                <w:spacing w:val="14"/>
                <w:sz w:val="24"/>
                <w:szCs w:val="24"/>
              </w:rPr>
              <w:t>建设项目声源在预测点产生的噪声贡献值，</w:t>
            </w:r>
            <w:r>
              <w:rPr>
                <w:rFonts w:ascii="Times New Roman" w:eastAsia="宋体" w:hAnsi="Times New Roman" w:cs="Times New Roman"/>
                <w:color w:val="auto"/>
                <w:spacing w:val="14"/>
                <w:sz w:val="24"/>
                <w:szCs w:val="24"/>
              </w:rPr>
              <w:t>dB</w:t>
            </w:r>
            <w:r>
              <w:rPr>
                <w:rFonts w:ascii="Times New Roman" w:eastAsia="宋体" w:hAnsi="Times New Roman" w:cs="Times New Roman"/>
                <w:color w:val="auto"/>
                <w:spacing w:val="14"/>
                <w:sz w:val="24"/>
                <w:szCs w:val="24"/>
              </w:rPr>
              <w:t>；</w:t>
            </w:r>
            <w:r>
              <w:rPr>
                <w:rFonts w:ascii="Times New Roman" w:eastAsia="宋体" w:hAnsi="Times New Roman" w:cs="Times New Roman"/>
                <w:color w:val="auto"/>
                <w:spacing w:val="14"/>
                <w:sz w:val="24"/>
                <w:szCs w:val="24"/>
              </w:rPr>
              <w:t xml:space="preserve"> </w:t>
            </w:r>
          </w:p>
          <w:p w:rsidR="006F2E92" w:rsidRDefault="00BA39DF">
            <w:pPr>
              <w:kinsoku/>
              <w:overflowPunct w:val="0"/>
              <w:topLinePunct/>
              <w:adjustRightInd/>
              <w:snapToGrid/>
              <w:spacing w:line="360" w:lineRule="auto"/>
              <w:ind w:firstLineChars="500" w:firstLine="1270"/>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rPr>
              <w:t>用于计算等效声级的时间，</w:t>
            </w:r>
            <w:r>
              <w:rPr>
                <w:rFonts w:ascii="Times New Roman" w:eastAsia="宋体" w:hAnsi="Times New Roman" w:cs="Times New Roman"/>
                <w:color w:val="auto"/>
                <w:spacing w:val="14"/>
                <w:sz w:val="24"/>
                <w:szCs w:val="24"/>
              </w:rPr>
              <w:t>s</w:t>
            </w:r>
            <w:r>
              <w:rPr>
                <w:rFonts w:ascii="Times New Roman" w:eastAsia="宋体" w:hAnsi="Times New Roman" w:cs="Times New Roman"/>
                <w:color w:val="auto"/>
                <w:spacing w:val="14"/>
                <w:sz w:val="24"/>
                <w:szCs w:val="24"/>
              </w:rPr>
              <w:t>；</w:t>
            </w:r>
            <w:r>
              <w:rPr>
                <w:rFonts w:ascii="Times New Roman" w:eastAsia="宋体" w:hAnsi="Times New Roman" w:cs="Times New Roman"/>
                <w:color w:val="auto"/>
                <w:spacing w:val="14"/>
                <w:sz w:val="24"/>
                <w:szCs w:val="24"/>
              </w:rPr>
              <w:t xml:space="preserve"> </w:t>
            </w:r>
          </w:p>
          <w:p w:rsidR="006F2E92" w:rsidRDefault="00BA39DF">
            <w:pPr>
              <w:kinsoku/>
              <w:overflowPunct w:val="0"/>
              <w:topLinePunct/>
              <w:adjustRightInd/>
              <w:snapToGrid/>
              <w:spacing w:line="360" w:lineRule="auto"/>
              <w:ind w:firstLineChars="500" w:firstLine="1270"/>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N——</w:t>
            </w:r>
            <w:r>
              <w:rPr>
                <w:rFonts w:ascii="Times New Roman" w:eastAsia="宋体" w:hAnsi="Times New Roman" w:cs="Times New Roman"/>
                <w:color w:val="auto"/>
                <w:spacing w:val="14"/>
                <w:sz w:val="24"/>
                <w:szCs w:val="24"/>
              </w:rPr>
              <w:t>室外声源个数；</w:t>
            </w:r>
            <w:r>
              <w:rPr>
                <w:rFonts w:ascii="Times New Roman" w:eastAsia="宋体" w:hAnsi="Times New Roman" w:cs="Times New Roman"/>
                <w:color w:val="auto"/>
                <w:spacing w:val="14"/>
                <w:sz w:val="24"/>
                <w:szCs w:val="24"/>
              </w:rPr>
              <w:t xml:space="preserve"> </w:t>
            </w:r>
          </w:p>
          <w:p w:rsidR="006F2E92" w:rsidRDefault="00BA39DF">
            <w:pPr>
              <w:kinsoku/>
              <w:overflowPunct w:val="0"/>
              <w:topLinePunct/>
              <w:adjustRightInd/>
              <w:snapToGrid/>
              <w:spacing w:line="360" w:lineRule="auto"/>
              <w:ind w:firstLineChars="500" w:firstLine="1270"/>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vertAlign w:val="subscript"/>
              </w:rPr>
              <w:t>i</w:t>
            </w:r>
            <w:r>
              <w:rPr>
                <w:rFonts w:ascii="Times New Roman" w:eastAsia="宋体" w:hAnsi="Times New Roman" w:cs="Times New Roman"/>
                <w:color w:val="auto"/>
                <w:spacing w:val="14"/>
                <w:sz w:val="24"/>
                <w:szCs w:val="24"/>
              </w:rPr>
              <w:t>——</w:t>
            </w:r>
            <w:r>
              <w:rPr>
                <w:rFonts w:ascii="Times New Roman" w:eastAsia="宋体" w:hAnsi="Times New Roman" w:cs="Times New Roman"/>
                <w:color w:val="auto"/>
                <w:spacing w:val="14"/>
                <w:sz w:val="24"/>
                <w:szCs w:val="24"/>
              </w:rPr>
              <w:t>在</w:t>
            </w:r>
            <w:r>
              <w:rPr>
                <w:rFonts w:ascii="Times New Roman" w:eastAsia="宋体" w:hAnsi="Times New Roman" w:cs="Times New Roman"/>
                <w:color w:val="auto"/>
                <w:spacing w:val="14"/>
                <w:sz w:val="24"/>
                <w:szCs w:val="24"/>
              </w:rPr>
              <w:t xml:space="preserve"> T </w:t>
            </w:r>
            <w:r>
              <w:rPr>
                <w:rFonts w:ascii="Times New Roman" w:eastAsia="宋体" w:hAnsi="Times New Roman" w:cs="Times New Roman"/>
                <w:color w:val="auto"/>
                <w:spacing w:val="14"/>
                <w:sz w:val="24"/>
                <w:szCs w:val="24"/>
              </w:rPr>
              <w:t>时间内</w:t>
            </w:r>
            <w:r>
              <w:rPr>
                <w:rFonts w:ascii="Times New Roman" w:eastAsia="宋体" w:hAnsi="Times New Roman" w:cs="Times New Roman"/>
                <w:color w:val="auto"/>
                <w:spacing w:val="14"/>
                <w:sz w:val="24"/>
                <w:szCs w:val="24"/>
              </w:rPr>
              <w:t xml:space="preserve"> i </w:t>
            </w:r>
            <w:r>
              <w:rPr>
                <w:rFonts w:ascii="Times New Roman" w:eastAsia="宋体" w:hAnsi="Times New Roman" w:cs="Times New Roman"/>
                <w:color w:val="auto"/>
                <w:spacing w:val="14"/>
                <w:sz w:val="24"/>
                <w:szCs w:val="24"/>
              </w:rPr>
              <w:t>声源工作时间，</w:t>
            </w:r>
            <w:r>
              <w:rPr>
                <w:rFonts w:ascii="Times New Roman" w:eastAsia="宋体" w:hAnsi="Times New Roman" w:cs="Times New Roman"/>
                <w:color w:val="auto"/>
                <w:spacing w:val="14"/>
                <w:sz w:val="24"/>
                <w:szCs w:val="24"/>
              </w:rPr>
              <w:t>s</w:t>
            </w:r>
            <w:r>
              <w:rPr>
                <w:rFonts w:ascii="Times New Roman" w:eastAsia="宋体" w:hAnsi="Times New Roman" w:cs="Times New Roman"/>
                <w:color w:val="auto"/>
                <w:spacing w:val="14"/>
                <w:sz w:val="24"/>
                <w:szCs w:val="24"/>
              </w:rPr>
              <w:t>；</w:t>
            </w:r>
            <w:r>
              <w:rPr>
                <w:rFonts w:ascii="Times New Roman" w:eastAsia="宋体" w:hAnsi="Times New Roman" w:cs="Times New Roman"/>
                <w:color w:val="auto"/>
                <w:spacing w:val="14"/>
                <w:sz w:val="24"/>
                <w:szCs w:val="24"/>
              </w:rPr>
              <w:t xml:space="preserve"> </w:t>
            </w:r>
          </w:p>
          <w:p w:rsidR="006F2E92" w:rsidRDefault="00BA39DF">
            <w:pPr>
              <w:kinsoku/>
              <w:overflowPunct w:val="0"/>
              <w:topLinePunct/>
              <w:adjustRightInd/>
              <w:snapToGrid/>
              <w:spacing w:line="360" w:lineRule="auto"/>
              <w:ind w:firstLineChars="500" w:firstLine="1270"/>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M——</w:t>
            </w:r>
            <w:r>
              <w:rPr>
                <w:rFonts w:ascii="Times New Roman" w:eastAsia="宋体" w:hAnsi="Times New Roman" w:cs="Times New Roman"/>
                <w:color w:val="auto"/>
                <w:spacing w:val="14"/>
                <w:sz w:val="24"/>
                <w:szCs w:val="24"/>
              </w:rPr>
              <w:t>等效室外声源个数；</w:t>
            </w:r>
            <w:r>
              <w:rPr>
                <w:rFonts w:ascii="Times New Roman" w:eastAsia="宋体" w:hAnsi="Times New Roman" w:cs="Times New Roman"/>
                <w:color w:val="auto"/>
                <w:spacing w:val="14"/>
                <w:sz w:val="24"/>
                <w:szCs w:val="24"/>
              </w:rPr>
              <w:t xml:space="preserve"> </w:t>
            </w:r>
          </w:p>
          <w:p w:rsidR="006F2E92" w:rsidRDefault="00BA39DF">
            <w:pPr>
              <w:kinsoku/>
              <w:overflowPunct w:val="0"/>
              <w:topLinePunct/>
              <w:adjustRightInd/>
              <w:snapToGrid/>
              <w:spacing w:line="360" w:lineRule="auto"/>
              <w:ind w:firstLineChars="500" w:firstLine="1270"/>
              <w:textAlignment w:val="center"/>
              <w:rPr>
                <w:rFonts w:ascii="Times New Roman" w:eastAsia="宋体" w:hAnsi="Times New Roman" w:cs="Times New Roman"/>
                <w:color w:val="auto"/>
                <w:spacing w:val="14"/>
                <w:sz w:val="24"/>
                <w:szCs w:val="24"/>
              </w:rPr>
            </w:pPr>
            <w:r>
              <w:rPr>
                <w:rFonts w:ascii="Times New Roman" w:eastAsia="宋体" w:hAnsi="Times New Roman" w:cs="Times New Roman"/>
                <w:color w:val="auto"/>
                <w:spacing w:val="14"/>
                <w:sz w:val="24"/>
                <w:szCs w:val="24"/>
              </w:rPr>
              <w:t>t</w:t>
            </w:r>
            <w:r>
              <w:rPr>
                <w:rFonts w:ascii="Times New Roman" w:eastAsia="宋体" w:hAnsi="Times New Roman" w:cs="Times New Roman"/>
                <w:color w:val="auto"/>
                <w:spacing w:val="14"/>
                <w:sz w:val="24"/>
                <w:szCs w:val="24"/>
                <w:vertAlign w:val="subscript"/>
              </w:rPr>
              <w:t>j</w:t>
            </w:r>
            <w:r>
              <w:rPr>
                <w:rFonts w:ascii="Times New Roman" w:eastAsia="宋体" w:hAnsi="Times New Roman" w:cs="Times New Roman"/>
                <w:color w:val="auto"/>
                <w:spacing w:val="14"/>
                <w:sz w:val="24"/>
                <w:szCs w:val="24"/>
              </w:rPr>
              <w:t>——</w:t>
            </w:r>
            <w:r>
              <w:rPr>
                <w:rFonts w:ascii="Times New Roman" w:eastAsia="宋体" w:hAnsi="Times New Roman" w:cs="Times New Roman"/>
                <w:color w:val="auto"/>
                <w:spacing w:val="14"/>
                <w:sz w:val="24"/>
                <w:szCs w:val="24"/>
              </w:rPr>
              <w:t>在</w:t>
            </w:r>
            <w:r>
              <w:rPr>
                <w:rFonts w:ascii="Times New Roman" w:eastAsia="宋体" w:hAnsi="Times New Roman" w:cs="Times New Roman"/>
                <w:color w:val="auto"/>
                <w:spacing w:val="14"/>
                <w:sz w:val="24"/>
                <w:szCs w:val="24"/>
              </w:rPr>
              <w:t xml:space="preserve"> T </w:t>
            </w:r>
            <w:r>
              <w:rPr>
                <w:rFonts w:ascii="Times New Roman" w:eastAsia="宋体" w:hAnsi="Times New Roman" w:cs="Times New Roman"/>
                <w:color w:val="auto"/>
                <w:spacing w:val="14"/>
                <w:sz w:val="24"/>
                <w:szCs w:val="24"/>
              </w:rPr>
              <w:t>时间内</w:t>
            </w:r>
            <w:r>
              <w:rPr>
                <w:rFonts w:ascii="Times New Roman" w:eastAsia="宋体" w:hAnsi="Times New Roman" w:cs="Times New Roman"/>
                <w:color w:val="auto"/>
                <w:spacing w:val="14"/>
                <w:sz w:val="24"/>
                <w:szCs w:val="24"/>
              </w:rPr>
              <w:t xml:space="preserve"> j </w:t>
            </w:r>
            <w:r>
              <w:rPr>
                <w:rFonts w:ascii="Times New Roman" w:eastAsia="宋体" w:hAnsi="Times New Roman" w:cs="Times New Roman"/>
                <w:color w:val="auto"/>
                <w:spacing w:val="14"/>
                <w:sz w:val="24"/>
                <w:szCs w:val="24"/>
              </w:rPr>
              <w:t>声源工作时间，</w:t>
            </w:r>
            <w:r>
              <w:rPr>
                <w:rFonts w:ascii="Times New Roman" w:eastAsia="宋体" w:hAnsi="Times New Roman" w:cs="Times New Roman"/>
                <w:color w:val="auto"/>
                <w:spacing w:val="14"/>
                <w:sz w:val="24"/>
                <w:szCs w:val="24"/>
              </w:rPr>
              <w:t>s</w:t>
            </w:r>
            <w:r>
              <w:rPr>
                <w:rFonts w:ascii="Times New Roman" w:eastAsia="宋体" w:hAnsi="Times New Roman" w:cs="Times New Roman"/>
                <w:color w:val="auto"/>
                <w:spacing w:val="14"/>
                <w:sz w:val="24"/>
                <w:szCs w:val="24"/>
              </w:rPr>
              <w:t>。</w:t>
            </w:r>
          </w:p>
          <w:p w:rsidR="006F2E92" w:rsidRDefault="00BA39DF">
            <w:pPr>
              <w:kinsoku/>
              <w:overflowPunct w:val="0"/>
              <w:topLinePunct/>
              <w:adjustRightInd/>
              <w:snapToGrid/>
              <w:spacing w:line="360" w:lineRule="auto"/>
              <w:ind w:firstLineChars="200" w:firstLine="508"/>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4"/>
                <w:sz w:val="24"/>
                <w:szCs w:val="24"/>
              </w:rPr>
              <w:t>④</w:t>
            </w:r>
            <w:r>
              <w:rPr>
                <w:rFonts w:ascii="Times New Roman" w:eastAsia="宋体" w:hAnsi="Times New Roman" w:cs="Times New Roman"/>
                <w:color w:val="auto"/>
                <w:spacing w:val="14"/>
                <w:sz w:val="24"/>
                <w:szCs w:val="24"/>
              </w:rPr>
              <w:t>预测</w:t>
            </w:r>
            <w:r>
              <w:rPr>
                <w:rFonts w:ascii="Times New Roman" w:eastAsia="宋体" w:hAnsi="Times New Roman" w:cs="Times New Roman"/>
                <w:color w:val="auto"/>
                <w:spacing w:val="9"/>
                <w:sz w:val="24"/>
                <w:szCs w:val="24"/>
              </w:rPr>
              <w:t>值计算</w:t>
            </w:r>
          </w:p>
          <w:p w:rsidR="006F2E92" w:rsidRDefault="00BA39DF">
            <w:pPr>
              <w:kinsoku/>
              <w:overflowPunct w:val="0"/>
              <w:topLinePunct/>
              <w:adjustRightInd/>
              <w:snapToGrid/>
              <w:spacing w:line="360" w:lineRule="auto"/>
              <w:ind w:firstLineChars="200" w:firstLine="488"/>
              <w:textAlignment w:val="center"/>
              <w:rPr>
                <w:rFonts w:ascii="Times New Roman" w:eastAsia="宋体" w:hAnsi="Times New Roman" w:cs="Times New Roman"/>
                <w:color w:val="auto"/>
                <w:spacing w:val="4"/>
                <w:sz w:val="24"/>
                <w:szCs w:val="24"/>
              </w:rPr>
            </w:pPr>
            <w:r>
              <w:rPr>
                <w:rFonts w:ascii="Times New Roman" w:eastAsia="宋体" w:hAnsi="Times New Roman" w:cs="Times New Roman"/>
                <w:color w:val="auto"/>
                <w:spacing w:val="4"/>
                <w:sz w:val="24"/>
                <w:szCs w:val="24"/>
              </w:rPr>
              <w:t>预测点的贡献值和背景值按能量叠加方法计算得到的声级。</w:t>
            </w:r>
            <w:r>
              <w:rPr>
                <w:rFonts w:ascii="Times New Roman" w:eastAsia="宋体" w:hAnsi="Times New Roman" w:cs="Times New Roman"/>
                <w:color w:val="auto"/>
                <w:spacing w:val="4"/>
                <w:sz w:val="24"/>
                <w:szCs w:val="24"/>
              </w:rPr>
              <w:t xml:space="preserve"> </w:t>
            </w:r>
          </w:p>
          <w:p w:rsidR="006F2E92" w:rsidRDefault="00BA39DF">
            <w:pPr>
              <w:kinsoku/>
              <w:overflowPunct w:val="0"/>
              <w:topLinePunct/>
              <w:adjustRightInd/>
              <w:snapToGrid/>
              <w:spacing w:line="360" w:lineRule="auto"/>
              <w:ind w:firstLineChars="200" w:firstLine="488"/>
              <w:textAlignment w:val="center"/>
              <w:rPr>
                <w:rFonts w:ascii="Times New Roman" w:eastAsia="宋体" w:hAnsi="Times New Roman" w:cs="Times New Roman"/>
                <w:color w:val="auto"/>
                <w:spacing w:val="4"/>
                <w:sz w:val="24"/>
                <w:szCs w:val="24"/>
              </w:rPr>
            </w:pPr>
            <w:r>
              <w:rPr>
                <w:rFonts w:ascii="Times New Roman" w:eastAsia="宋体" w:hAnsi="Times New Roman" w:cs="Times New Roman"/>
                <w:color w:val="auto"/>
                <w:spacing w:val="4"/>
                <w:sz w:val="24"/>
                <w:szCs w:val="24"/>
              </w:rPr>
              <w:t>噪声预测值（</w:t>
            </w:r>
            <w:r>
              <w:rPr>
                <w:rFonts w:ascii="Times New Roman" w:eastAsia="宋体" w:hAnsi="Times New Roman" w:cs="Times New Roman"/>
                <w:color w:val="auto"/>
                <w:spacing w:val="4"/>
                <w:sz w:val="24"/>
                <w:szCs w:val="24"/>
              </w:rPr>
              <w:t xml:space="preserve"> Leq </w:t>
            </w:r>
            <w:r>
              <w:rPr>
                <w:rFonts w:ascii="Times New Roman" w:eastAsia="宋体" w:hAnsi="Times New Roman" w:cs="Times New Roman"/>
                <w:color w:val="auto"/>
                <w:spacing w:val="4"/>
                <w:sz w:val="24"/>
                <w:szCs w:val="24"/>
              </w:rPr>
              <w:t>）计算公式为：</w:t>
            </w:r>
          </w:p>
          <w:p w:rsidR="006F2E92" w:rsidRDefault="00BA39DF">
            <w:pPr>
              <w:kinsoku/>
              <w:overflowPunct w:val="0"/>
              <w:topLinePunct/>
              <w:adjustRightInd/>
              <w:snapToGrid/>
              <w:spacing w:line="360" w:lineRule="auto"/>
              <w:jc w:val="center"/>
              <w:textAlignment w:val="center"/>
              <w:rPr>
                <w:rFonts w:ascii="Times New Roman" w:eastAsia="宋体" w:hAnsi="Times New Roman" w:cs="Times New Roman"/>
                <w:color w:val="auto"/>
                <w:spacing w:val="4"/>
                <w:sz w:val="24"/>
                <w:szCs w:val="24"/>
              </w:rPr>
            </w:pPr>
            <w:r>
              <w:rPr>
                <w:rFonts w:ascii="Times New Roman" w:eastAsia="宋体" w:hAnsi="Times New Roman" w:cs="Times New Roman"/>
                <w:noProof/>
                <w:color w:val="auto"/>
              </w:rPr>
              <w:lastRenderedPageBreak/>
              <w:drawing>
                <wp:inline distT="0" distB="0" distL="0" distR="0">
                  <wp:extent cx="2505075" cy="438150"/>
                  <wp:effectExtent l="0" t="0" r="9525" b="0"/>
                  <wp:docPr id="1107" name="图片 10"/>
                  <wp:cNvGraphicFramePr/>
                  <a:graphic xmlns:a="http://schemas.openxmlformats.org/drawingml/2006/main">
                    <a:graphicData uri="http://schemas.openxmlformats.org/drawingml/2006/picture">
                      <pic:pic xmlns:pic="http://schemas.openxmlformats.org/drawingml/2006/picture">
                        <pic:nvPicPr>
                          <pic:cNvPr id="1107" name="图片 10"/>
                          <pic:cNvPicPr/>
                        </pic:nvPicPr>
                        <pic:blipFill>
                          <a:blip r:embed="rId29" cstate="print"/>
                          <a:srcRect/>
                          <a:stretch>
                            <a:fillRect/>
                          </a:stretch>
                        </pic:blipFill>
                        <pic:spPr>
                          <a:xfrm>
                            <a:off x="0" y="0"/>
                            <a:ext cx="2505075" cy="438150"/>
                          </a:xfrm>
                          <a:prstGeom prst="rect">
                            <a:avLst/>
                          </a:prstGeom>
                          <a:ln>
                            <a:noFill/>
                          </a:ln>
                        </pic:spPr>
                      </pic:pic>
                    </a:graphicData>
                  </a:graphic>
                </wp:inline>
              </w:drawing>
            </w:r>
          </w:p>
          <w:p w:rsidR="006F2E92" w:rsidRDefault="00BA39DF">
            <w:pPr>
              <w:kinsoku/>
              <w:overflowPunct w:val="0"/>
              <w:topLinePunct/>
              <w:adjustRightInd/>
              <w:snapToGrid/>
              <w:spacing w:line="360" w:lineRule="auto"/>
              <w:ind w:firstLineChars="200" w:firstLine="488"/>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4"/>
                <w:sz w:val="24"/>
                <w:szCs w:val="24"/>
              </w:rPr>
              <w:t>设第</w:t>
            </w:r>
            <w:r>
              <w:rPr>
                <w:rFonts w:ascii="Times New Roman" w:eastAsia="宋体" w:hAnsi="Times New Roman" w:cs="Times New Roman"/>
                <w:color w:val="auto"/>
                <w:sz w:val="24"/>
                <w:szCs w:val="24"/>
              </w:rPr>
              <w:t>i</w:t>
            </w:r>
            <w:proofErr w:type="gramStart"/>
            <w:r>
              <w:rPr>
                <w:rFonts w:ascii="Times New Roman" w:eastAsia="宋体" w:hAnsi="Times New Roman" w:cs="Times New Roman"/>
                <w:color w:val="auto"/>
                <w:spacing w:val="4"/>
                <w:sz w:val="24"/>
                <w:szCs w:val="24"/>
              </w:rPr>
              <w:t>个</w:t>
            </w:r>
            <w:proofErr w:type="gramEnd"/>
            <w:r>
              <w:rPr>
                <w:rFonts w:ascii="Times New Roman" w:eastAsia="宋体" w:hAnsi="Times New Roman" w:cs="Times New Roman"/>
                <w:color w:val="auto"/>
                <w:spacing w:val="4"/>
                <w:sz w:val="24"/>
                <w:szCs w:val="24"/>
              </w:rPr>
              <w:t>室外声源在预测点产生的</w:t>
            </w:r>
            <w:r>
              <w:rPr>
                <w:rFonts w:ascii="Times New Roman" w:eastAsia="宋体" w:hAnsi="Times New Roman" w:cs="Times New Roman"/>
                <w:color w:val="auto"/>
                <w:sz w:val="24"/>
                <w:szCs w:val="24"/>
              </w:rPr>
              <w:t>A</w:t>
            </w:r>
            <w:r>
              <w:rPr>
                <w:rFonts w:ascii="Times New Roman" w:eastAsia="宋体" w:hAnsi="Times New Roman" w:cs="Times New Roman"/>
                <w:color w:val="auto"/>
                <w:spacing w:val="4"/>
                <w:sz w:val="24"/>
                <w:szCs w:val="24"/>
              </w:rPr>
              <w:t>声级为</w:t>
            </w:r>
            <w:r>
              <w:rPr>
                <w:rFonts w:ascii="Times New Roman" w:eastAsia="宋体" w:hAnsi="Times New Roman" w:cs="Times New Roman"/>
                <w:color w:val="auto"/>
                <w:sz w:val="24"/>
                <w:szCs w:val="24"/>
              </w:rPr>
              <w:t>LAi</w:t>
            </w:r>
            <w:r>
              <w:rPr>
                <w:rFonts w:ascii="Times New Roman" w:eastAsia="宋体" w:hAnsi="Times New Roman" w:cs="Times New Roman"/>
                <w:color w:val="auto"/>
                <w:spacing w:val="4"/>
                <w:sz w:val="24"/>
                <w:szCs w:val="24"/>
              </w:rPr>
              <w:t xml:space="preserve"> </w:t>
            </w:r>
            <w:r>
              <w:rPr>
                <w:rFonts w:ascii="Times New Roman" w:eastAsia="宋体" w:hAnsi="Times New Roman" w:cs="Times New Roman"/>
                <w:color w:val="auto"/>
                <w:spacing w:val="4"/>
                <w:sz w:val="24"/>
                <w:szCs w:val="24"/>
              </w:rPr>
              <w:t>，在</w:t>
            </w:r>
            <w:r>
              <w:rPr>
                <w:rFonts w:ascii="Times New Roman" w:eastAsia="宋体" w:hAnsi="Times New Roman" w:cs="Times New Roman"/>
                <w:color w:val="auto"/>
                <w:sz w:val="24"/>
                <w:szCs w:val="24"/>
              </w:rPr>
              <w:t>T</w:t>
            </w:r>
            <w:r>
              <w:rPr>
                <w:rFonts w:ascii="Times New Roman" w:eastAsia="宋体" w:hAnsi="Times New Roman" w:cs="Times New Roman"/>
                <w:color w:val="auto"/>
                <w:spacing w:val="4"/>
                <w:sz w:val="24"/>
                <w:szCs w:val="24"/>
              </w:rPr>
              <w:t>时间内该声源工作</w:t>
            </w:r>
            <w:r>
              <w:rPr>
                <w:rFonts w:ascii="Times New Roman" w:eastAsia="宋体" w:hAnsi="Times New Roman" w:cs="Times New Roman"/>
                <w:color w:val="auto"/>
                <w:spacing w:val="1"/>
                <w:sz w:val="24"/>
                <w:szCs w:val="24"/>
              </w:rPr>
              <w:t>时</w:t>
            </w:r>
            <w:r>
              <w:rPr>
                <w:rFonts w:ascii="Times New Roman" w:eastAsia="宋体" w:hAnsi="Times New Roman" w:cs="Times New Roman"/>
                <w:color w:val="auto"/>
                <w:spacing w:val="6"/>
                <w:sz w:val="24"/>
                <w:szCs w:val="24"/>
              </w:rPr>
              <w:t>间为</w:t>
            </w:r>
            <w:r>
              <w:rPr>
                <w:rFonts w:ascii="Times New Roman" w:eastAsia="宋体" w:hAnsi="Times New Roman" w:cs="Times New Roman"/>
                <w:color w:val="auto"/>
                <w:sz w:val="24"/>
                <w:szCs w:val="24"/>
              </w:rPr>
              <w:t>ti</w:t>
            </w:r>
            <w:r>
              <w:rPr>
                <w:rFonts w:ascii="Times New Roman" w:eastAsia="宋体" w:hAnsi="Times New Roman" w:cs="Times New Roman"/>
                <w:color w:val="auto"/>
                <w:spacing w:val="6"/>
                <w:sz w:val="24"/>
                <w:szCs w:val="24"/>
              </w:rPr>
              <w:t>，第</w:t>
            </w:r>
            <w:r>
              <w:rPr>
                <w:rFonts w:ascii="Times New Roman" w:eastAsia="宋体" w:hAnsi="Times New Roman" w:cs="Times New Roman"/>
                <w:color w:val="auto"/>
                <w:sz w:val="24"/>
                <w:szCs w:val="24"/>
              </w:rPr>
              <w:t>j</w:t>
            </w:r>
            <w:proofErr w:type="gramStart"/>
            <w:r>
              <w:rPr>
                <w:rFonts w:ascii="Times New Roman" w:eastAsia="宋体" w:hAnsi="Times New Roman" w:cs="Times New Roman"/>
                <w:color w:val="auto"/>
                <w:spacing w:val="6"/>
                <w:sz w:val="24"/>
                <w:szCs w:val="24"/>
              </w:rPr>
              <w:t>个</w:t>
            </w:r>
            <w:proofErr w:type="gramEnd"/>
            <w:r>
              <w:rPr>
                <w:rFonts w:ascii="Times New Roman" w:eastAsia="宋体" w:hAnsi="Times New Roman" w:cs="Times New Roman"/>
                <w:color w:val="auto"/>
                <w:spacing w:val="6"/>
                <w:sz w:val="24"/>
                <w:szCs w:val="24"/>
              </w:rPr>
              <w:t>等效室外声源在预测点产生的</w:t>
            </w:r>
            <w:r>
              <w:rPr>
                <w:rFonts w:ascii="Times New Roman" w:eastAsia="宋体" w:hAnsi="Times New Roman" w:cs="Times New Roman"/>
                <w:color w:val="auto"/>
                <w:sz w:val="24"/>
                <w:szCs w:val="24"/>
              </w:rPr>
              <w:t>A</w:t>
            </w:r>
            <w:r>
              <w:rPr>
                <w:rFonts w:ascii="Times New Roman" w:eastAsia="宋体" w:hAnsi="Times New Roman" w:cs="Times New Roman"/>
                <w:color w:val="auto"/>
                <w:spacing w:val="6"/>
                <w:sz w:val="24"/>
                <w:szCs w:val="24"/>
              </w:rPr>
              <w:t xml:space="preserve"> </w:t>
            </w:r>
            <w:r>
              <w:rPr>
                <w:rFonts w:ascii="Times New Roman" w:eastAsia="宋体" w:hAnsi="Times New Roman" w:cs="Times New Roman"/>
                <w:color w:val="auto"/>
                <w:spacing w:val="6"/>
                <w:sz w:val="24"/>
                <w:szCs w:val="24"/>
              </w:rPr>
              <w:t>声级为</w:t>
            </w:r>
            <w:r>
              <w:rPr>
                <w:rFonts w:ascii="Times New Roman" w:eastAsia="宋体" w:hAnsi="Times New Roman" w:cs="Times New Roman"/>
                <w:color w:val="auto"/>
                <w:sz w:val="24"/>
                <w:szCs w:val="24"/>
              </w:rPr>
              <w:t>LAj</w:t>
            </w:r>
            <w:r>
              <w:rPr>
                <w:rFonts w:ascii="Times New Roman" w:eastAsia="宋体" w:hAnsi="Times New Roman" w:cs="Times New Roman"/>
                <w:color w:val="auto"/>
                <w:spacing w:val="6"/>
                <w:sz w:val="24"/>
                <w:szCs w:val="24"/>
              </w:rPr>
              <w:t>，在</w:t>
            </w:r>
            <w:r>
              <w:rPr>
                <w:rFonts w:ascii="Times New Roman" w:eastAsia="宋体" w:hAnsi="Times New Roman" w:cs="Times New Roman"/>
                <w:color w:val="auto"/>
                <w:sz w:val="24"/>
                <w:szCs w:val="24"/>
              </w:rPr>
              <w:t>T</w:t>
            </w:r>
            <w:r>
              <w:rPr>
                <w:rFonts w:ascii="Times New Roman" w:eastAsia="宋体" w:hAnsi="Times New Roman" w:cs="Times New Roman"/>
                <w:color w:val="auto"/>
                <w:spacing w:val="6"/>
                <w:sz w:val="24"/>
                <w:szCs w:val="24"/>
              </w:rPr>
              <w:t>时间内该声</w:t>
            </w:r>
            <w:r>
              <w:rPr>
                <w:rFonts w:ascii="Times New Roman" w:eastAsia="宋体" w:hAnsi="Times New Roman" w:cs="Times New Roman"/>
                <w:color w:val="auto"/>
                <w:spacing w:val="4"/>
                <w:sz w:val="24"/>
                <w:szCs w:val="24"/>
              </w:rPr>
              <w:t>源</w:t>
            </w:r>
            <w:r>
              <w:rPr>
                <w:rFonts w:ascii="Times New Roman" w:eastAsia="宋体" w:hAnsi="Times New Roman" w:cs="Times New Roman"/>
                <w:color w:val="auto"/>
                <w:sz w:val="24"/>
                <w:szCs w:val="24"/>
              </w:rPr>
              <w:t>工</w:t>
            </w:r>
            <w:r>
              <w:rPr>
                <w:rFonts w:ascii="Times New Roman" w:eastAsia="宋体" w:hAnsi="Times New Roman" w:cs="Times New Roman"/>
                <w:color w:val="auto"/>
                <w:spacing w:val="9"/>
                <w:sz w:val="24"/>
                <w:szCs w:val="24"/>
              </w:rPr>
              <w:t>作</w:t>
            </w:r>
            <w:r>
              <w:rPr>
                <w:rFonts w:ascii="Times New Roman" w:eastAsia="宋体" w:hAnsi="Times New Roman" w:cs="Times New Roman"/>
                <w:color w:val="auto"/>
                <w:spacing w:val="6"/>
                <w:sz w:val="24"/>
                <w:szCs w:val="24"/>
              </w:rPr>
              <w:t>时间为</w:t>
            </w:r>
            <w:r>
              <w:rPr>
                <w:rFonts w:ascii="Times New Roman" w:eastAsia="宋体" w:hAnsi="Times New Roman" w:cs="Times New Roman"/>
                <w:color w:val="auto"/>
                <w:sz w:val="24"/>
                <w:szCs w:val="24"/>
              </w:rPr>
              <w:t>tj</w:t>
            </w:r>
            <w:r>
              <w:rPr>
                <w:rFonts w:ascii="Times New Roman" w:eastAsia="宋体" w:hAnsi="Times New Roman" w:cs="Times New Roman"/>
                <w:color w:val="auto"/>
                <w:spacing w:val="6"/>
                <w:sz w:val="24"/>
                <w:szCs w:val="24"/>
              </w:rPr>
              <w:t xml:space="preserve"> </w:t>
            </w:r>
            <w:r>
              <w:rPr>
                <w:rFonts w:ascii="Times New Roman" w:eastAsia="宋体" w:hAnsi="Times New Roman" w:cs="Times New Roman"/>
                <w:color w:val="auto"/>
                <w:spacing w:val="6"/>
                <w:sz w:val="24"/>
                <w:szCs w:val="24"/>
              </w:rPr>
              <w:t>，则项目工程声源对预测点产生的贡献值</w:t>
            </w:r>
            <w:r>
              <w:rPr>
                <w:rFonts w:ascii="Times New Roman" w:eastAsia="宋体" w:hAnsi="Times New Roman" w:cs="Times New Roman"/>
                <w:color w:val="auto"/>
                <w:spacing w:val="6"/>
                <w:sz w:val="24"/>
                <w:szCs w:val="24"/>
              </w:rPr>
              <w:t xml:space="preserve"> (</w:t>
            </w:r>
            <w:r>
              <w:rPr>
                <w:rFonts w:ascii="Times New Roman" w:eastAsia="宋体" w:hAnsi="Times New Roman" w:cs="Times New Roman"/>
                <w:color w:val="auto"/>
                <w:sz w:val="24"/>
                <w:szCs w:val="24"/>
              </w:rPr>
              <w:t>Leqg</w:t>
            </w:r>
            <w:r>
              <w:rPr>
                <w:rFonts w:ascii="Times New Roman" w:eastAsia="宋体" w:hAnsi="Times New Roman" w:cs="Times New Roman"/>
                <w:color w:val="auto"/>
                <w:spacing w:val="6"/>
                <w:sz w:val="24"/>
                <w:szCs w:val="24"/>
              </w:rPr>
              <w:t xml:space="preserve">) </w:t>
            </w:r>
            <w:r>
              <w:rPr>
                <w:rFonts w:ascii="Times New Roman" w:eastAsia="宋体" w:hAnsi="Times New Roman" w:cs="Times New Roman"/>
                <w:color w:val="auto"/>
                <w:spacing w:val="6"/>
                <w:sz w:val="24"/>
                <w:szCs w:val="24"/>
              </w:rPr>
              <w:t>为：</w:t>
            </w:r>
          </w:p>
          <w:p w:rsidR="006F2E92" w:rsidRDefault="00BA39DF">
            <w:pPr>
              <w:kinsoku/>
              <w:overflowPunct w:val="0"/>
              <w:topLinePunct/>
              <w:adjustRightInd/>
              <w:snapToGrid/>
              <w:spacing w:line="360" w:lineRule="auto"/>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noProof/>
                <w:color w:val="auto"/>
                <w:sz w:val="24"/>
                <w:szCs w:val="24"/>
              </w:rPr>
              <w:drawing>
                <wp:inline distT="0" distB="0" distL="0" distR="0">
                  <wp:extent cx="3027680" cy="541020"/>
                  <wp:effectExtent l="0" t="0" r="1270" b="11430"/>
                  <wp:docPr id="1108" name="IM 19"/>
                  <wp:cNvGraphicFramePr/>
                  <a:graphic xmlns:a="http://schemas.openxmlformats.org/drawingml/2006/main">
                    <a:graphicData uri="http://schemas.openxmlformats.org/drawingml/2006/picture">
                      <pic:pic xmlns:pic="http://schemas.openxmlformats.org/drawingml/2006/picture">
                        <pic:nvPicPr>
                          <pic:cNvPr id="1108" name="IM 19"/>
                          <pic:cNvPicPr/>
                        </pic:nvPicPr>
                        <pic:blipFill>
                          <a:blip r:embed="rId30" cstate="print"/>
                          <a:srcRect/>
                          <a:stretch>
                            <a:fillRect/>
                          </a:stretch>
                        </pic:blipFill>
                        <pic:spPr>
                          <a:xfrm>
                            <a:off x="0" y="0"/>
                            <a:ext cx="3027680" cy="541020"/>
                          </a:xfrm>
                          <a:prstGeom prst="rect">
                            <a:avLst/>
                          </a:prstGeom>
                        </pic:spPr>
                      </pic:pic>
                    </a:graphicData>
                  </a:graphic>
                </wp:inline>
              </w:drawing>
            </w:r>
          </w:p>
          <w:p w:rsidR="006F2E92" w:rsidRDefault="00BA39DF">
            <w:pPr>
              <w:kinsoku/>
              <w:overflowPunct w:val="0"/>
              <w:topLinePunct/>
              <w:adjustRightInd/>
              <w:snapToGrid/>
              <w:spacing w:line="360" w:lineRule="auto"/>
              <w:ind w:firstLineChars="200" w:firstLine="488"/>
              <w:textAlignment w:val="center"/>
              <w:rPr>
                <w:rFonts w:ascii="Times New Roman" w:eastAsia="宋体" w:hAnsi="Times New Roman" w:cs="Times New Roman"/>
                <w:color w:val="auto"/>
                <w:spacing w:val="4"/>
                <w:sz w:val="24"/>
                <w:szCs w:val="24"/>
              </w:rPr>
            </w:pPr>
            <w:r>
              <w:rPr>
                <w:rFonts w:ascii="Times New Roman" w:eastAsia="宋体" w:hAnsi="Times New Roman" w:cs="Times New Roman"/>
                <w:color w:val="auto"/>
                <w:spacing w:val="4"/>
                <w:sz w:val="24"/>
                <w:szCs w:val="24"/>
              </w:rPr>
              <w:t>式中：</w:t>
            </w:r>
            <w:r>
              <w:rPr>
                <w:rFonts w:ascii="Times New Roman" w:eastAsia="宋体" w:hAnsi="Times New Roman" w:cs="Times New Roman"/>
                <w:color w:val="auto"/>
                <w:spacing w:val="4"/>
                <w:sz w:val="24"/>
                <w:szCs w:val="24"/>
              </w:rPr>
              <w:t xml:space="preserve"> Leq ——</w:t>
            </w:r>
            <w:r>
              <w:rPr>
                <w:rFonts w:ascii="Times New Roman" w:eastAsia="宋体" w:hAnsi="Times New Roman" w:cs="Times New Roman"/>
                <w:color w:val="auto"/>
                <w:spacing w:val="4"/>
                <w:sz w:val="24"/>
                <w:szCs w:val="24"/>
              </w:rPr>
              <w:t>预测点的噪声预测值，</w:t>
            </w:r>
            <w:r>
              <w:rPr>
                <w:rFonts w:ascii="Times New Roman" w:eastAsia="宋体" w:hAnsi="Times New Roman" w:cs="Times New Roman"/>
                <w:color w:val="auto"/>
                <w:spacing w:val="4"/>
                <w:sz w:val="24"/>
                <w:szCs w:val="24"/>
              </w:rPr>
              <w:t>dB</w:t>
            </w:r>
            <w:r>
              <w:rPr>
                <w:rFonts w:ascii="Times New Roman" w:eastAsia="宋体" w:hAnsi="Times New Roman" w:cs="Times New Roman"/>
                <w:color w:val="auto"/>
                <w:spacing w:val="4"/>
                <w:sz w:val="24"/>
                <w:szCs w:val="24"/>
              </w:rPr>
              <w:t>；</w:t>
            </w:r>
          </w:p>
          <w:p w:rsidR="006F2E92" w:rsidRDefault="00BA39DF">
            <w:pPr>
              <w:kinsoku/>
              <w:overflowPunct w:val="0"/>
              <w:topLinePunct/>
              <w:adjustRightInd/>
              <w:snapToGrid/>
              <w:spacing w:line="360" w:lineRule="auto"/>
              <w:ind w:firstLineChars="500" w:firstLine="1220"/>
              <w:textAlignment w:val="center"/>
              <w:rPr>
                <w:rFonts w:ascii="Times New Roman" w:eastAsia="宋体" w:hAnsi="Times New Roman" w:cs="Times New Roman"/>
                <w:color w:val="auto"/>
                <w:spacing w:val="4"/>
                <w:sz w:val="24"/>
                <w:szCs w:val="24"/>
              </w:rPr>
            </w:pPr>
            <w:r>
              <w:rPr>
                <w:rFonts w:ascii="Times New Roman" w:eastAsia="宋体" w:hAnsi="Times New Roman" w:cs="Times New Roman"/>
                <w:color w:val="auto"/>
                <w:spacing w:val="4"/>
                <w:sz w:val="24"/>
                <w:szCs w:val="24"/>
              </w:rPr>
              <w:t>Leqg——</w:t>
            </w:r>
            <w:r>
              <w:rPr>
                <w:rFonts w:ascii="Times New Roman" w:eastAsia="宋体" w:hAnsi="Times New Roman" w:cs="Times New Roman"/>
                <w:color w:val="auto"/>
                <w:spacing w:val="4"/>
                <w:sz w:val="24"/>
                <w:szCs w:val="24"/>
              </w:rPr>
              <w:t>建设项目声源在预测点产生的噪声贡献值，</w:t>
            </w:r>
            <w:r>
              <w:rPr>
                <w:rFonts w:ascii="Times New Roman" w:eastAsia="宋体" w:hAnsi="Times New Roman" w:cs="Times New Roman"/>
                <w:color w:val="auto"/>
                <w:spacing w:val="4"/>
                <w:sz w:val="24"/>
                <w:szCs w:val="24"/>
              </w:rPr>
              <w:t>dB</w:t>
            </w:r>
            <w:r>
              <w:rPr>
                <w:rFonts w:ascii="Times New Roman" w:eastAsia="宋体" w:hAnsi="Times New Roman" w:cs="Times New Roman"/>
                <w:color w:val="auto"/>
                <w:spacing w:val="4"/>
                <w:sz w:val="24"/>
                <w:szCs w:val="24"/>
              </w:rPr>
              <w:t>；</w:t>
            </w:r>
            <w:r>
              <w:rPr>
                <w:rFonts w:ascii="Times New Roman" w:eastAsia="宋体" w:hAnsi="Times New Roman" w:cs="Times New Roman"/>
                <w:color w:val="auto"/>
                <w:spacing w:val="4"/>
                <w:sz w:val="24"/>
                <w:szCs w:val="24"/>
              </w:rPr>
              <w:t xml:space="preserve"> </w:t>
            </w:r>
          </w:p>
          <w:p w:rsidR="006F2E92" w:rsidRDefault="00BA39DF">
            <w:pPr>
              <w:kinsoku/>
              <w:overflowPunct w:val="0"/>
              <w:topLinePunct/>
              <w:adjustRightInd/>
              <w:snapToGrid/>
              <w:spacing w:line="360" w:lineRule="auto"/>
              <w:ind w:firstLineChars="500" w:firstLine="1220"/>
              <w:textAlignment w:val="center"/>
              <w:rPr>
                <w:rFonts w:ascii="Times New Roman" w:eastAsia="宋体" w:hAnsi="Times New Roman" w:cs="Times New Roman"/>
                <w:color w:val="auto"/>
                <w:spacing w:val="4"/>
                <w:sz w:val="24"/>
                <w:szCs w:val="24"/>
              </w:rPr>
            </w:pPr>
            <w:r>
              <w:rPr>
                <w:rFonts w:ascii="Times New Roman" w:eastAsia="宋体" w:hAnsi="Times New Roman" w:cs="Times New Roman"/>
                <w:color w:val="auto"/>
                <w:spacing w:val="4"/>
                <w:sz w:val="24"/>
                <w:szCs w:val="24"/>
              </w:rPr>
              <w:t>Leqb——</w:t>
            </w:r>
            <w:r>
              <w:rPr>
                <w:rFonts w:ascii="Times New Roman" w:eastAsia="宋体" w:hAnsi="Times New Roman" w:cs="Times New Roman"/>
                <w:color w:val="auto"/>
                <w:spacing w:val="4"/>
                <w:sz w:val="24"/>
                <w:szCs w:val="24"/>
              </w:rPr>
              <w:t>预测点的背景噪声值，</w:t>
            </w:r>
            <w:r>
              <w:rPr>
                <w:rFonts w:ascii="Times New Roman" w:eastAsia="宋体" w:hAnsi="Times New Roman" w:cs="Times New Roman"/>
                <w:color w:val="auto"/>
                <w:spacing w:val="4"/>
                <w:sz w:val="24"/>
                <w:szCs w:val="24"/>
              </w:rPr>
              <w:t>dB</w:t>
            </w:r>
            <w:r>
              <w:rPr>
                <w:rFonts w:ascii="Times New Roman" w:eastAsia="宋体" w:hAnsi="Times New Roman" w:cs="Times New Roman"/>
                <w:color w:val="auto"/>
                <w:spacing w:val="4"/>
                <w:sz w:val="24"/>
                <w:szCs w:val="24"/>
              </w:rPr>
              <w:t>。</w:t>
            </w:r>
            <w:r>
              <w:rPr>
                <w:rFonts w:ascii="Times New Roman" w:eastAsia="宋体" w:hAnsi="Times New Roman" w:cs="Times New Roman"/>
                <w:color w:val="auto"/>
                <w:spacing w:val="4"/>
                <w:sz w:val="24"/>
                <w:szCs w:val="24"/>
              </w:rPr>
              <w:t xml:space="preserve"> </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0"/>
                <w:sz w:val="24"/>
                <w:szCs w:val="24"/>
              </w:rPr>
            </w:pPr>
            <w:r>
              <w:rPr>
                <w:rFonts w:ascii="Times New Roman" w:eastAsia="宋体" w:hAnsi="Times New Roman" w:cs="Times New Roman"/>
                <w:color w:val="auto"/>
                <w:spacing w:val="12"/>
                <w:sz w:val="24"/>
                <w:szCs w:val="24"/>
              </w:rPr>
              <w:t>结合工</w:t>
            </w:r>
            <w:r>
              <w:rPr>
                <w:rFonts w:ascii="Times New Roman" w:eastAsia="宋体" w:hAnsi="Times New Roman" w:cs="Times New Roman"/>
                <w:color w:val="auto"/>
                <w:spacing w:val="8"/>
                <w:sz w:val="24"/>
                <w:szCs w:val="24"/>
              </w:rPr>
              <w:t>程</w:t>
            </w:r>
            <w:r>
              <w:rPr>
                <w:rFonts w:ascii="Times New Roman" w:eastAsia="宋体" w:hAnsi="Times New Roman" w:cs="Times New Roman"/>
                <w:color w:val="auto"/>
                <w:spacing w:val="6"/>
                <w:sz w:val="24"/>
                <w:szCs w:val="24"/>
              </w:rPr>
              <w:t>分析，采用《环境影响评价技术导则</w:t>
            </w:r>
            <w:r>
              <w:rPr>
                <w:rFonts w:ascii="Times New Roman" w:eastAsia="宋体" w:hAnsi="Times New Roman" w:cs="Times New Roman"/>
                <w:color w:val="auto"/>
                <w:spacing w:val="6"/>
                <w:sz w:val="24"/>
                <w:szCs w:val="24"/>
              </w:rPr>
              <w:t xml:space="preserve"> </w:t>
            </w:r>
            <w:r>
              <w:rPr>
                <w:rFonts w:ascii="Times New Roman" w:eastAsia="宋体" w:hAnsi="Times New Roman" w:cs="Times New Roman"/>
                <w:color w:val="auto"/>
                <w:spacing w:val="6"/>
                <w:sz w:val="24"/>
                <w:szCs w:val="24"/>
              </w:rPr>
              <w:t>声环境》</w:t>
            </w:r>
            <w:r>
              <w:rPr>
                <w:rFonts w:ascii="Times New Roman" w:eastAsia="宋体" w:hAnsi="Times New Roman" w:cs="Times New Roman"/>
                <w:color w:val="auto"/>
                <w:spacing w:val="6"/>
                <w:sz w:val="24"/>
                <w:szCs w:val="24"/>
              </w:rPr>
              <w:t>(</w:t>
            </w:r>
            <w:r>
              <w:rPr>
                <w:rFonts w:ascii="Times New Roman" w:eastAsia="宋体" w:hAnsi="Times New Roman" w:cs="Times New Roman"/>
                <w:color w:val="auto"/>
                <w:sz w:val="24"/>
                <w:szCs w:val="24"/>
              </w:rPr>
              <w:t>HJ</w:t>
            </w:r>
            <w:r>
              <w:rPr>
                <w:rFonts w:ascii="Times New Roman" w:eastAsia="宋体" w:hAnsi="Times New Roman" w:cs="Times New Roman"/>
                <w:color w:val="auto"/>
                <w:spacing w:val="6"/>
                <w:sz w:val="24"/>
                <w:szCs w:val="24"/>
              </w:rPr>
              <w:t xml:space="preserve">2.4-2021) </w:t>
            </w:r>
            <w:r>
              <w:rPr>
                <w:rFonts w:ascii="Times New Roman" w:eastAsia="宋体" w:hAnsi="Times New Roman" w:cs="Times New Roman"/>
                <w:color w:val="auto"/>
                <w:spacing w:val="6"/>
                <w:sz w:val="24"/>
                <w:szCs w:val="24"/>
              </w:rPr>
              <w:t>推荐</w:t>
            </w:r>
            <w:r>
              <w:rPr>
                <w:rFonts w:ascii="Times New Roman" w:eastAsia="宋体" w:hAnsi="Times New Roman" w:cs="Times New Roman"/>
                <w:color w:val="auto"/>
                <w:spacing w:val="10"/>
                <w:sz w:val="24"/>
                <w:szCs w:val="24"/>
              </w:rPr>
              <w:t>的噪声预测模式</w:t>
            </w:r>
            <w:r>
              <w:rPr>
                <w:rFonts w:ascii="Times New Roman" w:eastAsia="宋体" w:hAnsi="Times New Roman" w:cs="Times New Roman" w:hint="eastAsia"/>
                <w:color w:val="auto"/>
                <w:spacing w:val="10"/>
                <w:sz w:val="24"/>
                <w:szCs w:val="24"/>
              </w:rPr>
              <w:t>来</w:t>
            </w:r>
            <w:r>
              <w:rPr>
                <w:rFonts w:ascii="Times New Roman" w:eastAsia="宋体" w:hAnsi="Times New Roman" w:cs="Times New Roman"/>
                <w:color w:val="auto"/>
                <w:spacing w:val="10"/>
                <w:sz w:val="24"/>
                <w:szCs w:val="24"/>
              </w:rPr>
              <w:t>预测分析本项目建成投产后</w:t>
            </w:r>
            <w:r>
              <w:rPr>
                <w:rFonts w:ascii="Times New Roman" w:eastAsia="宋体" w:hAnsi="Times New Roman" w:cs="Times New Roman" w:hint="eastAsia"/>
                <w:color w:val="auto"/>
                <w:spacing w:val="10"/>
                <w:sz w:val="24"/>
                <w:szCs w:val="24"/>
              </w:rPr>
              <w:t>加工噪声</w:t>
            </w:r>
            <w:r>
              <w:rPr>
                <w:rFonts w:ascii="Times New Roman" w:eastAsia="宋体" w:hAnsi="Times New Roman" w:cs="Times New Roman"/>
                <w:color w:val="auto"/>
                <w:spacing w:val="10"/>
                <w:sz w:val="24"/>
                <w:szCs w:val="24"/>
              </w:rPr>
              <w:t>对</w:t>
            </w:r>
            <w:r>
              <w:rPr>
                <w:rFonts w:ascii="Times New Roman" w:eastAsia="宋体" w:hAnsi="Times New Roman" w:cs="Times New Roman" w:hint="eastAsia"/>
                <w:color w:val="auto"/>
                <w:spacing w:val="10"/>
                <w:sz w:val="24"/>
                <w:szCs w:val="24"/>
              </w:rPr>
              <w:t>厂界的影响，具体预测如下：</w:t>
            </w:r>
          </w:p>
          <w:p w:rsidR="006F2E92" w:rsidRDefault="00BA39DF">
            <w:pPr>
              <w:kinsoku/>
              <w:overflowPunct w:val="0"/>
              <w:topLinePunct/>
              <w:autoSpaceDN/>
              <w:adjustRightInd/>
              <w:snapToGrid/>
              <w:spacing w:line="360" w:lineRule="auto"/>
              <w:ind w:firstLineChars="200" w:firstLine="502"/>
              <w:textAlignment w:val="center"/>
              <w:rPr>
                <w:rFonts w:ascii="Times New Roman" w:eastAsia="宋体" w:hAnsi="Times New Roman" w:cs="Times New Roman"/>
                <w:b/>
                <w:bCs/>
                <w:color w:val="auto"/>
                <w:sz w:val="24"/>
                <w:szCs w:val="24"/>
              </w:rPr>
            </w:pPr>
            <w:r>
              <w:rPr>
                <w:rFonts w:ascii="Times New Roman" w:eastAsia="宋体" w:hAnsi="Times New Roman" w:cs="Times New Roman" w:hint="eastAsia"/>
                <w:b/>
                <w:bCs/>
                <w:color w:val="auto"/>
                <w:spacing w:val="10"/>
                <w:sz w:val="24"/>
                <w:szCs w:val="24"/>
              </w:rPr>
              <w:t>（</w:t>
            </w:r>
            <w:r>
              <w:rPr>
                <w:rFonts w:ascii="Times New Roman" w:eastAsia="宋体" w:hAnsi="Times New Roman" w:cs="Times New Roman" w:hint="eastAsia"/>
                <w:b/>
                <w:bCs/>
                <w:color w:val="auto"/>
                <w:spacing w:val="10"/>
                <w:sz w:val="24"/>
                <w:szCs w:val="24"/>
              </w:rPr>
              <w:t>1</w:t>
            </w:r>
            <w:r>
              <w:rPr>
                <w:rFonts w:ascii="Times New Roman" w:eastAsia="宋体" w:hAnsi="Times New Roman" w:cs="Times New Roman" w:hint="eastAsia"/>
                <w:b/>
                <w:bCs/>
                <w:color w:val="auto"/>
                <w:spacing w:val="10"/>
                <w:sz w:val="24"/>
                <w:szCs w:val="24"/>
              </w:rPr>
              <w:t>）西厂区</w:t>
            </w:r>
            <w:r>
              <w:rPr>
                <w:rFonts w:ascii="Times New Roman" w:eastAsia="宋体" w:hAnsi="Times New Roman" w:cs="Times New Roman" w:hint="eastAsia"/>
                <w:b/>
                <w:bCs/>
                <w:color w:val="auto"/>
                <w:spacing w:val="3"/>
                <w:sz w:val="24"/>
                <w:szCs w:val="24"/>
              </w:rPr>
              <w:t>：</w:t>
            </w: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4-1</w:t>
            </w:r>
            <w:r>
              <w:rPr>
                <w:rFonts w:ascii="Times New Roman" w:eastAsia="宋体" w:hAnsi="Times New Roman" w:cs="Times New Roman" w:hint="eastAsia"/>
                <w:b/>
                <w:bCs/>
                <w:color w:val="auto"/>
                <w:spacing w:val="12"/>
              </w:rPr>
              <w:t>0</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项目营运期</w:t>
            </w:r>
            <w:r>
              <w:rPr>
                <w:rFonts w:ascii="Times New Roman" w:eastAsia="宋体" w:hAnsi="Times New Roman" w:cs="Times New Roman" w:hint="eastAsia"/>
                <w:b/>
                <w:bCs/>
                <w:color w:val="auto"/>
                <w:spacing w:val="12"/>
              </w:rPr>
              <w:t>线圈车间产生的加工噪声对西厂区各</w:t>
            </w:r>
            <w:r>
              <w:rPr>
                <w:rFonts w:ascii="Times New Roman" w:eastAsia="宋体" w:hAnsi="Times New Roman" w:cs="Times New Roman"/>
                <w:b/>
                <w:bCs/>
                <w:color w:val="auto"/>
                <w:spacing w:val="12"/>
              </w:rPr>
              <w:t>厂界噪声贡献</w:t>
            </w:r>
            <w:proofErr w:type="gramStart"/>
            <w:r>
              <w:rPr>
                <w:rFonts w:ascii="Times New Roman" w:eastAsia="宋体" w:hAnsi="Times New Roman" w:cs="Times New Roman"/>
                <w:b/>
                <w:bCs/>
                <w:color w:val="auto"/>
                <w:spacing w:val="12"/>
              </w:rPr>
              <w:t>值预测</w:t>
            </w:r>
            <w:proofErr w:type="gramEnd"/>
            <w:r>
              <w:rPr>
                <w:rFonts w:ascii="Times New Roman" w:eastAsia="宋体" w:hAnsi="Times New Roman" w:cs="Times New Roman"/>
                <w:b/>
                <w:bCs/>
                <w:color w:val="auto"/>
                <w:spacing w:val="12"/>
              </w:rPr>
              <w:t>结果</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1102"/>
              <w:gridCol w:w="1314"/>
              <w:gridCol w:w="824"/>
              <w:gridCol w:w="938"/>
              <w:gridCol w:w="936"/>
              <w:gridCol w:w="938"/>
              <w:gridCol w:w="936"/>
              <w:gridCol w:w="972"/>
            </w:tblGrid>
            <w:tr w:rsidR="006F2E92">
              <w:trPr>
                <w:cantSplit/>
                <w:trHeight w:val="448"/>
                <w:jc w:val="center"/>
              </w:trPr>
              <w:tc>
                <w:tcPr>
                  <w:tcW w:w="852" w:type="dxa"/>
                  <w:vMerge w:val="restart"/>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声源单位</w:t>
                  </w:r>
                </w:p>
              </w:tc>
              <w:tc>
                <w:tcPr>
                  <w:tcW w:w="2416"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西厂区</w:t>
                  </w:r>
                  <w:r>
                    <w:rPr>
                      <w:rFonts w:ascii="Times New Roman" w:eastAsia="宋体" w:hAnsi="Times New Roman" w:cs="Times New Roman" w:hint="eastAsia"/>
                      <w:b/>
                      <w:color w:val="auto"/>
                    </w:rPr>
                    <w:t>-</w:t>
                  </w:r>
                  <w:r>
                    <w:rPr>
                      <w:rFonts w:ascii="Times New Roman" w:eastAsia="宋体" w:hAnsi="Times New Roman" w:cs="Times New Roman"/>
                      <w:b/>
                      <w:color w:val="auto"/>
                    </w:rPr>
                    <w:t>东厂界</w:t>
                  </w:r>
                </w:p>
              </w:tc>
              <w:tc>
                <w:tcPr>
                  <w:tcW w:w="1762"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西厂区</w:t>
                  </w:r>
                  <w:r>
                    <w:rPr>
                      <w:rFonts w:ascii="Times New Roman" w:eastAsia="宋体" w:hAnsi="Times New Roman" w:cs="Times New Roman" w:hint="eastAsia"/>
                      <w:b/>
                      <w:color w:val="auto"/>
                    </w:rPr>
                    <w:t>-</w:t>
                  </w:r>
                  <w:r>
                    <w:rPr>
                      <w:rFonts w:ascii="Times New Roman" w:eastAsia="宋体" w:hAnsi="Times New Roman" w:cs="Times New Roman"/>
                      <w:b/>
                      <w:color w:val="auto"/>
                    </w:rPr>
                    <w:t>南厂界</w:t>
                  </w:r>
                </w:p>
              </w:tc>
              <w:tc>
                <w:tcPr>
                  <w:tcW w:w="1874"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西厂区</w:t>
                  </w:r>
                  <w:r>
                    <w:rPr>
                      <w:rFonts w:ascii="Times New Roman" w:eastAsia="宋体" w:hAnsi="Times New Roman" w:cs="Times New Roman" w:hint="eastAsia"/>
                      <w:b/>
                      <w:color w:val="auto"/>
                    </w:rPr>
                    <w:t>-</w:t>
                  </w:r>
                  <w:r>
                    <w:rPr>
                      <w:rFonts w:ascii="Times New Roman" w:eastAsia="宋体" w:hAnsi="Times New Roman" w:cs="Times New Roman"/>
                      <w:b/>
                      <w:color w:val="auto"/>
                    </w:rPr>
                    <w:t>西厂界</w:t>
                  </w:r>
                </w:p>
              </w:tc>
              <w:tc>
                <w:tcPr>
                  <w:tcW w:w="1908"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西厂区</w:t>
                  </w:r>
                  <w:r>
                    <w:rPr>
                      <w:rFonts w:ascii="Times New Roman" w:eastAsia="宋体" w:hAnsi="Times New Roman" w:cs="Times New Roman" w:hint="eastAsia"/>
                      <w:b/>
                      <w:color w:val="auto"/>
                    </w:rPr>
                    <w:t>-</w:t>
                  </w:r>
                  <w:r>
                    <w:rPr>
                      <w:rFonts w:ascii="Times New Roman" w:eastAsia="宋体" w:hAnsi="Times New Roman" w:cs="Times New Roman"/>
                      <w:b/>
                      <w:color w:val="auto"/>
                    </w:rPr>
                    <w:t>北厂界</w:t>
                  </w:r>
                </w:p>
              </w:tc>
            </w:tr>
            <w:tr w:rsidR="006F2E92">
              <w:trPr>
                <w:cantSplit/>
                <w:trHeight w:val="448"/>
                <w:jc w:val="center"/>
              </w:trPr>
              <w:tc>
                <w:tcPr>
                  <w:tcW w:w="852" w:type="dxa"/>
                  <w:vMerge/>
                  <w:vAlign w:val="center"/>
                </w:tcPr>
                <w:p w:rsidR="006F2E92" w:rsidRDefault="006F2E92">
                  <w:pPr>
                    <w:widowControl w:val="0"/>
                    <w:kinsoku/>
                    <w:autoSpaceDE/>
                    <w:autoSpaceDN/>
                    <w:jc w:val="center"/>
                    <w:rPr>
                      <w:rFonts w:ascii="Times New Roman" w:eastAsia="宋体" w:hAnsi="Times New Roman" w:cs="Times New Roman"/>
                      <w:b/>
                      <w:color w:val="auto"/>
                    </w:rPr>
                  </w:pPr>
                </w:p>
              </w:tc>
              <w:tc>
                <w:tcPr>
                  <w:tcW w:w="1102"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1314"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c>
                <w:tcPr>
                  <w:tcW w:w="824"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938"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c>
                <w:tcPr>
                  <w:tcW w:w="936"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938"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c>
                <w:tcPr>
                  <w:tcW w:w="936"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972"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r>
            <w:tr w:rsidR="006F2E92">
              <w:trPr>
                <w:cantSplit/>
                <w:trHeight w:val="448"/>
                <w:jc w:val="center"/>
              </w:trPr>
              <w:tc>
                <w:tcPr>
                  <w:tcW w:w="85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线圈车间</w:t>
                  </w:r>
                </w:p>
              </w:tc>
              <w:tc>
                <w:tcPr>
                  <w:tcW w:w="110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435</w:t>
                  </w:r>
                </w:p>
              </w:tc>
              <w:tc>
                <w:tcPr>
                  <w:tcW w:w="131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0</w:t>
                  </w:r>
                </w:p>
              </w:tc>
              <w:tc>
                <w:tcPr>
                  <w:tcW w:w="82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5</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33.0</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200</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1.0</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150</w:t>
                  </w:r>
                </w:p>
              </w:tc>
              <w:tc>
                <w:tcPr>
                  <w:tcW w:w="97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3.5</w:t>
                  </w:r>
                </w:p>
              </w:tc>
            </w:tr>
          </w:tbl>
          <w:p w:rsidR="006F2E92" w:rsidRDefault="00BA39DF">
            <w:pPr>
              <w:widowControl w:val="0"/>
              <w:kinsoku/>
              <w:overflowPunct w:val="0"/>
              <w:topLinePunct/>
              <w:autoSpaceDE/>
              <w:autoSpaceDN/>
              <w:adjustRightInd/>
              <w:snapToGrid/>
              <w:spacing w:line="360" w:lineRule="auto"/>
              <w:ind w:firstLineChars="200" w:firstLine="504"/>
              <w:textAlignment w:val="center"/>
              <w:rPr>
                <w:rFonts w:ascii="Times New Roman" w:eastAsia="宋体" w:hAnsi="Times New Roman" w:cs="Times New Roman"/>
                <w:color w:val="auto"/>
                <w:sz w:val="24"/>
                <w:szCs w:val="24"/>
                <w:u w:val="single"/>
              </w:rPr>
            </w:pPr>
            <w:r>
              <w:rPr>
                <w:rFonts w:ascii="Times New Roman" w:eastAsia="宋体" w:hAnsi="Times New Roman" w:cs="Times New Roman"/>
                <w:color w:val="auto"/>
                <w:spacing w:val="12"/>
                <w:sz w:val="24"/>
                <w:szCs w:val="24"/>
              </w:rPr>
              <w:t>根据表</w:t>
            </w:r>
            <w:r>
              <w:rPr>
                <w:rFonts w:ascii="Times New Roman" w:eastAsia="宋体" w:hAnsi="Times New Roman" w:cs="Times New Roman"/>
                <w:color w:val="auto"/>
                <w:spacing w:val="12"/>
                <w:sz w:val="24"/>
                <w:szCs w:val="24"/>
              </w:rPr>
              <w:t>4-1</w:t>
            </w:r>
            <w:r>
              <w:rPr>
                <w:rFonts w:ascii="Times New Roman" w:eastAsia="宋体" w:hAnsi="Times New Roman" w:cs="Times New Roman" w:hint="eastAsia"/>
                <w:color w:val="auto"/>
                <w:spacing w:val="12"/>
                <w:sz w:val="24"/>
                <w:szCs w:val="24"/>
              </w:rPr>
              <w:t>0</w:t>
            </w:r>
            <w:r>
              <w:rPr>
                <w:rFonts w:ascii="Times New Roman" w:eastAsia="宋体" w:hAnsi="Times New Roman" w:cs="Times New Roman"/>
                <w:color w:val="auto"/>
                <w:spacing w:val="12"/>
                <w:sz w:val="24"/>
                <w:szCs w:val="24"/>
              </w:rPr>
              <w:t>的预测结果得，本项目</w:t>
            </w:r>
            <w:r>
              <w:rPr>
                <w:rFonts w:ascii="Times New Roman" w:eastAsia="宋体" w:hAnsi="Times New Roman" w:cs="Times New Roman" w:hint="eastAsia"/>
                <w:color w:val="auto"/>
                <w:spacing w:val="12"/>
                <w:sz w:val="24"/>
                <w:szCs w:val="24"/>
              </w:rPr>
              <w:t>位于西厂区的线圈车间在</w:t>
            </w:r>
            <w:r>
              <w:rPr>
                <w:rFonts w:ascii="Times New Roman" w:eastAsia="宋体" w:hAnsi="Times New Roman" w:cs="Times New Roman"/>
                <w:color w:val="auto"/>
                <w:spacing w:val="12"/>
                <w:sz w:val="24"/>
                <w:szCs w:val="24"/>
              </w:rPr>
              <w:t>营运期</w:t>
            </w:r>
            <w:r>
              <w:rPr>
                <w:rFonts w:ascii="Times New Roman" w:eastAsia="宋体" w:hAnsi="Times New Roman" w:cs="Times New Roman" w:hint="eastAsia"/>
                <w:color w:val="auto"/>
                <w:spacing w:val="12"/>
                <w:sz w:val="24"/>
                <w:szCs w:val="24"/>
              </w:rPr>
              <w:t>内产生的加工噪声对西厂区各</w:t>
            </w:r>
            <w:r>
              <w:rPr>
                <w:rFonts w:ascii="Times New Roman" w:eastAsia="宋体" w:hAnsi="Times New Roman" w:cs="Times New Roman"/>
                <w:color w:val="auto"/>
                <w:spacing w:val="12"/>
                <w:sz w:val="24"/>
                <w:szCs w:val="24"/>
              </w:rPr>
              <w:t>厂界噪声贡献值达标情况如下表：</w:t>
            </w: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 4-1</w:t>
            </w:r>
            <w:r>
              <w:rPr>
                <w:rFonts w:ascii="Times New Roman" w:eastAsia="宋体" w:hAnsi="Times New Roman" w:cs="Times New Roman" w:hint="eastAsia"/>
                <w:b/>
                <w:bCs/>
                <w:color w:val="auto"/>
                <w:spacing w:val="12"/>
              </w:rPr>
              <w:t>1</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项目营运期</w:t>
            </w:r>
            <w:r>
              <w:rPr>
                <w:rFonts w:ascii="Times New Roman" w:eastAsia="宋体" w:hAnsi="Times New Roman" w:cs="Times New Roman" w:hint="eastAsia"/>
                <w:b/>
                <w:bCs/>
                <w:color w:val="auto"/>
                <w:spacing w:val="12"/>
              </w:rPr>
              <w:t>线圈车间对西厂区各</w:t>
            </w:r>
            <w:r>
              <w:rPr>
                <w:rFonts w:ascii="Times New Roman" w:eastAsia="宋体" w:hAnsi="Times New Roman" w:cs="Times New Roman"/>
                <w:b/>
                <w:bCs/>
                <w:color w:val="auto"/>
                <w:spacing w:val="12"/>
              </w:rPr>
              <w:t>厂界噪声贡献值达标情况一览表</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单位：</w:t>
            </w:r>
            <w:r>
              <w:rPr>
                <w:rFonts w:ascii="Times New Roman" w:eastAsia="宋体" w:hAnsi="Times New Roman" w:cs="Times New Roman"/>
                <w:b/>
                <w:bCs/>
                <w:color w:val="auto"/>
                <w:spacing w:val="12"/>
              </w:rPr>
              <w:t>dB</w:t>
            </w:r>
            <w:r>
              <w:rPr>
                <w:rFonts w:ascii="Times New Roman" w:eastAsia="宋体" w:hAnsi="Times New Roman" w:cs="Times New Roman"/>
                <w:b/>
                <w:bCs/>
                <w:color w:val="auto"/>
                <w:spacing w:val="12"/>
              </w:rPr>
              <w:t>（</w:t>
            </w:r>
            <w:r>
              <w:rPr>
                <w:rFonts w:ascii="Times New Roman" w:eastAsia="宋体" w:hAnsi="Times New Roman" w:cs="Times New Roman"/>
                <w:b/>
                <w:bCs/>
                <w:color w:val="auto"/>
                <w:spacing w:val="12"/>
              </w:rPr>
              <w:t>A</w:t>
            </w:r>
            <w:r>
              <w:rPr>
                <w:rFonts w:ascii="Times New Roman" w:eastAsia="宋体" w:hAnsi="Times New Roman" w:cs="Times New Roman"/>
                <w:b/>
                <w:bCs/>
                <w:color w:val="auto"/>
                <w:spacing w:val="12"/>
              </w:rPr>
              <w:t>）</w:t>
            </w:r>
          </w:p>
          <w:tbl>
            <w:tblPr>
              <w:tblStyle w:val="af7"/>
              <w:tblW w:w="4899" w:type="pct"/>
              <w:jc w:val="center"/>
              <w:tblLayout w:type="fixed"/>
              <w:tblLook w:val="04A0" w:firstRow="1" w:lastRow="0" w:firstColumn="1" w:lastColumn="0" w:noHBand="0" w:noVBand="1"/>
            </w:tblPr>
            <w:tblGrid>
              <w:gridCol w:w="791"/>
              <w:gridCol w:w="1992"/>
              <w:gridCol w:w="1035"/>
              <w:gridCol w:w="1544"/>
              <w:gridCol w:w="1747"/>
              <w:gridCol w:w="1704"/>
            </w:tblGrid>
            <w:tr w:rsidR="006F2E92">
              <w:trPr>
                <w:jc w:val="center"/>
              </w:trPr>
              <w:tc>
                <w:tcPr>
                  <w:tcW w:w="4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编号</w:t>
                  </w:r>
                </w:p>
              </w:tc>
              <w:tc>
                <w:tcPr>
                  <w:tcW w:w="112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点位</w:t>
                  </w: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时间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贡献值</w:t>
                  </w:r>
                </w:p>
              </w:tc>
              <w:tc>
                <w:tcPr>
                  <w:tcW w:w="990"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标准值</w:t>
                  </w:r>
                </w:p>
              </w:tc>
              <w:tc>
                <w:tcPr>
                  <w:tcW w:w="96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达标情况</w:t>
                  </w:r>
                </w:p>
              </w:tc>
            </w:tr>
            <w:tr w:rsidR="006F2E92">
              <w:trPr>
                <w:jc w:val="center"/>
              </w:trPr>
              <w:tc>
                <w:tcPr>
                  <w:tcW w:w="44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1</w:t>
                  </w:r>
                </w:p>
              </w:tc>
              <w:tc>
                <w:tcPr>
                  <w:tcW w:w="112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东厂界</w:t>
                  </w: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12"/>
                    </w:rPr>
                    <w:t>0</w:t>
                  </w:r>
                </w:p>
              </w:tc>
              <w:tc>
                <w:tcPr>
                  <w:tcW w:w="990"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r>
                    <w:rPr>
                      <w:rFonts w:ascii="Times New Roman" w:eastAsia="宋体" w:hAnsi="Times New Roman" w:cs="Times New Roman"/>
                      <w:color w:val="auto"/>
                      <w:spacing w:val="8"/>
                    </w:rPr>
                    <w:t>65</w:t>
                  </w:r>
                </w:p>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r>
                    <w:rPr>
                      <w:rFonts w:ascii="Times New Roman" w:eastAsia="宋体" w:hAnsi="Times New Roman" w:cs="Times New Roman"/>
                      <w:color w:val="auto"/>
                      <w:spacing w:val="8"/>
                    </w:rPr>
                    <w:t>55</w:t>
                  </w:r>
                </w:p>
              </w:tc>
              <w:tc>
                <w:tcPr>
                  <w:tcW w:w="96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449"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129"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12"/>
                    </w:rPr>
                    <w:t>0</w:t>
                  </w:r>
                </w:p>
              </w:tc>
              <w:tc>
                <w:tcPr>
                  <w:tcW w:w="990"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44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2</w:t>
                  </w:r>
                </w:p>
              </w:tc>
              <w:tc>
                <w:tcPr>
                  <w:tcW w:w="112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南厂界</w:t>
                  </w: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33.0</w:t>
                  </w:r>
                </w:p>
              </w:tc>
              <w:tc>
                <w:tcPr>
                  <w:tcW w:w="990"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达标</w:t>
                  </w:r>
                </w:p>
              </w:tc>
            </w:tr>
            <w:tr w:rsidR="006F2E92">
              <w:trPr>
                <w:jc w:val="center"/>
              </w:trPr>
              <w:tc>
                <w:tcPr>
                  <w:tcW w:w="449"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129"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33.0</w:t>
                  </w:r>
                </w:p>
              </w:tc>
              <w:tc>
                <w:tcPr>
                  <w:tcW w:w="990"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trHeight w:val="290"/>
                <w:jc w:val="center"/>
              </w:trPr>
              <w:tc>
                <w:tcPr>
                  <w:tcW w:w="44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3</w:t>
                  </w:r>
                </w:p>
              </w:tc>
              <w:tc>
                <w:tcPr>
                  <w:tcW w:w="112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西厂界</w:t>
                  </w: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1.0</w:t>
                  </w:r>
                </w:p>
              </w:tc>
              <w:tc>
                <w:tcPr>
                  <w:tcW w:w="990"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449" w:type="pct"/>
                  <w:vMerge/>
                  <w:tcBorders>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3</w:t>
                  </w:r>
                </w:p>
              </w:tc>
              <w:tc>
                <w:tcPr>
                  <w:tcW w:w="1129" w:type="pct"/>
                  <w:vMerge/>
                  <w:tcBorders>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rPr>
                    <w:t>项目西厂界</w:t>
                  </w: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1.0</w:t>
                  </w:r>
                </w:p>
              </w:tc>
              <w:tc>
                <w:tcPr>
                  <w:tcW w:w="990"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达标</w:t>
                  </w:r>
                </w:p>
              </w:tc>
            </w:tr>
            <w:tr w:rsidR="006F2E92">
              <w:trPr>
                <w:jc w:val="center"/>
              </w:trPr>
              <w:tc>
                <w:tcPr>
                  <w:tcW w:w="44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4</w:t>
                  </w:r>
                </w:p>
              </w:tc>
              <w:tc>
                <w:tcPr>
                  <w:tcW w:w="112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北厂界</w:t>
                  </w: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3.5</w:t>
                  </w:r>
                </w:p>
              </w:tc>
              <w:tc>
                <w:tcPr>
                  <w:tcW w:w="990" w:type="pct"/>
                  <w:vMerge/>
                  <w:tcBorders>
                    <w:left w:val="single" w:sz="4" w:space="0" w:color="auto"/>
                    <w:right w:val="single" w:sz="4" w:space="0" w:color="auto"/>
                  </w:tcBorders>
                  <w:vAlign w:val="center"/>
                </w:tcPr>
                <w:p w:rsidR="006F2E92" w:rsidRDefault="006F2E92">
                  <w:pPr>
                    <w:widowControl/>
                    <w:kinsoku/>
                    <w:overflowPunct w:val="0"/>
                    <w:topLinePunct/>
                    <w:jc w:val="center"/>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trHeight w:val="287"/>
                <w:jc w:val="center"/>
              </w:trPr>
              <w:tc>
                <w:tcPr>
                  <w:tcW w:w="449"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129"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58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3.5</w:t>
                  </w:r>
                </w:p>
              </w:tc>
              <w:tc>
                <w:tcPr>
                  <w:tcW w:w="990"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bl>
          <w:p w:rsidR="006F2E92" w:rsidRDefault="00BA39DF">
            <w:pPr>
              <w:kinsoku/>
              <w:overflowPunct w:val="0"/>
              <w:topLinePunct/>
              <w:adjustRightInd/>
              <w:snapToGrid/>
              <w:spacing w:line="360" w:lineRule="auto"/>
              <w:ind w:firstLineChars="200" w:firstLine="504"/>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2"/>
                <w:sz w:val="24"/>
                <w:szCs w:val="24"/>
              </w:rPr>
              <w:t>根据表</w:t>
            </w:r>
            <w:r>
              <w:rPr>
                <w:rFonts w:ascii="Times New Roman" w:eastAsia="宋体" w:hAnsi="Times New Roman" w:cs="Times New Roman"/>
                <w:color w:val="auto"/>
                <w:spacing w:val="12"/>
                <w:sz w:val="24"/>
                <w:szCs w:val="24"/>
              </w:rPr>
              <w:t>4-</w:t>
            </w:r>
            <w:r>
              <w:rPr>
                <w:rFonts w:ascii="Times New Roman" w:eastAsia="宋体" w:hAnsi="Times New Roman" w:cs="Times New Roman" w:hint="eastAsia"/>
                <w:color w:val="auto"/>
                <w:spacing w:val="12"/>
                <w:sz w:val="24"/>
                <w:szCs w:val="24"/>
              </w:rPr>
              <w:t>11</w:t>
            </w:r>
            <w:r>
              <w:rPr>
                <w:rFonts w:ascii="Times New Roman" w:eastAsia="宋体" w:hAnsi="Times New Roman" w:cs="Times New Roman"/>
                <w:color w:val="auto"/>
                <w:spacing w:val="12"/>
                <w:sz w:val="24"/>
                <w:szCs w:val="24"/>
              </w:rPr>
              <w:t>的预测</w:t>
            </w:r>
            <w:r>
              <w:rPr>
                <w:rFonts w:ascii="Times New Roman" w:eastAsia="宋体" w:hAnsi="Times New Roman" w:cs="Times New Roman" w:hint="eastAsia"/>
                <w:color w:val="auto"/>
                <w:spacing w:val="12"/>
                <w:sz w:val="24"/>
                <w:szCs w:val="24"/>
              </w:rPr>
              <w:t>西厂区各厂界贡献值并结合现有</w:t>
            </w:r>
            <w:r>
              <w:rPr>
                <w:rFonts w:ascii="Times New Roman" w:eastAsia="宋体" w:hAnsi="Times New Roman" w:cs="Times New Roman"/>
                <w:color w:val="auto"/>
                <w:spacing w:val="12"/>
                <w:sz w:val="24"/>
                <w:szCs w:val="24"/>
              </w:rPr>
              <w:t>工程检测报告</w:t>
            </w:r>
            <w:r>
              <w:rPr>
                <w:rFonts w:ascii="Times New Roman" w:eastAsia="宋体" w:hAnsi="Times New Roman" w:cs="Times New Roman" w:hint="eastAsia"/>
                <w:color w:val="auto"/>
                <w:spacing w:val="12"/>
                <w:sz w:val="24"/>
                <w:szCs w:val="24"/>
              </w:rPr>
              <w:t>（报告编号：</w:t>
            </w:r>
            <w:r>
              <w:rPr>
                <w:rFonts w:ascii="Times New Roman" w:eastAsia="宋体" w:hAnsi="Times New Roman" w:cs="Times New Roman" w:hint="eastAsia"/>
                <w:color w:val="auto"/>
                <w:spacing w:val="12"/>
                <w:sz w:val="24"/>
                <w:szCs w:val="24"/>
              </w:rPr>
              <w:t>DHJC20245612</w:t>
            </w:r>
            <w:r>
              <w:rPr>
                <w:rFonts w:ascii="Times New Roman" w:eastAsia="宋体" w:hAnsi="Times New Roman" w:cs="Times New Roman" w:hint="eastAsia"/>
                <w:color w:val="auto"/>
                <w:spacing w:val="12"/>
                <w:sz w:val="24"/>
                <w:szCs w:val="24"/>
              </w:rPr>
              <w:t>，监测时间</w:t>
            </w:r>
            <w:r>
              <w:rPr>
                <w:rFonts w:ascii="Times New Roman" w:eastAsia="宋体" w:hAnsi="Times New Roman" w:cs="Times New Roman"/>
                <w:color w:val="auto"/>
                <w:spacing w:val="12"/>
                <w:sz w:val="24"/>
                <w:szCs w:val="24"/>
              </w:rPr>
              <w:t>2024</w:t>
            </w:r>
            <w:r>
              <w:rPr>
                <w:rFonts w:ascii="Times New Roman" w:eastAsia="宋体" w:hAnsi="Times New Roman" w:cs="Times New Roman"/>
                <w:color w:val="auto"/>
                <w:spacing w:val="12"/>
                <w:sz w:val="24"/>
                <w:szCs w:val="24"/>
              </w:rPr>
              <w:t>年</w:t>
            </w:r>
            <w:r>
              <w:rPr>
                <w:rFonts w:ascii="Times New Roman" w:eastAsia="宋体" w:hAnsi="Times New Roman" w:cs="Times New Roman" w:hint="eastAsia"/>
                <w:color w:val="auto"/>
                <w:spacing w:val="12"/>
                <w:sz w:val="24"/>
                <w:szCs w:val="24"/>
              </w:rPr>
              <w:t>8</w:t>
            </w:r>
            <w:r>
              <w:rPr>
                <w:rFonts w:ascii="Times New Roman" w:eastAsia="宋体" w:hAnsi="Times New Roman" w:cs="Times New Roman" w:hint="eastAsia"/>
                <w:color w:val="auto"/>
                <w:spacing w:val="12"/>
                <w:sz w:val="24"/>
                <w:szCs w:val="24"/>
              </w:rPr>
              <w:t>月</w:t>
            </w:r>
            <w:r>
              <w:rPr>
                <w:rFonts w:ascii="Times New Roman" w:eastAsia="宋体" w:hAnsi="Times New Roman" w:cs="Times New Roman" w:hint="eastAsia"/>
                <w:color w:val="auto"/>
                <w:spacing w:val="12"/>
                <w:sz w:val="24"/>
                <w:szCs w:val="24"/>
              </w:rPr>
              <w:t>7</w:t>
            </w:r>
            <w:r>
              <w:rPr>
                <w:rFonts w:ascii="Times New Roman" w:eastAsia="宋体" w:hAnsi="Times New Roman" w:cs="Times New Roman" w:hint="eastAsia"/>
                <w:color w:val="auto"/>
                <w:spacing w:val="12"/>
                <w:sz w:val="24"/>
                <w:szCs w:val="24"/>
              </w:rPr>
              <w:t>日）</w:t>
            </w:r>
            <w:r>
              <w:rPr>
                <w:rFonts w:ascii="Times New Roman" w:eastAsia="宋体" w:hAnsi="Times New Roman" w:cs="Times New Roman"/>
                <w:color w:val="auto"/>
                <w:spacing w:val="12"/>
                <w:sz w:val="24"/>
                <w:szCs w:val="24"/>
              </w:rPr>
              <w:t>中厂界噪声值计算得，</w:t>
            </w:r>
            <w:r>
              <w:rPr>
                <w:rFonts w:ascii="Times New Roman" w:eastAsia="宋体" w:hAnsi="Times New Roman" w:cs="Times New Roman" w:hint="eastAsia"/>
                <w:color w:val="auto"/>
                <w:spacing w:val="12"/>
                <w:sz w:val="24"/>
                <w:szCs w:val="24"/>
              </w:rPr>
              <w:t>本项目线圈车间</w:t>
            </w:r>
            <w:r>
              <w:rPr>
                <w:rFonts w:ascii="Times New Roman" w:eastAsia="宋体" w:hAnsi="Times New Roman" w:cs="Times New Roman"/>
                <w:color w:val="auto"/>
                <w:spacing w:val="12"/>
                <w:sz w:val="24"/>
                <w:szCs w:val="24"/>
              </w:rPr>
              <w:t>营运期</w:t>
            </w:r>
            <w:r>
              <w:rPr>
                <w:rFonts w:ascii="Times New Roman" w:eastAsia="宋体" w:hAnsi="Times New Roman" w:cs="Times New Roman" w:hint="eastAsia"/>
                <w:color w:val="auto"/>
                <w:spacing w:val="12"/>
                <w:sz w:val="24"/>
                <w:szCs w:val="24"/>
              </w:rPr>
              <w:t>后</w:t>
            </w:r>
            <w:r>
              <w:rPr>
                <w:rFonts w:ascii="Times New Roman" w:eastAsia="宋体" w:hAnsi="Times New Roman" w:cs="Times New Roman"/>
                <w:color w:val="auto"/>
                <w:spacing w:val="12"/>
                <w:sz w:val="24"/>
                <w:szCs w:val="24"/>
              </w:rPr>
              <w:t>对</w:t>
            </w:r>
            <w:r>
              <w:rPr>
                <w:rFonts w:ascii="Times New Roman" w:eastAsia="宋体" w:hAnsi="Times New Roman" w:cs="Times New Roman" w:hint="eastAsia"/>
                <w:color w:val="auto"/>
                <w:spacing w:val="12"/>
                <w:sz w:val="24"/>
                <w:szCs w:val="24"/>
              </w:rPr>
              <w:t>西厂区各</w:t>
            </w:r>
            <w:r>
              <w:rPr>
                <w:rFonts w:ascii="Times New Roman" w:eastAsia="宋体" w:hAnsi="Times New Roman" w:cs="Times New Roman"/>
                <w:color w:val="auto"/>
                <w:spacing w:val="12"/>
                <w:sz w:val="24"/>
                <w:szCs w:val="24"/>
              </w:rPr>
              <w:t>厂界噪声贡献值和</w:t>
            </w:r>
            <w:proofErr w:type="gramStart"/>
            <w:r>
              <w:rPr>
                <w:rFonts w:ascii="Times New Roman" w:eastAsia="宋体" w:hAnsi="Times New Roman" w:cs="Times New Roman"/>
                <w:color w:val="auto"/>
                <w:spacing w:val="12"/>
                <w:sz w:val="24"/>
                <w:szCs w:val="24"/>
              </w:rPr>
              <w:t>叠加值</w:t>
            </w:r>
            <w:proofErr w:type="gramEnd"/>
            <w:r>
              <w:rPr>
                <w:rFonts w:ascii="Times New Roman" w:eastAsia="宋体" w:hAnsi="Times New Roman" w:cs="Times New Roman"/>
                <w:color w:val="auto"/>
                <w:spacing w:val="12"/>
                <w:sz w:val="24"/>
                <w:szCs w:val="24"/>
              </w:rPr>
              <w:t>均达标，具体情况如下表：</w:t>
            </w: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hint="eastAsia"/>
                <w:b/>
                <w:bCs/>
                <w:color w:val="auto"/>
                <w:spacing w:val="12"/>
              </w:rPr>
              <w:t>表</w:t>
            </w:r>
            <w:r>
              <w:rPr>
                <w:rFonts w:ascii="Times New Roman" w:eastAsia="宋体" w:hAnsi="Times New Roman" w:cs="Times New Roman" w:hint="eastAsia"/>
                <w:b/>
                <w:bCs/>
                <w:color w:val="auto"/>
                <w:spacing w:val="12"/>
              </w:rPr>
              <w:t xml:space="preserve"> 4-12 </w:t>
            </w:r>
            <w:r>
              <w:rPr>
                <w:rFonts w:ascii="Times New Roman" w:eastAsia="宋体" w:hAnsi="Times New Roman" w:cs="Times New Roman" w:hint="eastAsia"/>
                <w:b/>
                <w:bCs/>
                <w:color w:val="auto"/>
                <w:spacing w:val="12"/>
              </w:rPr>
              <w:t>项目营运期线圈车间对西厂区各厂界噪声预测值达标情况一览表</w:t>
            </w:r>
            <w:r>
              <w:rPr>
                <w:rFonts w:ascii="Times New Roman" w:eastAsia="宋体" w:hAnsi="Times New Roman" w:cs="Times New Roman" w:hint="eastAsia"/>
                <w:b/>
                <w:bCs/>
                <w:color w:val="auto"/>
                <w:spacing w:val="12"/>
              </w:rPr>
              <w:t xml:space="preserve"> </w:t>
            </w:r>
            <w:r>
              <w:rPr>
                <w:rFonts w:ascii="Times New Roman" w:eastAsia="宋体" w:hAnsi="Times New Roman" w:cs="Times New Roman" w:hint="eastAsia"/>
                <w:b/>
                <w:bCs/>
                <w:color w:val="auto"/>
                <w:spacing w:val="12"/>
              </w:rPr>
              <w:t>单位：</w:t>
            </w:r>
            <w:r>
              <w:rPr>
                <w:rFonts w:ascii="Times New Roman" w:eastAsia="宋体" w:hAnsi="Times New Roman" w:cs="Times New Roman" w:hint="eastAsia"/>
                <w:b/>
                <w:bCs/>
                <w:color w:val="auto"/>
                <w:spacing w:val="12"/>
              </w:rPr>
              <w:t>dB</w:t>
            </w:r>
            <w:r>
              <w:rPr>
                <w:rFonts w:ascii="Times New Roman" w:eastAsia="宋体" w:hAnsi="Times New Roman" w:cs="Times New Roman" w:hint="eastAsia"/>
                <w:b/>
                <w:bCs/>
                <w:color w:val="auto"/>
                <w:spacing w:val="12"/>
              </w:rPr>
              <w:t>（</w:t>
            </w:r>
            <w:r>
              <w:rPr>
                <w:rFonts w:ascii="Times New Roman" w:eastAsia="宋体" w:hAnsi="Times New Roman" w:cs="Times New Roman" w:hint="eastAsia"/>
                <w:b/>
                <w:bCs/>
                <w:color w:val="auto"/>
                <w:spacing w:val="12"/>
              </w:rPr>
              <w:t>A</w:t>
            </w:r>
            <w:r>
              <w:rPr>
                <w:rFonts w:ascii="Times New Roman" w:eastAsia="宋体" w:hAnsi="Times New Roman" w:cs="Times New Roman" w:hint="eastAsia"/>
                <w:b/>
                <w:bCs/>
                <w:color w:val="auto"/>
                <w:spacing w:val="12"/>
              </w:rPr>
              <w:t>）</w:t>
            </w:r>
          </w:p>
          <w:tbl>
            <w:tblPr>
              <w:tblStyle w:val="af7"/>
              <w:tblW w:w="4899" w:type="pct"/>
              <w:jc w:val="center"/>
              <w:tblLayout w:type="fixed"/>
              <w:tblLook w:val="04A0" w:firstRow="1" w:lastRow="0" w:firstColumn="1" w:lastColumn="0" w:noHBand="0" w:noVBand="1"/>
            </w:tblPr>
            <w:tblGrid>
              <w:gridCol w:w="681"/>
              <w:gridCol w:w="1771"/>
              <w:gridCol w:w="1066"/>
              <w:gridCol w:w="968"/>
              <w:gridCol w:w="1031"/>
              <w:gridCol w:w="1049"/>
              <w:gridCol w:w="999"/>
              <w:gridCol w:w="1248"/>
            </w:tblGrid>
            <w:tr w:rsidR="006F2E92">
              <w:trPr>
                <w:trHeight w:val="322"/>
                <w:jc w:val="center"/>
              </w:trPr>
              <w:tc>
                <w:tcPr>
                  <w:tcW w:w="38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编号</w:t>
                  </w:r>
                </w:p>
              </w:tc>
              <w:tc>
                <w:tcPr>
                  <w:tcW w:w="1003"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点位</w:t>
                  </w: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时间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现状值</w:t>
                  </w:r>
                </w:p>
              </w:tc>
              <w:tc>
                <w:tcPr>
                  <w:tcW w:w="58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贡献值</w:t>
                  </w:r>
                </w:p>
              </w:tc>
              <w:tc>
                <w:tcPr>
                  <w:tcW w:w="59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proofErr w:type="gramStart"/>
                  <w:r>
                    <w:rPr>
                      <w:rFonts w:ascii="Times New Roman" w:eastAsia="宋体" w:hAnsi="Times New Roman" w:cs="Times New Roman"/>
                      <w:b/>
                      <w:color w:val="auto"/>
                      <w:spacing w:val="8"/>
                    </w:rPr>
                    <w:t>叠加值</w:t>
                  </w:r>
                  <w:proofErr w:type="gramEnd"/>
                </w:p>
              </w:tc>
              <w:tc>
                <w:tcPr>
                  <w:tcW w:w="56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标准值</w:t>
                  </w:r>
                </w:p>
              </w:tc>
              <w:tc>
                <w:tcPr>
                  <w:tcW w:w="70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达标情况</w:t>
                  </w:r>
                </w:p>
              </w:tc>
            </w:tr>
            <w:tr w:rsidR="006F2E92">
              <w:trPr>
                <w:jc w:val="center"/>
              </w:trPr>
              <w:tc>
                <w:tcPr>
                  <w:tcW w:w="386"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1</w:t>
                  </w:r>
                </w:p>
              </w:tc>
              <w:tc>
                <w:tcPr>
                  <w:tcW w:w="1003"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东厂界</w:t>
                  </w: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51.1</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12"/>
                    </w:rPr>
                    <w:t>0</w:t>
                  </w:r>
                </w:p>
              </w:tc>
              <w:tc>
                <w:tcPr>
                  <w:tcW w:w="1049" w:type="dxa"/>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rPr>
                    <w:t>51.1</w:t>
                  </w:r>
                </w:p>
              </w:tc>
              <w:tc>
                <w:tcPr>
                  <w:tcW w:w="567" w:type="pc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65</w:t>
                  </w:r>
                </w:p>
              </w:tc>
              <w:tc>
                <w:tcPr>
                  <w:tcW w:w="70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386"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3"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夜间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46.2</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12"/>
                    </w:rPr>
                    <w:t>0</w:t>
                  </w:r>
                </w:p>
              </w:tc>
              <w:tc>
                <w:tcPr>
                  <w:tcW w:w="1049" w:type="dxa"/>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rPr>
                    <w:t>46.2</w:t>
                  </w:r>
                </w:p>
              </w:tc>
              <w:tc>
                <w:tcPr>
                  <w:tcW w:w="567" w:type="pc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55</w:t>
                  </w:r>
                </w:p>
              </w:tc>
              <w:tc>
                <w:tcPr>
                  <w:tcW w:w="70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386"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lastRenderedPageBreak/>
                    <w:t>2</w:t>
                  </w:r>
                </w:p>
              </w:tc>
              <w:tc>
                <w:tcPr>
                  <w:tcW w:w="1003"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南厂界</w:t>
                  </w: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51.5</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33.0</w:t>
                  </w:r>
                </w:p>
              </w:tc>
              <w:tc>
                <w:tcPr>
                  <w:tcW w:w="595" w:type="pct"/>
                  <w:tcBorders>
                    <w:top w:val="single" w:sz="4" w:space="0" w:color="auto"/>
                    <w:left w:val="single" w:sz="4" w:space="0" w:color="auto"/>
                    <w:bottom w:val="single" w:sz="4" w:space="0" w:color="auto"/>
                    <w:right w:val="single" w:sz="4" w:space="0" w:color="auto"/>
                  </w:tcBorders>
                  <w:vAlign w:val="center"/>
                </w:tcPr>
                <w:p w:rsidR="006F2E92" w:rsidRDefault="00BA39DF">
                  <w:pPr>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kern w:val="2"/>
                    </w:rPr>
                    <w:t>51.6</w:t>
                  </w:r>
                </w:p>
              </w:tc>
              <w:tc>
                <w:tcPr>
                  <w:tcW w:w="567" w:type="pct"/>
                  <w:tcBorders>
                    <w:left w:val="single" w:sz="4" w:space="0" w:color="auto"/>
                    <w:right w:val="single" w:sz="4" w:space="0" w:color="auto"/>
                  </w:tcBorders>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65</w:t>
                  </w:r>
                </w:p>
              </w:tc>
              <w:tc>
                <w:tcPr>
                  <w:tcW w:w="707"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达标</w:t>
                  </w:r>
                </w:p>
              </w:tc>
            </w:tr>
            <w:tr w:rsidR="006F2E92">
              <w:trPr>
                <w:jc w:val="center"/>
              </w:trPr>
              <w:tc>
                <w:tcPr>
                  <w:tcW w:w="386"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3"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夜间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48.0</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33.0</w:t>
                  </w:r>
                </w:p>
              </w:tc>
              <w:tc>
                <w:tcPr>
                  <w:tcW w:w="595" w:type="pct"/>
                  <w:tcBorders>
                    <w:top w:val="single" w:sz="4" w:space="0" w:color="auto"/>
                    <w:left w:val="single" w:sz="4" w:space="0" w:color="auto"/>
                    <w:bottom w:val="single" w:sz="4" w:space="0" w:color="auto"/>
                    <w:right w:val="single" w:sz="4" w:space="0" w:color="auto"/>
                  </w:tcBorders>
                  <w:vAlign w:val="center"/>
                </w:tcPr>
                <w:p w:rsidR="006F2E92" w:rsidRDefault="00BA39DF">
                  <w:pPr>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kern w:val="2"/>
                    </w:rPr>
                    <w:t>48.1</w:t>
                  </w:r>
                </w:p>
              </w:tc>
              <w:tc>
                <w:tcPr>
                  <w:tcW w:w="567" w:type="pct"/>
                  <w:tcBorders>
                    <w:left w:val="single" w:sz="4" w:space="0" w:color="auto"/>
                    <w:right w:val="single" w:sz="4" w:space="0" w:color="auto"/>
                  </w:tcBorders>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55</w:t>
                  </w:r>
                </w:p>
              </w:tc>
              <w:tc>
                <w:tcPr>
                  <w:tcW w:w="707"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386"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3</w:t>
                  </w:r>
                </w:p>
              </w:tc>
              <w:tc>
                <w:tcPr>
                  <w:tcW w:w="1003"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西厂界</w:t>
                  </w: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60.7</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1.0</w:t>
                  </w:r>
                </w:p>
              </w:tc>
              <w:tc>
                <w:tcPr>
                  <w:tcW w:w="1049" w:type="dxa"/>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rPr>
                    <w:t>60.7</w:t>
                  </w:r>
                </w:p>
              </w:tc>
              <w:tc>
                <w:tcPr>
                  <w:tcW w:w="567" w:type="pct"/>
                  <w:tcBorders>
                    <w:left w:val="single" w:sz="4" w:space="0" w:color="auto"/>
                    <w:right w:val="single" w:sz="4" w:space="0" w:color="auto"/>
                  </w:tcBorders>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65</w:t>
                  </w:r>
                </w:p>
              </w:tc>
              <w:tc>
                <w:tcPr>
                  <w:tcW w:w="707"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386"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3"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夜间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52.8</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1.0</w:t>
                  </w:r>
                </w:p>
              </w:tc>
              <w:tc>
                <w:tcPr>
                  <w:tcW w:w="1049" w:type="dxa"/>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rPr>
                    <w:t>52.8</w:t>
                  </w:r>
                </w:p>
              </w:tc>
              <w:tc>
                <w:tcPr>
                  <w:tcW w:w="567" w:type="pct"/>
                  <w:tcBorders>
                    <w:left w:val="single" w:sz="4" w:space="0" w:color="auto"/>
                    <w:right w:val="single" w:sz="4" w:space="0" w:color="auto"/>
                  </w:tcBorders>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55</w:t>
                  </w:r>
                </w:p>
              </w:tc>
              <w:tc>
                <w:tcPr>
                  <w:tcW w:w="707"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386"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4</w:t>
                  </w:r>
                </w:p>
              </w:tc>
              <w:tc>
                <w:tcPr>
                  <w:tcW w:w="1003"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西厂区</w:t>
                  </w:r>
                  <w:r>
                    <w:rPr>
                      <w:rFonts w:ascii="Times New Roman" w:eastAsia="宋体" w:hAnsi="Times New Roman" w:cs="Times New Roman" w:hint="eastAsia"/>
                      <w:color w:val="auto"/>
                    </w:rPr>
                    <w:t>-</w:t>
                  </w:r>
                  <w:r>
                    <w:rPr>
                      <w:rFonts w:ascii="Times New Roman" w:eastAsia="宋体" w:hAnsi="Times New Roman" w:cs="Times New Roman"/>
                      <w:color w:val="auto"/>
                    </w:rPr>
                    <w:t>北厂界</w:t>
                  </w: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64.2</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3.5</w:t>
                  </w:r>
                </w:p>
              </w:tc>
              <w:tc>
                <w:tcPr>
                  <w:tcW w:w="1049" w:type="dxa"/>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rPr>
                    <w:t>64.2</w:t>
                  </w:r>
                </w:p>
              </w:tc>
              <w:tc>
                <w:tcPr>
                  <w:tcW w:w="567" w:type="pct"/>
                  <w:tcBorders>
                    <w:left w:val="single" w:sz="4" w:space="0" w:color="auto"/>
                    <w:right w:val="single" w:sz="4" w:space="0" w:color="auto"/>
                  </w:tcBorders>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65</w:t>
                  </w:r>
                </w:p>
              </w:tc>
              <w:tc>
                <w:tcPr>
                  <w:tcW w:w="707"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386"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3"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604"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夜间</w:t>
                  </w:r>
                </w:p>
              </w:tc>
              <w:tc>
                <w:tcPr>
                  <w:tcW w:w="54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53.8</w:t>
                  </w:r>
                </w:p>
              </w:tc>
              <w:tc>
                <w:tcPr>
                  <w:tcW w:w="585" w:type="pct"/>
                  <w:tcBorders>
                    <w:top w:val="single" w:sz="4" w:space="0" w:color="auto"/>
                    <w:left w:val="single" w:sz="4" w:space="0" w:color="auto"/>
                    <w:bottom w:val="single" w:sz="4" w:space="0" w:color="auto"/>
                    <w:right w:val="single" w:sz="4" w:space="0" w:color="auto"/>
                  </w:tcBorders>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3.5</w:t>
                  </w:r>
                </w:p>
              </w:tc>
              <w:tc>
                <w:tcPr>
                  <w:tcW w:w="1049" w:type="dxa"/>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kern w:val="2"/>
                    </w:rPr>
                  </w:pPr>
                  <w:r>
                    <w:rPr>
                      <w:rFonts w:ascii="Times New Roman" w:eastAsia="宋体" w:hAnsi="Times New Roman" w:cs="Times New Roman" w:hint="eastAsia"/>
                      <w:color w:val="auto"/>
                      <w:spacing w:val="8"/>
                    </w:rPr>
                    <w:t>53.8</w:t>
                  </w:r>
                </w:p>
              </w:tc>
              <w:tc>
                <w:tcPr>
                  <w:tcW w:w="567" w:type="pct"/>
                  <w:tcBorders>
                    <w:left w:val="single" w:sz="4" w:space="0" w:color="auto"/>
                    <w:right w:val="single" w:sz="4" w:space="0" w:color="auto"/>
                  </w:tcBorders>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55</w:t>
                  </w:r>
                </w:p>
              </w:tc>
              <w:tc>
                <w:tcPr>
                  <w:tcW w:w="707"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bl>
          <w:p w:rsidR="006F2E92" w:rsidRDefault="00BA39DF">
            <w:pPr>
              <w:kinsoku/>
              <w:overflowPunct w:val="0"/>
              <w:topLinePunct/>
              <w:autoSpaceDN/>
              <w:adjustRightInd/>
              <w:snapToGrid/>
              <w:spacing w:line="360" w:lineRule="auto"/>
              <w:ind w:firstLineChars="200" w:firstLine="502"/>
              <w:textAlignment w:val="center"/>
              <w:rPr>
                <w:rFonts w:ascii="Times New Roman" w:eastAsia="宋体" w:hAnsi="Times New Roman" w:cs="Times New Roman"/>
                <w:b/>
                <w:bCs/>
                <w:color w:val="auto"/>
                <w:sz w:val="24"/>
                <w:szCs w:val="24"/>
              </w:rPr>
            </w:pPr>
            <w:r>
              <w:rPr>
                <w:rFonts w:ascii="Times New Roman" w:eastAsia="宋体" w:hAnsi="Times New Roman" w:cs="Times New Roman" w:hint="eastAsia"/>
                <w:b/>
                <w:bCs/>
                <w:color w:val="auto"/>
                <w:spacing w:val="10"/>
                <w:sz w:val="24"/>
                <w:szCs w:val="24"/>
              </w:rPr>
              <w:t>（</w:t>
            </w:r>
            <w:r>
              <w:rPr>
                <w:rFonts w:ascii="Times New Roman" w:eastAsia="宋体" w:hAnsi="Times New Roman" w:cs="Times New Roman" w:hint="eastAsia"/>
                <w:b/>
                <w:bCs/>
                <w:color w:val="auto"/>
                <w:spacing w:val="10"/>
                <w:sz w:val="24"/>
                <w:szCs w:val="24"/>
              </w:rPr>
              <w:t>2</w:t>
            </w:r>
            <w:r>
              <w:rPr>
                <w:rFonts w:ascii="Times New Roman" w:eastAsia="宋体" w:hAnsi="Times New Roman" w:cs="Times New Roman" w:hint="eastAsia"/>
                <w:b/>
                <w:bCs/>
                <w:color w:val="auto"/>
                <w:spacing w:val="10"/>
                <w:sz w:val="24"/>
                <w:szCs w:val="24"/>
              </w:rPr>
              <w:t>）东厂区</w:t>
            </w:r>
            <w:r>
              <w:rPr>
                <w:rFonts w:ascii="Times New Roman" w:eastAsia="宋体" w:hAnsi="Times New Roman" w:cs="Times New Roman" w:hint="eastAsia"/>
                <w:b/>
                <w:bCs/>
                <w:color w:val="auto"/>
                <w:spacing w:val="3"/>
                <w:sz w:val="24"/>
                <w:szCs w:val="24"/>
              </w:rPr>
              <w:t>：</w:t>
            </w: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4-1</w:t>
            </w:r>
            <w:r>
              <w:rPr>
                <w:rFonts w:ascii="Times New Roman" w:eastAsia="宋体" w:hAnsi="Times New Roman" w:cs="Times New Roman" w:hint="eastAsia"/>
                <w:b/>
                <w:bCs/>
                <w:color w:val="auto"/>
                <w:spacing w:val="12"/>
              </w:rPr>
              <w:t>3</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项目营运期</w:t>
            </w:r>
            <w:r>
              <w:rPr>
                <w:rFonts w:ascii="Times New Roman" w:eastAsia="宋体" w:hAnsi="Times New Roman" w:cs="Times New Roman" w:hint="eastAsia"/>
                <w:b/>
                <w:bCs/>
                <w:color w:val="auto"/>
                <w:spacing w:val="12"/>
              </w:rPr>
              <w:t>绝缘车间产生的加工噪声对东厂区各</w:t>
            </w:r>
            <w:r>
              <w:rPr>
                <w:rFonts w:ascii="Times New Roman" w:eastAsia="宋体" w:hAnsi="Times New Roman" w:cs="Times New Roman"/>
                <w:b/>
                <w:bCs/>
                <w:color w:val="auto"/>
                <w:spacing w:val="12"/>
              </w:rPr>
              <w:t>厂界噪声贡献</w:t>
            </w:r>
            <w:proofErr w:type="gramStart"/>
            <w:r>
              <w:rPr>
                <w:rFonts w:ascii="Times New Roman" w:eastAsia="宋体" w:hAnsi="Times New Roman" w:cs="Times New Roman"/>
                <w:b/>
                <w:bCs/>
                <w:color w:val="auto"/>
                <w:spacing w:val="12"/>
              </w:rPr>
              <w:t>值预测</w:t>
            </w:r>
            <w:proofErr w:type="gramEnd"/>
            <w:r>
              <w:rPr>
                <w:rFonts w:ascii="Times New Roman" w:eastAsia="宋体" w:hAnsi="Times New Roman" w:cs="Times New Roman"/>
                <w:b/>
                <w:bCs/>
                <w:color w:val="auto"/>
                <w:spacing w:val="12"/>
              </w:rPr>
              <w:t>结果</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1102"/>
              <w:gridCol w:w="1314"/>
              <w:gridCol w:w="824"/>
              <w:gridCol w:w="938"/>
              <w:gridCol w:w="936"/>
              <w:gridCol w:w="938"/>
              <w:gridCol w:w="936"/>
              <w:gridCol w:w="972"/>
            </w:tblGrid>
            <w:tr w:rsidR="006F2E92">
              <w:trPr>
                <w:cantSplit/>
                <w:trHeight w:val="448"/>
                <w:jc w:val="center"/>
              </w:trPr>
              <w:tc>
                <w:tcPr>
                  <w:tcW w:w="852" w:type="dxa"/>
                  <w:vMerge w:val="restart"/>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声源单位</w:t>
                  </w:r>
                </w:p>
              </w:tc>
              <w:tc>
                <w:tcPr>
                  <w:tcW w:w="2416"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东厂区</w:t>
                  </w:r>
                  <w:r>
                    <w:rPr>
                      <w:rFonts w:ascii="Times New Roman" w:eastAsia="宋体" w:hAnsi="Times New Roman" w:cs="Times New Roman" w:hint="eastAsia"/>
                      <w:b/>
                      <w:color w:val="auto"/>
                    </w:rPr>
                    <w:t>-</w:t>
                  </w:r>
                  <w:r>
                    <w:rPr>
                      <w:rFonts w:ascii="Times New Roman" w:eastAsia="宋体" w:hAnsi="Times New Roman" w:cs="Times New Roman"/>
                      <w:b/>
                      <w:color w:val="auto"/>
                    </w:rPr>
                    <w:t>东厂界</w:t>
                  </w:r>
                </w:p>
              </w:tc>
              <w:tc>
                <w:tcPr>
                  <w:tcW w:w="1762"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东厂区</w:t>
                  </w:r>
                  <w:r>
                    <w:rPr>
                      <w:rFonts w:ascii="Times New Roman" w:eastAsia="宋体" w:hAnsi="Times New Roman" w:cs="Times New Roman" w:hint="eastAsia"/>
                      <w:b/>
                      <w:color w:val="auto"/>
                    </w:rPr>
                    <w:t>-</w:t>
                  </w:r>
                  <w:r>
                    <w:rPr>
                      <w:rFonts w:ascii="Times New Roman" w:eastAsia="宋体" w:hAnsi="Times New Roman" w:cs="Times New Roman"/>
                      <w:b/>
                      <w:color w:val="auto"/>
                    </w:rPr>
                    <w:t>南厂界</w:t>
                  </w:r>
                </w:p>
              </w:tc>
              <w:tc>
                <w:tcPr>
                  <w:tcW w:w="1874"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东厂区</w:t>
                  </w:r>
                  <w:r>
                    <w:rPr>
                      <w:rFonts w:ascii="Times New Roman" w:eastAsia="宋体" w:hAnsi="Times New Roman" w:cs="Times New Roman" w:hint="eastAsia"/>
                      <w:b/>
                      <w:color w:val="auto"/>
                    </w:rPr>
                    <w:t>-</w:t>
                  </w:r>
                  <w:r>
                    <w:rPr>
                      <w:rFonts w:ascii="Times New Roman" w:eastAsia="宋体" w:hAnsi="Times New Roman" w:cs="Times New Roman"/>
                      <w:b/>
                      <w:color w:val="auto"/>
                    </w:rPr>
                    <w:t>西厂界</w:t>
                  </w:r>
                </w:p>
              </w:tc>
              <w:tc>
                <w:tcPr>
                  <w:tcW w:w="1908" w:type="dxa"/>
                  <w:gridSpan w:val="2"/>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hint="eastAsia"/>
                      <w:b/>
                      <w:color w:val="auto"/>
                    </w:rPr>
                    <w:t>东厂区</w:t>
                  </w:r>
                  <w:r>
                    <w:rPr>
                      <w:rFonts w:ascii="Times New Roman" w:eastAsia="宋体" w:hAnsi="Times New Roman" w:cs="Times New Roman" w:hint="eastAsia"/>
                      <w:b/>
                      <w:color w:val="auto"/>
                    </w:rPr>
                    <w:t>-</w:t>
                  </w:r>
                  <w:r>
                    <w:rPr>
                      <w:rFonts w:ascii="Times New Roman" w:eastAsia="宋体" w:hAnsi="Times New Roman" w:cs="Times New Roman"/>
                      <w:b/>
                      <w:color w:val="auto"/>
                    </w:rPr>
                    <w:t>北厂界</w:t>
                  </w:r>
                </w:p>
              </w:tc>
            </w:tr>
            <w:tr w:rsidR="006F2E92">
              <w:trPr>
                <w:cantSplit/>
                <w:trHeight w:val="448"/>
                <w:jc w:val="center"/>
              </w:trPr>
              <w:tc>
                <w:tcPr>
                  <w:tcW w:w="852" w:type="dxa"/>
                  <w:vMerge/>
                  <w:vAlign w:val="center"/>
                </w:tcPr>
                <w:p w:rsidR="006F2E92" w:rsidRDefault="006F2E92">
                  <w:pPr>
                    <w:widowControl w:val="0"/>
                    <w:kinsoku/>
                    <w:autoSpaceDE/>
                    <w:autoSpaceDN/>
                    <w:jc w:val="center"/>
                    <w:rPr>
                      <w:rFonts w:ascii="Times New Roman" w:eastAsia="宋体" w:hAnsi="Times New Roman" w:cs="Times New Roman"/>
                      <w:b/>
                      <w:color w:val="auto"/>
                    </w:rPr>
                  </w:pPr>
                </w:p>
              </w:tc>
              <w:tc>
                <w:tcPr>
                  <w:tcW w:w="1102"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1314"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c>
                <w:tcPr>
                  <w:tcW w:w="824"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938"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c>
                <w:tcPr>
                  <w:tcW w:w="936"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938"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c>
                <w:tcPr>
                  <w:tcW w:w="936"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距离</w:t>
                  </w:r>
                  <w:r>
                    <w:rPr>
                      <w:rFonts w:ascii="Times New Roman" w:eastAsia="宋体" w:hAnsi="Times New Roman" w:cs="Times New Roman"/>
                      <w:b/>
                      <w:color w:val="auto"/>
                    </w:rPr>
                    <w:t>(m)</w:t>
                  </w:r>
                </w:p>
              </w:tc>
              <w:tc>
                <w:tcPr>
                  <w:tcW w:w="972" w:type="dxa"/>
                  <w:vAlign w:val="center"/>
                </w:tcPr>
                <w:p w:rsidR="006F2E92" w:rsidRDefault="00BA39DF">
                  <w:pPr>
                    <w:widowControl w:val="0"/>
                    <w:kinsoku/>
                    <w:autoSpaceDE/>
                    <w:autoSpaceDN/>
                    <w:jc w:val="center"/>
                    <w:rPr>
                      <w:rFonts w:ascii="Times New Roman" w:eastAsia="宋体" w:hAnsi="Times New Roman" w:cs="Times New Roman"/>
                      <w:b/>
                      <w:color w:val="auto"/>
                    </w:rPr>
                  </w:pPr>
                  <w:r>
                    <w:rPr>
                      <w:rFonts w:ascii="Times New Roman" w:eastAsia="宋体" w:hAnsi="Times New Roman" w:cs="Times New Roman"/>
                      <w:b/>
                      <w:color w:val="auto"/>
                    </w:rPr>
                    <w:t>贡献值</w:t>
                  </w:r>
                  <w:r>
                    <w:rPr>
                      <w:rFonts w:ascii="Times New Roman" w:eastAsia="宋体" w:hAnsi="Times New Roman" w:cs="Times New Roman"/>
                      <w:b/>
                      <w:color w:val="auto"/>
                    </w:rPr>
                    <w:t>dB(A)</w:t>
                  </w:r>
                </w:p>
              </w:tc>
            </w:tr>
            <w:tr w:rsidR="006F2E92">
              <w:trPr>
                <w:cantSplit/>
                <w:trHeight w:val="448"/>
                <w:jc w:val="center"/>
              </w:trPr>
              <w:tc>
                <w:tcPr>
                  <w:tcW w:w="85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绝缘车间</w:t>
                  </w:r>
                </w:p>
              </w:tc>
              <w:tc>
                <w:tcPr>
                  <w:tcW w:w="110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160</w:t>
                  </w:r>
                </w:p>
              </w:tc>
              <w:tc>
                <w:tcPr>
                  <w:tcW w:w="131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2.7</w:t>
                  </w:r>
                </w:p>
              </w:tc>
              <w:tc>
                <w:tcPr>
                  <w:tcW w:w="82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480</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0</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25</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18.8</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25</w:t>
                  </w:r>
                </w:p>
              </w:tc>
              <w:tc>
                <w:tcPr>
                  <w:tcW w:w="97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18.8</w:t>
                  </w:r>
                </w:p>
              </w:tc>
            </w:tr>
            <w:tr w:rsidR="006F2E92">
              <w:trPr>
                <w:cantSplit/>
                <w:trHeight w:val="448"/>
                <w:jc w:val="center"/>
              </w:trPr>
              <w:tc>
                <w:tcPr>
                  <w:tcW w:w="852" w:type="dxa"/>
                  <w:shd w:val="clear" w:color="auto" w:fill="auto"/>
                  <w:vAlign w:val="center"/>
                </w:tcPr>
                <w:p w:rsidR="006F2E92" w:rsidRDefault="00BA39DF">
                  <w:pPr>
                    <w:spacing w:line="276" w:lineRule="auto"/>
                    <w:ind w:leftChars="-50" w:left="-105" w:rightChars="-50" w:right="-105"/>
                    <w:jc w:val="center"/>
                    <w:rPr>
                      <w:rFonts w:ascii="Times New Roman" w:eastAsia="宋体" w:hAnsi="Times New Roman" w:cs="Times New Roman"/>
                      <w:color w:val="auto"/>
                    </w:rPr>
                  </w:pPr>
                  <w:r>
                    <w:rPr>
                      <w:rFonts w:ascii="Times New Roman" w:eastAsia="宋体" w:hAnsi="Times New Roman" w:cs="Times New Roman" w:hint="eastAsia"/>
                      <w:color w:val="auto"/>
                      <w:spacing w:val="12"/>
                    </w:rPr>
                    <w:t>绝缘车间外</w:t>
                  </w:r>
                  <w:r>
                    <w:rPr>
                      <w:rFonts w:ascii="Times New Roman" w:eastAsia="宋体" w:hAnsi="Times New Roman" w:cs="Times New Roman" w:hint="eastAsia"/>
                      <w:color w:val="auto"/>
                    </w:rPr>
                    <w:t>空压机</w:t>
                  </w:r>
                </w:p>
              </w:tc>
              <w:tc>
                <w:tcPr>
                  <w:tcW w:w="110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200</w:t>
                  </w:r>
                </w:p>
              </w:tc>
              <w:tc>
                <w:tcPr>
                  <w:tcW w:w="131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39.0</w:t>
                  </w:r>
                </w:p>
              </w:tc>
              <w:tc>
                <w:tcPr>
                  <w:tcW w:w="82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495</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31.1</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85</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46.4</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95</w:t>
                  </w:r>
                </w:p>
              </w:tc>
              <w:tc>
                <w:tcPr>
                  <w:tcW w:w="97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45.4</w:t>
                  </w:r>
                </w:p>
              </w:tc>
            </w:tr>
            <w:tr w:rsidR="006F2E92">
              <w:trPr>
                <w:cantSplit/>
                <w:trHeight w:val="448"/>
                <w:jc w:val="center"/>
              </w:trPr>
              <w:tc>
                <w:tcPr>
                  <w:tcW w:w="852" w:type="dxa"/>
                  <w:shd w:val="clear" w:color="auto" w:fill="auto"/>
                  <w:vAlign w:val="center"/>
                </w:tcPr>
                <w:p w:rsidR="006F2E92" w:rsidRDefault="00BA39DF">
                  <w:pPr>
                    <w:spacing w:line="276" w:lineRule="auto"/>
                    <w:ind w:leftChars="-50" w:left="-105" w:rightChars="-50" w:right="-105"/>
                    <w:jc w:val="center"/>
                    <w:rPr>
                      <w:rFonts w:ascii="Times New Roman" w:eastAsia="宋体" w:hAnsi="Times New Roman" w:cs="Times New Roman"/>
                      <w:color w:val="auto"/>
                    </w:rPr>
                  </w:pPr>
                  <w:r>
                    <w:rPr>
                      <w:rFonts w:ascii="Times New Roman" w:eastAsia="宋体" w:hAnsi="Times New Roman" w:cs="Times New Roman" w:hint="eastAsia"/>
                      <w:color w:val="auto"/>
                      <w:spacing w:val="12"/>
                    </w:rPr>
                    <w:t>绝缘车间外</w:t>
                  </w:r>
                  <w:r>
                    <w:rPr>
                      <w:rFonts w:ascii="Times New Roman" w:eastAsia="宋体" w:hAnsi="Times New Roman" w:cs="Times New Roman" w:hint="eastAsia"/>
                      <w:color w:val="auto"/>
                    </w:rPr>
                    <w:t>布北侧袋除尘器及配套风机</w:t>
                  </w:r>
                </w:p>
              </w:tc>
              <w:tc>
                <w:tcPr>
                  <w:tcW w:w="110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250</w:t>
                  </w:r>
                </w:p>
              </w:tc>
              <w:tc>
                <w:tcPr>
                  <w:tcW w:w="131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27.0</w:t>
                  </w:r>
                </w:p>
              </w:tc>
              <w:tc>
                <w:tcPr>
                  <w:tcW w:w="824"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540</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20.0</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60</w:t>
                  </w:r>
                </w:p>
              </w:tc>
              <w:tc>
                <w:tcPr>
                  <w:tcW w:w="938"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39.4</w:t>
                  </w:r>
                </w:p>
              </w:tc>
              <w:tc>
                <w:tcPr>
                  <w:tcW w:w="936"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w:t>
                  </w:r>
                </w:p>
              </w:tc>
              <w:tc>
                <w:tcPr>
                  <w:tcW w:w="972" w:type="dxa"/>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49.0</w:t>
                  </w:r>
                </w:p>
              </w:tc>
            </w:tr>
            <w:tr w:rsidR="006F2E92">
              <w:trPr>
                <w:cantSplit/>
                <w:trHeight w:val="448"/>
                <w:jc w:val="center"/>
              </w:trPr>
              <w:tc>
                <w:tcPr>
                  <w:tcW w:w="852" w:type="dxa"/>
                  <w:shd w:val="clear" w:color="auto" w:fill="auto"/>
                  <w:vAlign w:val="center"/>
                </w:tcPr>
                <w:p w:rsidR="006F2E92" w:rsidRDefault="00BA39DF">
                  <w:pPr>
                    <w:spacing w:line="276" w:lineRule="auto"/>
                    <w:ind w:leftChars="-50" w:left="-105" w:rightChars="-50" w:right="-105"/>
                    <w:jc w:val="center"/>
                    <w:rPr>
                      <w:rFonts w:ascii="Times New Roman" w:eastAsia="宋体" w:hAnsi="Times New Roman" w:cs="Times New Roman"/>
                      <w:color w:val="auto"/>
                    </w:rPr>
                  </w:pPr>
                  <w:r>
                    <w:rPr>
                      <w:rFonts w:ascii="Times New Roman" w:eastAsia="宋体" w:hAnsi="Times New Roman" w:cs="Times New Roman" w:hint="eastAsia"/>
                      <w:color w:val="auto"/>
                      <w:spacing w:val="12"/>
                    </w:rPr>
                    <w:t>绝缘车间外</w:t>
                  </w:r>
                  <w:r>
                    <w:rPr>
                      <w:rFonts w:ascii="Times New Roman" w:eastAsia="宋体" w:hAnsi="Times New Roman" w:cs="Times New Roman" w:hint="eastAsia"/>
                      <w:color w:val="auto"/>
                    </w:rPr>
                    <w:t>布</w:t>
                  </w:r>
                  <w:proofErr w:type="gramStart"/>
                  <w:r>
                    <w:rPr>
                      <w:rFonts w:ascii="Times New Roman" w:eastAsia="宋体" w:hAnsi="Times New Roman" w:cs="Times New Roman" w:hint="eastAsia"/>
                      <w:color w:val="auto"/>
                    </w:rPr>
                    <w:t>南侧袋</w:t>
                  </w:r>
                  <w:proofErr w:type="gramEnd"/>
                  <w:r>
                    <w:rPr>
                      <w:rFonts w:ascii="Times New Roman" w:eastAsia="宋体" w:hAnsi="Times New Roman" w:cs="Times New Roman" w:hint="eastAsia"/>
                      <w:color w:val="auto"/>
                    </w:rPr>
                    <w:t>除尘器及配套风机</w:t>
                  </w:r>
                </w:p>
              </w:tc>
              <w:tc>
                <w:tcPr>
                  <w:tcW w:w="1102"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200</w:t>
                  </w:r>
                </w:p>
              </w:tc>
              <w:tc>
                <w:tcPr>
                  <w:tcW w:w="1314"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29.0</w:t>
                  </w:r>
                </w:p>
              </w:tc>
              <w:tc>
                <w:tcPr>
                  <w:tcW w:w="824"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475</w:t>
                  </w:r>
                </w:p>
              </w:tc>
              <w:tc>
                <w:tcPr>
                  <w:tcW w:w="938"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21.1</w:t>
                  </w:r>
                </w:p>
              </w:tc>
              <w:tc>
                <w:tcPr>
                  <w:tcW w:w="936"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85</w:t>
                  </w:r>
                </w:p>
              </w:tc>
              <w:tc>
                <w:tcPr>
                  <w:tcW w:w="938"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36.4</w:t>
                  </w:r>
                </w:p>
              </w:tc>
              <w:tc>
                <w:tcPr>
                  <w:tcW w:w="936"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95</w:t>
                  </w:r>
                </w:p>
              </w:tc>
              <w:tc>
                <w:tcPr>
                  <w:tcW w:w="972" w:type="dxa"/>
                  <w:shd w:val="clear" w:color="auto" w:fill="auto"/>
                  <w:vAlign w:val="center"/>
                </w:tcPr>
                <w:p w:rsidR="006F2E92" w:rsidRDefault="00BA39DF">
                  <w:pPr>
                    <w:widowControl w:val="0"/>
                    <w:kinsoku/>
                    <w:overflowPunct w:val="0"/>
                    <w:topLinePunct/>
                    <w:autoSpaceDE/>
                    <w:autoSpaceDN/>
                    <w:jc w:val="center"/>
                    <w:textAlignment w:val="center"/>
                    <w:rPr>
                      <w:rFonts w:ascii="Times New Roman" w:eastAsia="宋体" w:hAnsi="Times New Roman" w:cs="Times New Roman"/>
                      <w:color w:val="auto"/>
                      <w:spacing w:val="12"/>
                    </w:rPr>
                  </w:pPr>
                  <w:r>
                    <w:rPr>
                      <w:rFonts w:ascii="Times New Roman" w:eastAsia="宋体" w:hAnsi="Times New Roman" w:cs="Times New Roman" w:hint="eastAsia"/>
                      <w:color w:val="auto"/>
                      <w:spacing w:val="12"/>
                    </w:rPr>
                    <w:t>35.4</w:t>
                  </w:r>
                </w:p>
              </w:tc>
            </w:tr>
          </w:tbl>
          <w:p w:rsidR="006F2E92" w:rsidRDefault="00BA39DF">
            <w:pPr>
              <w:widowControl w:val="0"/>
              <w:kinsoku/>
              <w:overflowPunct w:val="0"/>
              <w:topLinePunct/>
              <w:autoSpaceDE/>
              <w:autoSpaceDN/>
              <w:adjustRightInd/>
              <w:snapToGrid/>
              <w:spacing w:line="360" w:lineRule="auto"/>
              <w:ind w:firstLineChars="200" w:firstLine="504"/>
              <w:textAlignment w:val="center"/>
              <w:rPr>
                <w:rFonts w:ascii="Times New Roman" w:eastAsia="宋体" w:hAnsi="Times New Roman" w:cs="Times New Roman"/>
                <w:color w:val="auto"/>
                <w:sz w:val="24"/>
                <w:szCs w:val="24"/>
                <w:u w:val="single"/>
              </w:rPr>
            </w:pPr>
            <w:r>
              <w:rPr>
                <w:rFonts w:ascii="Times New Roman" w:eastAsia="宋体" w:hAnsi="Times New Roman" w:cs="Times New Roman"/>
                <w:color w:val="auto"/>
                <w:spacing w:val="12"/>
                <w:sz w:val="24"/>
                <w:szCs w:val="24"/>
              </w:rPr>
              <w:t>根据表</w:t>
            </w:r>
            <w:r>
              <w:rPr>
                <w:rFonts w:ascii="Times New Roman" w:eastAsia="宋体" w:hAnsi="Times New Roman" w:cs="Times New Roman"/>
                <w:color w:val="auto"/>
                <w:spacing w:val="12"/>
                <w:sz w:val="24"/>
                <w:szCs w:val="24"/>
              </w:rPr>
              <w:t>4-1</w:t>
            </w:r>
            <w:r>
              <w:rPr>
                <w:rFonts w:ascii="Times New Roman" w:eastAsia="宋体" w:hAnsi="Times New Roman" w:cs="Times New Roman" w:hint="eastAsia"/>
                <w:color w:val="auto"/>
                <w:spacing w:val="12"/>
                <w:sz w:val="24"/>
                <w:szCs w:val="24"/>
              </w:rPr>
              <w:t>3</w:t>
            </w:r>
            <w:r>
              <w:rPr>
                <w:rFonts w:ascii="Times New Roman" w:eastAsia="宋体" w:hAnsi="Times New Roman" w:cs="Times New Roman"/>
                <w:color w:val="auto"/>
                <w:spacing w:val="12"/>
                <w:sz w:val="24"/>
                <w:szCs w:val="24"/>
              </w:rPr>
              <w:t>的预测结果得，本项目</w:t>
            </w:r>
            <w:r>
              <w:rPr>
                <w:rFonts w:ascii="Times New Roman" w:eastAsia="宋体" w:hAnsi="Times New Roman" w:cs="Times New Roman" w:hint="eastAsia"/>
                <w:color w:val="auto"/>
                <w:spacing w:val="12"/>
                <w:sz w:val="24"/>
                <w:szCs w:val="24"/>
              </w:rPr>
              <w:t>位于东厂区的绝缘车间在</w:t>
            </w:r>
            <w:r>
              <w:rPr>
                <w:rFonts w:ascii="Times New Roman" w:eastAsia="宋体" w:hAnsi="Times New Roman" w:cs="Times New Roman"/>
                <w:color w:val="auto"/>
                <w:spacing w:val="12"/>
                <w:sz w:val="24"/>
                <w:szCs w:val="24"/>
              </w:rPr>
              <w:t>营运期</w:t>
            </w:r>
            <w:r>
              <w:rPr>
                <w:rFonts w:ascii="Times New Roman" w:eastAsia="宋体" w:hAnsi="Times New Roman" w:cs="Times New Roman" w:hint="eastAsia"/>
                <w:color w:val="auto"/>
                <w:spacing w:val="12"/>
                <w:sz w:val="24"/>
                <w:szCs w:val="24"/>
              </w:rPr>
              <w:t>内产生的加工噪声对东厂区各</w:t>
            </w:r>
            <w:r>
              <w:rPr>
                <w:rFonts w:ascii="Times New Roman" w:eastAsia="宋体" w:hAnsi="Times New Roman" w:cs="Times New Roman"/>
                <w:color w:val="auto"/>
                <w:spacing w:val="12"/>
                <w:sz w:val="24"/>
                <w:szCs w:val="24"/>
              </w:rPr>
              <w:t>厂界噪声贡献值达标情况如下表：</w:t>
            </w: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 xml:space="preserve"> 4-1</w:t>
            </w:r>
            <w:r>
              <w:rPr>
                <w:rFonts w:ascii="Times New Roman" w:eastAsia="宋体" w:hAnsi="Times New Roman" w:cs="Times New Roman" w:hint="eastAsia"/>
                <w:b/>
                <w:bCs/>
                <w:color w:val="auto"/>
                <w:spacing w:val="12"/>
              </w:rPr>
              <w:t>4</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项目营运期</w:t>
            </w:r>
            <w:r>
              <w:rPr>
                <w:rFonts w:ascii="Times New Roman" w:eastAsia="宋体" w:hAnsi="Times New Roman" w:cs="Times New Roman" w:hint="eastAsia"/>
                <w:b/>
                <w:bCs/>
                <w:color w:val="auto"/>
                <w:spacing w:val="12"/>
              </w:rPr>
              <w:t>绝缘车间对东厂区各厂界</w:t>
            </w:r>
            <w:r>
              <w:rPr>
                <w:rFonts w:ascii="Times New Roman" w:eastAsia="宋体" w:hAnsi="Times New Roman" w:cs="Times New Roman"/>
                <w:b/>
                <w:bCs/>
                <w:color w:val="auto"/>
                <w:spacing w:val="12"/>
              </w:rPr>
              <w:t>噪声贡献值达标情况一览表</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单位：</w:t>
            </w:r>
            <w:r>
              <w:rPr>
                <w:rFonts w:ascii="Times New Roman" w:eastAsia="宋体" w:hAnsi="Times New Roman" w:cs="Times New Roman"/>
                <w:b/>
                <w:bCs/>
                <w:color w:val="auto"/>
                <w:spacing w:val="12"/>
              </w:rPr>
              <w:t>dB</w:t>
            </w:r>
            <w:r>
              <w:rPr>
                <w:rFonts w:ascii="Times New Roman" w:eastAsia="宋体" w:hAnsi="Times New Roman" w:cs="Times New Roman"/>
                <w:b/>
                <w:bCs/>
                <w:color w:val="auto"/>
                <w:spacing w:val="12"/>
              </w:rPr>
              <w:t>（</w:t>
            </w:r>
            <w:r>
              <w:rPr>
                <w:rFonts w:ascii="Times New Roman" w:eastAsia="宋体" w:hAnsi="Times New Roman" w:cs="Times New Roman"/>
                <w:b/>
                <w:bCs/>
                <w:color w:val="auto"/>
                <w:spacing w:val="12"/>
              </w:rPr>
              <w:t>A</w:t>
            </w:r>
            <w:r>
              <w:rPr>
                <w:rFonts w:ascii="Times New Roman" w:eastAsia="宋体" w:hAnsi="Times New Roman" w:cs="Times New Roman"/>
                <w:b/>
                <w:bCs/>
                <w:color w:val="auto"/>
                <w:spacing w:val="12"/>
              </w:rPr>
              <w:t>）</w:t>
            </w:r>
          </w:p>
          <w:tbl>
            <w:tblPr>
              <w:tblStyle w:val="af7"/>
              <w:tblW w:w="4899" w:type="pct"/>
              <w:jc w:val="center"/>
              <w:tblLayout w:type="fixed"/>
              <w:tblLook w:val="04A0" w:firstRow="1" w:lastRow="0" w:firstColumn="1" w:lastColumn="0" w:noHBand="0" w:noVBand="1"/>
            </w:tblPr>
            <w:tblGrid>
              <w:gridCol w:w="1016"/>
              <w:gridCol w:w="1768"/>
              <w:gridCol w:w="1036"/>
              <w:gridCol w:w="1544"/>
              <w:gridCol w:w="1745"/>
              <w:gridCol w:w="1704"/>
            </w:tblGrid>
            <w:tr w:rsidR="006F2E92">
              <w:trPr>
                <w:jc w:val="center"/>
              </w:trPr>
              <w:tc>
                <w:tcPr>
                  <w:tcW w:w="577"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编号</w:t>
                  </w:r>
                </w:p>
              </w:tc>
              <w:tc>
                <w:tcPr>
                  <w:tcW w:w="1002"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点位</w:t>
                  </w: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时间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贡献值</w:t>
                  </w:r>
                </w:p>
              </w:tc>
              <w:tc>
                <w:tcPr>
                  <w:tcW w:w="989"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标准值</w:t>
                  </w:r>
                </w:p>
              </w:tc>
              <w:tc>
                <w:tcPr>
                  <w:tcW w:w="96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b/>
                      <w:color w:val="auto"/>
                      <w:spacing w:val="8"/>
                    </w:rPr>
                  </w:pPr>
                  <w:r>
                    <w:rPr>
                      <w:rFonts w:ascii="Times New Roman" w:eastAsia="宋体" w:hAnsi="Times New Roman" w:cs="Times New Roman"/>
                      <w:b/>
                      <w:color w:val="auto"/>
                      <w:spacing w:val="8"/>
                    </w:rPr>
                    <w:t>达标情况</w:t>
                  </w:r>
                </w:p>
              </w:tc>
            </w:tr>
            <w:tr w:rsidR="006F2E92">
              <w:trPr>
                <w:jc w:val="center"/>
              </w:trPr>
              <w:tc>
                <w:tcPr>
                  <w:tcW w:w="577"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1</w:t>
                  </w:r>
                </w:p>
              </w:tc>
              <w:tc>
                <w:tcPr>
                  <w:tcW w:w="1002"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rPr>
                    <w:t>东厂区</w:t>
                  </w:r>
                  <w:r>
                    <w:rPr>
                      <w:rFonts w:ascii="Times New Roman" w:eastAsia="宋体" w:hAnsi="Times New Roman" w:cs="Times New Roman" w:hint="eastAsia"/>
                      <w:color w:val="auto"/>
                    </w:rPr>
                    <w:t>-</w:t>
                  </w:r>
                  <w:r>
                    <w:rPr>
                      <w:rFonts w:ascii="Times New Roman" w:eastAsia="宋体" w:hAnsi="Times New Roman" w:cs="Times New Roman"/>
                      <w:color w:val="auto"/>
                    </w:rPr>
                    <w:t>东厂界</w:t>
                  </w: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12"/>
                    </w:rPr>
                    <w:t>39.7</w:t>
                  </w:r>
                </w:p>
              </w:tc>
              <w:tc>
                <w:tcPr>
                  <w:tcW w:w="989"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r>
                    <w:rPr>
                      <w:rFonts w:ascii="Times New Roman" w:eastAsia="宋体" w:hAnsi="Times New Roman" w:cs="Times New Roman"/>
                      <w:color w:val="auto"/>
                      <w:spacing w:val="8"/>
                    </w:rPr>
                    <w:t>65</w:t>
                  </w:r>
                </w:p>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r>
                    <w:rPr>
                      <w:rFonts w:ascii="Times New Roman" w:eastAsia="宋体" w:hAnsi="Times New Roman" w:cs="Times New Roman"/>
                      <w:color w:val="auto"/>
                      <w:spacing w:val="8"/>
                    </w:rPr>
                    <w:t>55</w:t>
                  </w:r>
                </w:p>
              </w:tc>
              <w:tc>
                <w:tcPr>
                  <w:tcW w:w="96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577"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2"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12"/>
                    </w:rPr>
                    <w:t>39.7</w:t>
                  </w:r>
                </w:p>
              </w:tc>
              <w:tc>
                <w:tcPr>
                  <w:tcW w:w="989" w:type="pct"/>
                  <w:vMerge/>
                  <w:tcBorders>
                    <w:left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577"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2</w:t>
                  </w:r>
                </w:p>
              </w:tc>
              <w:tc>
                <w:tcPr>
                  <w:tcW w:w="1002"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rPr>
                    <w:t>东厂区</w:t>
                  </w:r>
                  <w:r>
                    <w:rPr>
                      <w:rFonts w:ascii="Times New Roman" w:eastAsia="宋体" w:hAnsi="Times New Roman" w:cs="Times New Roman" w:hint="eastAsia"/>
                      <w:color w:val="auto"/>
                    </w:rPr>
                    <w:t>-</w:t>
                  </w:r>
                  <w:r>
                    <w:rPr>
                      <w:rFonts w:ascii="Times New Roman" w:eastAsia="宋体" w:hAnsi="Times New Roman" w:cs="Times New Roman"/>
                      <w:color w:val="auto"/>
                    </w:rPr>
                    <w:t>南厂界</w:t>
                  </w: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31.8</w:t>
                  </w:r>
                </w:p>
              </w:tc>
              <w:tc>
                <w:tcPr>
                  <w:tcW w:w="989"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达标</w:t>
                  </w:r>
                </w:p>
              </w:tc>
            </w:tr>
            <w:tr w:rsidR="006F2E92">
              <w:trPr>
                <w:jc w:val="center"/>
              </w:trPr>
              <w:tc>
                <w:tcPr>
                  <w:tcW w:w="577"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2"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31.8</w:t>
                  </w:r>
                </w:p>
              </w:tc>
              <w:tc>
                <w:tcPr>
                  <w:tcW w:w="989"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trHeight w:val="290"/>
                <w:jc w:val="center"/>
              </w:trPr>
              <w:tc>
                <w:tcPr>
                  <w:tcW w:w="577"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3</w:t>
                  </w:r>
                </w:p>
              </w:tc>
              <w:tc>
                <w:tcPr>
                  <w:tcW w:w="1002"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东厂区</w:t>
                  </w:r>
                  <w:r>
                    <w:rPr>
                      <w:rFonts w:ascii="Times New Roman" w:eastAsia="宋体" w:hAnsi="Times New Roman" w:cs="Times New Roman" w:hint="eastAsia"/>
                      <w:color w:val="auto"/>
                    </w:rPr>
                    <w:t>-</w:t>
                  </w:r>
                  <w:r>
                    <w:rPr>
                      <w:rFonts w:ascii="Times New Roman" w:eastAsia="宋体" w:hAnsi="Times New Roman" w:cs="Times New Roman"/>
                      <w:color w:val="auto"/>
                    </w:rPr>
                    <w:t>西厂界</w:t>
                  </w: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47.6</w:t>
                  </w:r>
                </w:p>
              </w:tc>
              <w:tc>
                <w:tcPr>
                  <w:tcW w:w="989"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jc w:val="center"/>
              </w:trPr>
              <w:tc>
                <w:tcPr>
                  <w:tcW w:w="577" w:type="pct"/>
                  <w:vMerge/>
                  <w:tcBorders>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3</w:t>
                  </w:r>
                </w:p>
              </w:tc>
              <w:tc>
                <w:tcPr>
                  <w:tcW w:w="1002" w:type="pct"/>
                  <w:vMerge/>
                  <w:tcBorders>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rPr>
                    <w:t>项目西厂界</w:t>
                  </w: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47.6</w:t>
                  </w:r>
                </w:p>
              </w:tc>
              <w:tc>
                <w:tcPr>
                  <w:tcW w:w="989"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达标</w:t>
                  </w:r>
                </w:p>
              </w:tc>
            </w:tr>
            <w:tr w:rsidR="006F2E92">
              <w:trPr>
                <w:jc w:val="center"/>
              </w:trPr>
              <w:tc>
                <w:tcPr>
                  <w:tcW w:w="577"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4</w:t>
                  </w:r>
                </w:p>
              </w:tc>
              <w:tc>
                <w:tcPr>
                  <w:tcW w:w="1002" w:type="pct"/>
                  <w:vMerge w:val="restart"/>
                  <w:tcBorders>
                    <w:top w:val="single" w:sz="4" w:space="0" w:color="auto"/>
                    <w:left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东厂区</w:t>
                  </w:r>
                  <w:r>
                    <w:rPr>
                      <w:rFonts w:ascii="Times New Roman" w:eastAsia="宋体" w:hAnsi="Times New Roman" w:cs="Times New Roman" w:hint="eastAsia"/>
                      <w:color w:val="auto"/>
                    </w:rPr>
                    <w:t>-</w:t>
                  </w:r>
                  <w:r>
                    <w:rPr>
                      <w:rFonts w:ascii="Times New Roman" w:eastAsia="宋体" w:hAnsi="Times New Roman" w:cs="Times New Roman"/>
                      <w:color w:val="auto"/>
                    </w:rPr>
                    <w:t>北厂界</w:t>
                  </w: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昼间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50.7</w:t>
                  </w:r>
                </w:p>
              </w:tc>
              <w:tc>
                <w:tcPr>
                  <w:tcW w:w="989" w:type="pct"/>
                  <w:vMerge/>
                  <w:tcBorders>
                    <w:left w:val="single" w:sz="4" w:space="0" w:color="auto"/>
                    <w:right w:val="single" w:sz="4" w:space="0" w:color="auto"/>
                  </w:tcBorders>
                  <w:vAlign w:val="center"/>
                </w:tcPr>
                <w:p w:rsidR="006F2E92" w:rsidRDefault="006F2E92">
                  <w:pPr>
                    <w:widowControl/>
                    <w:kinsoku/>
                    <w:overflowPunct w:val="0"/>
                    <w:topLinePunct/>
                    <w:jc w:val="center"/>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r w:rsidR="006F2E92">
              <w:trPr>
                <w:trHeight w:val="287"/>
                <w:jc w:val="center"/>
              </w:trPr>
              <w:tc>
                <w:tcPr>
                  <w:tcW w:w="577"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spacing w:val="8"/>
                    </w:rPr>
                  </w:pPr>
                </w:p>
              </w:tc>
              <w:tc>
                <w:tcPr>
                  <w:tcW w:w="1002" w:type="pct"/>
                  <w:vMerge/>
                  <w:tcBorders>
                    <w:left w:val="single" w:sz="4" w:space="0" w:color="auto"/>
                    <w:bottom w:val="single" w:sz="4" w:space="0" w:color="auto"/>
                    <w:right w:val="single" w:sz="4" w:space="0" w:color="auto"/>
                  </w:tcBorders>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588"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夜间</w:t>
                  </w:r>
                </w:p>
              </w:tc>
              <w:tc>
                <w:tcPr>
                  <w:tcW w:w="875" w:type="pct"/>
                  <w:tcBorders>
                    <w:top w:val="single" w:sz="4" w:space="0" w:color="auto"/>
                    <w:left w:val="single" w:sz="4" w:space="0" w:color="auto"/>
                    <w:bottom w:val="single" w:sz="4" w:space="0" w:color="auto"/>
                    <w:right w:val="single" w:sz="4" w:space="0" w:color="auto"/>
                  </w:tcBorders>
                  <w:vAlign w:val="center"/>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50.7</w:t>
                  </w:r>
                </w:p>
              </w:tc>
              <w:tc>
                <w:tcPr>
                  <w:tcW w:w="989" w:type="pct"/>
                  <w:vMerge/>
                  <w:tcBorders>
                    <w:left w:val="single" w:sz="4" w:space="0" w:color="auto"/>
                    <w:right w:val="single" w:sz="4" w:space="0" w:color="auto"/>
                  </w:tcBorders>
                  <w:vAlign w:val="center"/>
                </w:tcPr>
                <w:p w:rsidR="006F2E92" w:rsidRDefault="006F2E92">
                  <w:pPr>
                    <w:widowControl/>
                    <w:kinsoku/>
                    <w:overflowPunct w:val="0"/>
                    <w:topLinePunct/>
                    <w:textAlignment w:val="center"/>
                    <w:rPr>
                      <w:rFonts w:ascii="Times New Roman" w:eastAsia="宋体" w:hAnsi="Times New Roman" w:cs="Times New Roman"/>
                      <w:color w:val="auto"/>
                      <w:spacing w:val="8"/>
                    </w:rPr>
                  </w:pPr>
                </w:p>
              </w:tc>
              <w:tc>
                <w:tcPr>
                  <w:tcW w:w="966" w:type="pct"/>
                  <w:tcBorders>
                    <w:top w:val="single" w:sz="4" w:space="0" w:color="auto"/>
                    <w:left w:val="single" w:sz="4" w:space="0" w:color="auto"/>
                    <w:bottom w:val="single" w:sz="4" w:space="0" w:color="auto"/>
                    <w:right w:val="single" w:sz="4" w:space="0" w:color="auto"/>
                  </w:tcBorders>
                </w:tcPr>
                <w:p w:rsidR="006F2E92" w:rsidRDefault="00BA39DF">
                  <w:pPr>
                    <w:kinsoku/>
                    <w:overflowPunct w:val="0"/>
                    <w:topLinePun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达标</w:t>
                  </w:r>
                </w:p>
              </w:tc>
            </w:tr>
          </w:tbl>
          <w:p w:rsidR="006F2E92" w:rsidRDefault="00BA39DF">
            <w:pPr>
              <w:pStyle w:val="af0"/>
              <w:kinsoku/>
              <w:overflowPunct w:val="0"/>
              <w:topLinePunct/>
              <w:spacing w:after="0"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）噪声污染防治措施可行性分析</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为进一步降低厂界噪声对外界环境的影响，建设方拟采取如下措施降低噪声对周边环境的影响：</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①</w:t>
            </w:r>
            <w:r>
              <w:rPr>
                <w:rFonts w:ascii="Times New Roman" w:eastAsia="宋体" w:hAnsi="Times New Roman" w:cs="Times New Roman"/>
                <w:color w:val="auto"/>
                <w:spacing w:val="12"/>
                <w:sz w:val="24"/>
                <w:szCs w:val="24"/>
              </w:rPr>
              <w:t>将各设备位置合理布局，</w:t>
            </w:r>
            <w:r>
              <w:rPr>
                <w:rFonts w:ascii="Times New Roman" w:eastAsia="宋体" w:hAnsi="Times New Roman" w:cs="Times New Roman"/>
                <w:color w:val="auto"/>
                <w:sz w:val="24"/>
                <w:szCs w:val="24"/>
              </w:rPr>
              <w:t>噪声源分散布置在生产车间内，</w:t>
            </w:r>
            <w:r>
              <w:rPr>
                <w:rFonts w:ascii="Times New Roman" w:eastAsia="宋体" w:hAnsi="Times New Roman" w:cs="Times New Roman"/>
                <w:color w:val="auto"/>
                <w:spacing w:val="12"/>
                <w:sz w:val="24"/>
                <w:szCs w:val="24"/>
              </w:rPr>
              <w:t>避免对周边环境产生明显影响；</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lastRenderedPageBreak/>
              <w:t>②</w:t>
            </w:r>
            <w:r>
              <w:rPr>
                <w:rFonts w:ascii="Times New Roman" w:eastAsia="宋体" w:hAnsi="Times New Roman" w:cs="Times New Roman"/>
                <w:color w:val="auto"/>
                <w:spacing w:val="12"/>
                <w:sz w:val="24"/>
                <w:szCs w:val="24"/>
              </w:rPr>
              <w:t>选用低噪设备，并采取隔声、吸声、消声和基础减震等处理措施</w:t>
            </w:r>
            <w:r>
              <w:rPr>
                <w:rFonts w:ascii="Times New Roman" w:eastAsia="宋体" w:hAnsi="Times New Roman" w:cs="Times New Roman"/>
                <w:color w:val="auto"/>
                <w:sz w:val="24"/>
                <w:szCs w:val="24"/>
              </w:rPr>
              <w:t>，从源头控制噪声</w:t>
            </w:r>
            <w:r>
              <w:rPr>
                <w:rFonts w:ascii="Times New Roman" w:eastAsia="宋体" w:hAnsi="Times New Roman" w:cs="Times New Roman"/>
                <w:color w:val="auto"/>
                <w:spacing w:val="12"/>
                <w:sz w:val="24"/>
                <w:szCs w:val="24"/>
              </w:rPr>
              <w:t>；</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③</w:t>
            </w:r>
            <w:r>
              <w:rPr>
                <w:rFonts w:ascii="Times New Roman" w:eastAsia="宋体" w:hAnsi="Times New Roman" w:cs="Times New Roman"/>
                <w:color w:val="auto"/>
                <w:spacing w:val="12"/>
                <w:sz w:val="24"/>
                <w:szCs w:val="24"/>
              </w:rPr>
              <w:t>将部分高噪声设备（水泵）可采取地埋式，并对高噪声设备做好基础减振和隔声等处理；</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④</w:t>
            </w:r>
            <w:r>
              <w:rPr>
                <w:rFonts w:ascii="Times New Roman" w:eastAsia="宋体" w:hAnsi="Times New Roman" w:cs="Times New Roman"/>
                <w:color w:val="auto"/>
                <w:spacing w:val="12"/>
                <w:sz w:val="24"/>
                <w:szCs w:val="24"/>
              </w:rPr>
              <w:t>制定定期对设备进行保养与维护制度，保证设备处于良好的正常运行状态；</w:t>
            </w:r>
          </w:p>
          <w:p w:rsidR="006F2E92" w:rsidRDefault="00BA39DF">
            <w:pPr>
              <w:kinsoku/>
              <w:overflowPunct w:val="0"/>
              <w:topLinePunct/>
              <w:autoSpaceDN/>
              <w:adjustRightInd/>
              <w:snapToGrid/>
              <w:spacing w:line="360" w:lineRule="auto"/>
              <w:ind w:firstLineChars="200" w:firstLine="504"/>
              <w:textAlignment w:val="center"/>
              <w:rPr>
                <w:rFonts w:ascii="Times New Roman" w:eastAsia="宋体" w:hAnsi="Times New Roman" w:cs="Times New Roman"/>
                <w:color w:val="auto"/>
                <w:spacing w:val="12"/>
                <w:sz w:val="24"/>
                <w:szCs w:val="24"/>
              </w:rPr>
            </w:pPr>
            <w:r>
              <w:rPr>
                <w:rFonts w:ascii="Times New Roman" w:eastAsia="宋体" w:hAnsi="Times New Roman" w:cs="Times New Roman"/>
                <w:color w:val="auto"/>
                <w:spacing w:val="12"/>
                <w:sz w:val="24"/>
                <w:szCs w:val="24"/>
              </w:rPr>
              <w:t>⑤</w:t>
            </w:r>
            <w:r>
              <w:rPr>
                <w:rFonts w:ascii="Times New Roman" w:eastAsia="宋体" w:hAnsi="Times New Roman" w:cs="Times New Roman"/>
                <w:color w:val="auto"/>
                <w:spacing w:val="12"/>
                <w:sz w:val="24"/>
                <w:szCs w:val="24"/>
              </w:rPr>
              <w:t>生产车间门窗选用隔声性能良好材料，可使噪声得到一定的衰减。</w:t>
            </w:r>
          </w:p>
          <w:p w:rsidR="006F2E92" w:rsidRDefault="00BA39DF">
            <w:pPr>
              <w:pStyle w:val="af"/>
              <w:kinsoku/>
              <w:overflowPunct w:val="0"/>
              <w:topLinePunct/>
              <w:spacing w:before="31" w:after="31" w:line="360" w:lineRule="auto"/>
              <w:ind w:leftChars="0" w:left="0" w:firstLineChars="200" w:firstLine="504"/>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pacing w:val="12"/>
                <w:sz w:val="24"/>
                <w:szCs w:val="24"/>
              </w:rPr>
              <w:t>各声源在采取相应的隔声、吸声、降噪等措施后，声源对厂界的噪声贡献值较小，厂界噪声昼间预测值均可满足《工业企业厂界环境噪声排放标准》</w:t>
            </w:r>
            <w:r>
              <w:rPr>
                <w:rFonts w:ascii="Times New Roman" w:eastAsia="宋体" w:hAnsi="Times New Roman" w:cs="Times New Roman"/>
                <w:color w:val="auto"/>
                <w:spacing w:val="12"/>
                <w:sz w:val="24"/>
                <w:szCs w:val="24"/>
              </w:rPr>
              <w:t xml:space="preserve"> (GB12348-2008) </w:t>
            </w:r>
            <w:r>
              <w:rPr>
                <w:rFonts w:ascii="Times New Roman" w:eastAsia="宋体" w:hAnsi="Times New Roman" w:cs="Times New Roman"/>
                <w:color w:val="auto"/>
                <w:spacing w:val="12"/>
                <w:sz w:val="24"/>
                <w:szCs w:val="24"/>
              </w:rPr>
              <w:t>中的</w:t>
            </w:r>
            <w:r>
              <w:rPr>
                <w:rFonts w:ascii="Times New Roman" w:eastAsia="宋体" w:hAnsi="Times New Roman" w:cs="Times New Roman" w:hint="eastAsia"/>
                <w:color w:val="auto"/>
                <w:spacing w:val="12"/>
                <w:sz w:val="24"/>
                <w:szCs w:val="24"/>
              </w:rPr>
              <w:t>3</w:t>
            </w:r>
            <w:r>
              <w:rPr>
                <w:rFonts w:ascii="Times New Roman" w:eastAsia="宋体" w:hAnsi="Times New Roman" w:cs="Times New Roman"/>
                <w:color w:val="auto"/>
                <w:spacing w:val="12"/>
                <w:sz w:val="24"/>
                <w:szCs w:val="24"/>
              </w:rPr>
              <w:t>类功能区标准要求，可做到厂界达标。</w:t>
            </w:r>
          </w:p>
          <w:p w:rsidR="006F2E92" w:rsidRDefault="00BA39DF">
            <w:pPr>
              <w:pStyle w:val="af"/>
              <w:kinsoku/>
              <w:overflowPunct w:val="0"/>
              <w:topLinePunct/>
              <w:spacing w:before="31" w:after="31"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以上噪声治理措施容易实施，技术成熟可靠，投资费用较少，在经济上是可行的。</w:t>
            </w:r>
          </w:p>
          <w:p w:rsidR="006F2E92" w:rsidRDefault="00BA39DF">
            <w:pPr>
              <w:pStyle w:val="af0"/>
              <w:kinsoku/>
              <w:overflowPunct w:val="0"/>
              <w:topLinePunct/>
              <w:spacing w:after="0"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3</w:t>
            </w:r>
            <w:r>
              <w:rPr>
                <w:rFonts w:ascii="Times New Roman" w:eastAsia="宋体" w:hAnsi="Times New Roman" w:cs="Times New Roman"/>
                <w:color w:val="auto"/>
                <w:sz w:val="24"/>
                <w:szCs w:val="24"/>
              </w:rPr>
              <w:t>）噪声监测计划</w:t>
            </w:r>
          </w:p>
          <w:p w:rsidR="006F2E92" w:rsidRDefault="00BA39DF">
            <w:pPr>
              <w:pStyle w:val="af0"/>
              <w:kinsoku/>
              <w:overflowPunct w:val="0"/>
              <w:topLinePunct/>
              <w:autoSpaceDE/>
              <w:autoSpaceDN/>
              <w:adjustRightInd/>
              <w:snapToGrid/>
              <w:spacing w:before="0" w:after="0" w:line="240" w:lineRule="auto"/>
              <w:ind w:right="0" w:firstLineChars="200" w:firstLine="480"/>
              <w:textAlignment w:val="center"/>
              <w:rPr>
                <w:rFonts w:ascii="Times New Roman" w:eastAsia="宋体" w:hAnsi="Times New Roman" w:cs="Times New Roman"/>
                <w:color w:val="auto"/>
                <w:sz w:val="24"/>
              </w:rPr>
            </w:pPr>
            <w:r>
              <w:rPr>
                <w:rFonts w:ascii="Times New Roman" w:eastAsia="宋体" w:hAnsi="Times New Roman" w:cs="Times New Roman"/>
                <w:color w:val="auto"/>
                <w:sz w:val="24"/>
              </w:rPr>
              <w:t>根据《排污单位自行监测技术指南总则（</w:t>
            </w:r>
            <w:r>
              <w:rPr>
                <w:rFonts w:ascii="Times New Roman" w:eastAsia="宋体" w:hAnsi="Times New Roman" w:cs="Times New Roman"/>
                <w:color w:val="auto"/>
                <w:sz w:val="24"/>
              </w:rPr>
              <w:t>HJ 819-2017</w:t>
            </w:r>
            <w:r>
              <w:rPr>
                <w:rFonts w:ascii="Times New Roman" w:eastAsia="宋体" w:hAnsi="Times New Roman" w:cs="Times New Roman"/>
                <w:color w:val="auto"/>
                <w:sz w:val="24"/>
              </w:rPr>
              <w:t>）》，项目噪声监测计划如下：</w:t>
            </w:r>
          </w:p>
          <w:p w:rsidR="006F2E92" w:rsidRDefault="006F2E92">
            <w:pPr>
              <w:kinsoku/>
              <w:overflowPunct w:val="0"/>
              <w:topLinePunct/>
              <w:adjustRightInd/>
              <w:snapToGrid/>
              <w:jc w:val="center"/>
              <w:textAlignment w:val="center"/>
              <w:rPr>
                <w:rFonts w:ascii="Times New Roman" w:eastAsia="宋体" w:hAnsi="Times New Roman" w:cs="Times New Roman"/>
                <w:b/>
                <w:bCs/>
                <w:color w:val="auto"/>
                <w:spacing w:val="12"/>
              </w:rPr>
            </w:pP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4-1</w:t>
            </w:r>
            <w:r>
              <w:rPr>
                <w:rFonts w:ascii="Times New Roman" w:eastAsia="宋体" w:hAnsi="Times New Roman" w:cs="Times New Roman" w:hint="eastAsia"/>
                <w:b/>
                <w:bCs/>
                <w:color w:val="auto"/>
                <w:spacing w:val="12"/>
              </w:rPr>
              <w:t>5</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项目日常监督性监测计划</w:t>
            </w:r>
          </w:p>
          <w:tbl>
            <w:tblPr>
              <w:tblStyle w:val="af7"/>
              <w:tblW w:w="4899" w:type="pct"/>
              <w:jc w:val="center"/>
              <w:tblLayout w:type="fixed"/>
              <w:tblLook w:val="04A0" w:firstRow="1" w:lastRow="0" w:firstColumn="1" w:lastColumn="0" w:noHBand="0" w:noVBand="1"/>
            </w:tblPr>
            <w:tblGrid>
              <w:gridCol w:w="1293"/>
              <w:gridCol w:w="2574"/>
              <w:gridCol w:w="1636"/>
              <w:gridCol w:w="1410"/>
              <w:gridCol w:w="1900"/>
            </w:tblGrid>
            <w:tr w:rsidR="006F2E92">
              <w:trPr>
                <w:trHeight w:val="398"/>
                <w:jc w:val="center"/>
              </w:trPr>
              <w:tc>
                <w:tcPr>
                  <w:tcW w:w="733"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监测类别</w:t>
                  </w:r>
                </w:p>
              </w:tc>
              <w:tc>
                <w:tcPr>
                  <w:tcW w:w="1460"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监测点位</w:t>
                  </w:r>
                </w:p>
              </w:tc>
              <w:tc>
                <w:tcPr>
                  <w:tcW w:w="927"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监测因子</w:t>
                  </w:r>
                </w:p>
              </w:tc>
              <w:tc>
                <w:tcPr>
                  <w:tcW w:w="799"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监测频次</w:t>
                  </w:r>
                </w:p>
              </w:tc>
              <w:tc>
                <w:tcPr>
                  <w:tcW w:w="1077"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监测方式</w:t>
                  </w:r>
                </w:p>
              </w:tc>
            </w:tr>
            <w:tr w:rsidR="006F2E92">
              <w:trPr>
                <w:trHeight w:val="436"/>
                <w:jc w:val="center"/>
              </w:trPr>
              <w:tc>
                <w:tcPr>
                  <w:tcW w:w="733"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噪声监测</w:t>
                  </w:r>
                </w:p>
              </w:tc>
              <w:tc>
                <w:tcPr>
                  <w:tcW w:w="1460"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西厂区</w:t>
                  </w:r>
                  <w:r>
                    <w:rPr>
                      <w:rFonts w:ascii="Times New Roman" w:eastAsia="宋体" w:hAnsi="Times New Roman" w:cs="Times New Roman" w:hint="eastAsia"/>
                      <w:color w:val="auto"/>
                      <w:sz w:val="21"/>
                      <w:szCs w:val="21"/>
                    </w:rPr>
                    <w:t>-</w:t>
                  </w:r>
                  <w:r>
                    <w:rPr>
                      <w:rFonts w:ascii="Times New Roman" w:eastAsia="宋体" w:hAnsi="Times New Roman" w:cs="Times New Roman"/>
                      <w:color w:val="auto"/>
                      <w:sz w:val="21"/>
                      <w:szCs w:val="21"/>
                    </w:rPr>
                    <w:t>东南西北各厂界</w:t>
                  </w:r>
                </w:p>
              </w:tc>
              <w:tc>
                <w:tcPr>
                  <w:tcW w:w="927"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Leq(A)</w:t>
                  </w:r>
                </w:p>
              </w:tc>
              <w:tc>
                <w:tcPr>
                  <w:tcW w:w="799"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1</w:t>
                  </w:r>
                  <w:r>
                    <w:rPr>
                      <w:rFonts w:ascii="Times New Roman" w:eastAsia="宋体" w:hAnsi="Times New Roman" w:cs="Times New Roman"/>
                      <w:color w:val="auto"/>
                      <w:sz w:val="21"/>
                      <w:szCs w:val="21"/>
                    </w:rPr>
                    <w:t>次</w:t>
                  </w:r>
                  <w:r>
                    <w:rPr>
                      <w:rFonts w:ascii="Times New Roman" w:eastAsia="宋体" w:hAnsi="Times New Roman" w:cs="Times New Roman"/>
                      <w:color w:val="auto"/>
                      <w:sz w:val="21"/>
                      <w:szCs w:val="21"/>
                    </w:rPr>
                    <w:t>/</w:t>
                  </w:r>
                  <w:r>
                    <w:rPr>
                      <w:rFonts w:ascii="Times New Roman" w:eastAsia="宋体" w:hAnsi="Times New Roman" w:cs="Times New Roman"/>
                      <w:color w:val="auto"/>
                      <w:sz w:val="21"/>
                      <w:szCs w:val="21"/>
                    </w:rPr>
                    <w:t>季度</w:t>
                  </w:r>
                </w:p>
              </w:tc>
              <w:tc>
                <w:tcPr>
                  <w:tcW w:w="1077"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委托资质单位监测</w:t>
                  </w:r>
                </w:p>
              </w:tc>
            </w:tr>
            <w:tr w:rsidR="006F2E92">
              <w:trPr>
                <w:trHeight w:val="436"/>
                <w:jc w:val="center"/>
              </w:trPr>
              <w:tc>
                <w:tcPr>
                  <w:tcW w:w="733"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噪声监测</w:t>
                  </w:r>
                </w:p>
              </w:tc>
              <w:tc>
                <w:tcPr>
                  <w:tcW w:w="1460" w:type="pct"/>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东厂区</w:t>
                  </w:r>
                  <w:r>
                    <w:rPr>
                      <w:rFonts w:ascii="Times New Roman" w:eastAsia="宋体" w:hAnsi="Times New Roman" w:cs="Times New Roman" w:hint="eastAsia"/>
                      <w:color w:val="auto"/>
                      <w:sz w:val="21"/>
                      <w:szCs w:val="21"/>
                    </w:rPr>
                    <w:t>-</w:t>
                  </w:r>
                  <w:r>
                    <w:rPr>
                      <w:rFonts w:ascii="Times New Roman" w:eastAsia="宋体" w:hAnsi="Times New Roman" w:cs="Times New Roman"/>
                      <w:color w:val="auto"/>
                      <w:sz w:val="21"/>
                      <w:szCs w:val="21"/>
                    </w:rPr>
                    <w:t>东南西北各厂界</w:t>
                  </w:r>
                </w:p>
              </w:tc>
              <w:tc>
                <w:tcPr>
                  <w:tcW w:w="927" w:type="pct"/>
                  <w:shd w:val="clear" w:color="auto" w:fill="auto"/>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Leq(A)</w:t>
                  </w:r>
                </w:p>
              </w:tc>
              <w:tc>
                <w:tcPr>
                  <w:tcW w:w="799" w:type="pct"/>
                  <w:shd w:val="clear" w:color="auto" w:fill="auto"/>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1</w:t>
                  </w:r>
                  <w:r>
                    <w:rPr>
                      <w:rFonts w:ascii="Times New Roman" w:eastAsia="宋体" w:hAnsi="Times New Roman" w:cs="Times New Roman"/>
                      <w:color w:val="auto"/>
                      <w:sz w:val="21"/>
                      <w:szCs w:val="21"/>
                    </w:rPr>
                    <w:t>次</w:t>
                  </w:r>
                  <w:r>
                    <w:rPr>
                      <w:rFonts w:ascii="Times New Roman" w:eastAsia="宋体" w:hAnsi="Times New Roman" w:cs="Times New Roman"/>
                      <w:color w:val="auto"/>
                      <w:sz w:val="21"/>
                      <w:szCs w:val="21"/>
                    </w:rPr>
                    <w:t>/</w:t>
                  </w:r>
                  <w:r>
                    <w:rPr>
                      <w:rFonts w:ascii="Times New Roman" w:eastAsia="宋体" w:hAnsi="Times New Roman" w:cs="Times New Roman"/>
                      <w:color w:val="auto"/>
                      <w:sz w:val="21"/>
                      <w:szCs w:val="21"/>
                    </w:rPr>
                    <w:t>季度</w:t>
                  </w:r>
                </w:p>
              </w:tc>
              <w:tc>
                <w:tcPr>
                  <w:tcW w:w="1077" w:type="pct"/>
                  <w:shd w:val="clear" w:color="auto" w:fill="auto"/>
                  <w:vAlign w:val="center"/>
                </w:tcPr>
                <w:p w:rsidR="006F2E92" w:rsidRDefault="00BA39DF">
                  <w:pPr>
                    <w:pStyle w:val="af0"/>
                    <w:kinsoku/>
                    <w:overflowPunct w:val="0"/>
                    <w:topLinePunct/>
                    <w:spacing w:before="0" w:after="0" w:line="240" w:lineRule="auto"/>
                    <w:ind w:right="0"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委托资质单位监测</w:t>
                  </w:r>
                </w:p>
              </w:tc>
            </w:tr>
          </w:tbl>
          <w:p w:rsidR="006F2E92" w:rsidRDefault="00BA39DF">
            <w:pPr>
              <w:pStyle w:val="af0"/>
              <w:kinsoku/>
              <w:overflowPunct w:val="0"/>
              <w:topLinePunct/>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4</w:t>
            </w:r>
            <w:r>
              <w:rPr>
                <w:rFonts w:ascii="Times New Roman" w:eastAsia="宋体" w:hAnsi="Times New Roman" w:cs="Times New Roman"/>
                <w:b/>
                <w:bCs/>
                <w:color w:val="auto"/>
                <w:sz w:val="24"/>
              </w:rPr>
              <w:t>、固体废物环境影响分析</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本项目固体废物包括一般固体废物：</w:t>
            </w:r>
            <w:r>
              <w:rPr>
                <w:rFonts w:ascii="Times New Roman" w:eastAsia="宋体" w:hAnsi="Times New Roman" w:cs="Times New Roman" w:hint="eastAsia"/>
                <w:color w:val="auto"/>
                <w:sz w:val="24"/>
                <w:szCs w:val="24"/>
              </w:rPr>
              <w:t>废包装纸、废绝缘件、废边角料、废木屑、布袋除尘器收集粉尘和</w:t>
            </w:r>
            <w:r>
              <w:rPr>
                <w:rFonts w:ascii="Times New Roman" w:eastAsia="宋体" w:hAnsi="Times New Roman" w:cs="Times New Roman"/>
                <w:color w:val="auto"/>
                <w:sz w:val="24"/>
                <w:szCs w:val="24"/>
              </w:rPr>
              <w:t>危险</w:t>
            </w:r>
            <w:r>
              <w:rPr>
                <w:rFonts w:ascii="Times New Roman" w:eastAsia="宋体" w:hAnsi="Times New Roman" w:cs="Times New Roman" w:hint="eastAsia"/>
                <w:color w:val="auto"/>
                <w:sz w:val="24"/>
                <w:szCs w:val="24"/>
              </w:rPr>
              <w:t>固废</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废</w:t>
            </w:r>
            <w:r>
              <w:rPr>
                <w:rFonts w:ascii="Times New Roman" w:eastAsia="宋体" w:hAnsi="Times New Roman" w:cs="Times New Roman" w:hint="eastAsia"/>
                <w:color w:val="auto"/>
                <w:sz w:val="24"/>
                <w:szCs w:val="24"/>
              </w:rPr>
              <w:t>PVA</w:t>
            </w:r>
            <w:r>
              <w:rPr>
                <w:rFonts w:ascii="Times New Roman" w:eastAsia="宋体" w:hAnsi="Times New Roman" w:cs="Times New Roman" w:hint="eastAsia"/>
                <w:color w:val="auto"/>
                <w:sz w:val="24"/>
                <w:szCs w:val="24"/>
              </w:rPr>
              <w:t>胶桶和废煤油</w:t>
            </w:r>
            <w:r>
              <w:rPr>
                <w:rFonts w:ascii="Times New Roman" w:eastAsia="宋体" w:hAnsi="Times New Roman" w:cs="Times New Roman"/>
                <w:color w:val="auto"/>
                <w:sz w:val="24"/>
                <w:szCs w:val="24"/>
              </w:rPr>
              <w:t>。</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）一般固体废物：</w:t>
            </w:r>
            <w:r>
              <w:rPr>
                <w:rFonts w:ascii="Times New Roman" w:eastAsia="宋体" w:hAnsi="Times New Roman" w:cs="Times New Roman" w:hint="eastAsia"/>
                <w:color w:val="auto"/>
                <w:sz w:val="24"/>
                <w:szCs w:val="24"/>
              </w:rPr>
              <w:t>类比现有工程相关数据得，本项目新增废包装纸约</w:t>
            </w:r>
            <w:r>
              <w:rPr>
                <w:rFonts w:ascii="Times New Roman" w:eastAsia="宋体" w:hAnsi="Times New Roman" w:cs="Times New Roman" w:hint="eastAsia"/>
                <w:color w:val="auto"/>
                <w:sz w:val="24"/>
                <w:szCs w:val="24"/>
              </w:rPr>
              <w:t>5t/a</w:t>
            </w:r>
            <w:r>
              <w:rPr>
                <w:rFonts w:ascii="Times New Roman" w:eastAsia="宋体" w:hAnsi="Times New Roman" w:cs="Times New Roman" w:hint="eastAsia"/>
                <w:color w:val="auto"/>
                <w:sz w:val="24"/>
                <w:szCs w:val="24"/>
              </w:rPr>
              <w:t>、新增废绝缘件</w:t>
            </w:r>
            <w:r>
              <w:rPr>
                <w:rFonts w:ascii="Times New Roman" w:eastAsia="宋体" w:hAnsi="Times New Roman" w:cs="Times New Roman" w:hint="eastAsia"/>
                <w:color w:val="auto"/>
                <w:sz w:val="24"/>
                <w:szCs w:val="24"/>
              </w:rPr>
              <w:t>15t/a</w:t>
            </w:r>
            <w:r>
              <w:rPr>
                <w:rFonts w:ascii="Times New Roman" w:eastAsia="宋体" w:hAnsi="Times New Roman" w:cs="Times New Roman" w:hint="eastAsia"/>
                <w:color w:val="auto"/>
                <w:sz w:val="24"/>
                <w:szCs w:val="24"/>
              </w:rPr>
              <w:t>、废边角料</w:t>
            </w:r>
            <w:r>
              <w:rPr>
                <w:rFonts w:ascii="Times New Roman" w:eastAsia="宋体" w:hAnsi="Times New Roman" w:cs="Times New Roman" w:hint="eastAsia"/>
                <w:color w:val="auto"/>
                <w:sz w:val="24"/>
                <w:szCs w:val="24"/>
              </w:rPr>
              <w:t>35t/a</w:t>
            </w:r>
            <w:r>
              <w:rPr>
                <w:rFonts w:ascii="Times New Roman" w:eastAsia="宋体" w:hAnsi="Times New Roman" w:cs="Times New Roman" w:hint="eastAsia"/>
                <w:color w:val="auto"/>
                <w:sz w:val="24"/>
                <w:szCs w:val="24"/>
              </w:rPr>
              <w:t>、废木屑</w:t>
            </w:r>
            <w:r>
              <w:rPr>
                <w:rFonts w:ascii="Times New Roman" w:eastAsia="宋体" w:hAnsi="Times New Roman" w:cs="Times New Roman" w:hint="eastAsia"/>
                <w:color w:val="auto"/>
                <w:sz w:val="24"/>
                <w:szCs w:val="24"/>
              </w:rPr>
              <w:t>30t/a</w:t>
            </w:r>
            <w:r>
              <w:rPr>
                <w:rFonts w:ascii="Times New Roman" w:eastAsia="宋体" w:hAnsi="Times New Roman" w:cs="Times New Roman" w:hint="eastAsia"/>
                <w:color w:val="auto"/>
                <w:sz w:val="24"/>
                <w:szCs w:val="24"/>
              </w:rPr>
              <w:t>、布袋除尘器收集粉尘</w:t>
            </w:r>
            <w:r>
              <w:rPr>
                <w:rFonts w:ascii="Times New Roman" w:eastAsia="宋体" w:hAnsi="Times New Roman" w:cs="Times New Roman" w:hint="eastAsia"/>
                <w:color w:val="auto"/>
                <w:sz w:val="24"/>
                <w:szCs w:val="24"/>
              </w:rPr>
              <w:t>120t/a</w:t>
            </w:r>
            <w:r>
              <w:rPr>
                <w:rFonts w:ascii="Times New Roman" w:eastAsia="宋体" w:hAnsi="Times New Roman" w:cs="Times New Roman" w:hint="eastAsia"/>
                <w:color w:val="auto"/>
                <w:sz w:val="24"/>
                <w:szCs w:val="24"/>
              </w:rPr>
              <w:t>。</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2</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危险</w:t>
            </w:r>
            <w:r>
              <w:rPr>
                <w:rFonts w:ascii="Times New Roman" w:eastAsia="宋体" w:hAnsi="Times New Roman" w:cs="Times New Roman" w:hint="eastAsia"/>
                <w:color w:val="auto"/>
                <w:sz w:val="24"/>
                <w:szCs w:val="24"/>
              </w:rPr>
              <w:t>固废</w:t>
            </w:r>
            <w:r>
              <w:rPr>
                <w:rFonts w:ascii="Times New Roman" w:eastAsia="宋体" w:hAnsi="Times New Roman" w:cs="Times New Roman"/>
                <w:color w:val="auto"/>
                <w:sz w:val="24"/>
                <w:szCs w:val="24"/>
              </w:rPr>
              <w:t>：</w:t>
            </w:r>
            <w:r>
              <w:rPr>
                <w:rFonts w:ascii="Times New Roman" w:eastAsia="宋体" w:hAnsi="Times New Roman" w:cs="Times New Roman" w:hint="eastAsia"/>
                <w:color w:val="auto"/>
                <w:sz w:val="24"/>
                <w:szCs w:val="24"/>
              </w:rPr>
              <w:t>根据物料衡算计算得本次新增废</w:t>
            </w:r>
            <w:r>
              <w:rPr>
                <w:rFonts w:ascii="Times New Roman" w:eastAsia="宋体" w:hAnsi="Times New Roman" w:cs="Times New Roman" w:hint="eastAsia"/>
                <w:color w:val="auto"/>
                <w:sz w:val="24"/>
                <w:szCs w:val="24"/>
              </w:rPr>
              <w:t>PVA</w:t>
            </w:r>
            <w:proofErr w:type="gramStart"/>
            <w:r>
              <w:rPr>
                <w:rFonts w:ascii="Times New Roman" w:eastAsia="宋体" w:hAnsi="Times New Roman" w:cs="Times New Roman" w:hint="eastAsia"/>
                <w:color w:val="auto"/>
                <w:sz w:val="24"/>
                <w:szCs w:val="24"/>
              </w:rPr>
              <w:t>胶桶约</w:t>
            </w:r>
            <w:proofErr w:type="gramEnd"/>
            <w:r>
              <w:rPr>
                <w:rFonts w:ascii="Times New Roman" w:eastAsia="宋体" w:hAnsi="Times New Roman" w:cs="Times New Roman" w:hint="eastAsia"/>
                <w:color w:val="auto"/>
                <w:sz w:val="24"/>
                <w:szCs w:val="24"/>
              </w:rPr>
              <w:t>0.5t/a</w:t>
            </w:r>
            <w:r>
              <w:rPr>
                <w:rFonts w:ascii="Times New Roman" w:eastAsia="宋体" w:hAnsi="Times New Roman" w:cs="Times New Roman" w:hint="eastAsia"/>
                <w:color w:val="auto"/>
                <w:sz w:val="24"/>
                <w:szCs w:val="24"/>
              </w:rPr>
              <w:t>、新增废煤油</w:t>
            </w:r>
            <w:r>
              <w:rPr>
                <w:rFonts w:ascii="Times New Roman" w:eastAsia="宋体" w:hAnsi="Times New Roman" w:cs="Times New Roman" w:hint="eastAsia"/>
                <w:color w:val="auto"/>
                <w:sz w:val="24"/>
                <w:szCs w:val="24"/>
              </w:rPr>
              <w:t>13.72t/a</w:t>
            </w:r>
            <w:r>
              <w:rPr>
                <w:rFonts w:ascii="Times New Roman" w:eastAsia="宋体" w:hAnsi="Times New Roman" w:cs="Times New Roman" w:hint="eastAsia"/>
                <w:color w:val="auto"/>
                <w:sz w:val="24"/>
                <w:szCs w:val="24"/>
              </w:rPr>
              <w:t>（其中西厂区新增</w:t>
            </w:r>
            <w:r>
              <w:rPr>
                <w:rFonts w:ascii="Times New Roman" w:eastAsia="宋体" w:hAnsi="Times New Roman" w:cs="Times New Roman" w:hint="eastAsia"/>
                <w:color w:val="auto"/>
                <w:sz w:val="24"/>
                <w:szCs w:val="24"/>
              </w:rPr>
              <w:t>6.86t/a</w:t>
            </w:r>
            <w:r>
              <w:rPr>
                <w:rFonts w:ascii="Times New Roman" w:eastAsia="宋体" w:hAnsi="Times New Roman" w:cs="Times New Roman" w:hint="eastAsia"/>
                <w:color w:val="auto"/>
                <w:sz w:val="24"/>
                <w:szCs w:val="24"/>
              </w:rPr>
              <w:t>，东厂区新增</w:t>
            </w:r>
            <w:r>
              <w:rPr>
                <w:rFonts w:ascii="Times New Roman" w:eastAsia="宋体" w:hAnsi="Times New Roman" w:cs="Times New Roman" w:hint="eastAsia"/>
                <w:color w:val="auto"/>
                <w:sz w:val="24"/>
                <w:szCs w:val="24"/>
              </w:rPr>
              <w:t>6.86t/a</w:t>
            </w:r>
            <w:r>
              <w:rPr>
                <w:rFonts w:ascii="Times New Roman" w:eastAsia="宋体" w:hAnsi="Times New Roman" w:cs="Times New Roman" w:hint="eastAsia"/>
                <w:color w:val="auto"/>
                <w:sz w:val="24"/>
                <w:szCs w:val="24"/>
              </w:rPr>
              <w:t>）</w:t>
            </w:r>
            <w:r>
              <w:rPr>
                <w:rFonts w:ascii="Times New Roman" w:eastAsia="宋体" w:hAnsi="Times New Roman" w:cs="Times New Roman"/>
                <w:color w:val="auto"/>
                <w:sz w:val="24"/>
                <w:szCs w:val="24"/>
              </w:rPr>
              <w:t>。</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本</w:t>
            </w:r>
            <w:r>
              <w:rPr>
                <w:rFonts w:ascii="Times New Roman" w:eastAsia="宋体" w:hAnsi="Times New Roman" w:cs="Times New Roman"/>
                <w:color w:val="auto"/>
                <w:sz w:val="24"/>
              </w:rPr>
              <w:t>项目</w:t>
            </w:r>
            <w:r>
              <w:rPr>
                <w:rFonts w:ascii="Times New Roman" w:eastAsia="宋体" w:hAnsi="Times New Roman" w:cs="Times New Roman" w:hint="eastAsia"/>
                <w:color w:val="auto"/>
                <w:sz w:val="24"/>
              </w:rPr>
              <w:t>新增</w:t>
            </w:r>
            <w:r>
              <w:rPr>
                <w:rFonts w:ascii="Times New Roman" w:eastAsia="宋体" w:hAnsi="Times New Roman" w:cs="Times New Roman"/>
                <w:color w:val="auto"/>
                <w:sz w:val="24"/>
              </w:rPr>
              <w:t>各类固体废弃物产生</w:t>
            </w:r>
            <w:r>
              <w:rPr>
                <w:rFonts w:ascii="Times New Roman" w:eastAsia="宋体" w:hAnsi="Times New Roman" w:cs="Times New Roman" w:hint="eastAsia"/>
                <w:color w:val="auto"/>
                <w:sz w:val="24"/>
              </w:rPr>
              <w:t>及处置</w:t>
            </w:r>
            <w:r>
              <w:rPr>
                <w:rFonts w:ascii="Times New Roman" w:eastAsia="宋体" w:hAnsi="Times New Roman" w:cs="Times New Roman"/>
                <w:color w:val="auto"/>
                <w:sz w:val="24"/>
              </w:rPr>
              <w:t>情况汇总如下：</w:t>
            </w:r>
          </w:p>
          <w:p w:rsidR="006F2E92" w:rsidRDefault="00BA39DF">
            <w:pPr>
              <w:kinsoku/>
              <w:overflowPunct w:val="0"/>
              <w:topLinePunct/>
              <w:adjustRightInd/>
              <w:snapToGrid/>
              <w:jc w:val="center"/>
              <w:textAlignment w:val="center"/>
              <w:rPr>
                <w:rFonts w:ascii="Times New Roman" w:eastAsia="宋体" w:hAnsi="Times New Roman" w:cs="Times New Roman"/>
                <w:b/>
                <w:bCs/>
                <w:color w:val="auto"/>
                <w:spacing w:val="12"/>
              </w:rPr>
            </w:pPr>
            <w:r>
              <w:rPr>
                <w:rFonts w:ascii="Times New Roman" w:eastAsia="宋体" w:hAnsi="Times New Roman" w:cs="Times New Roman"/>
                <w:b/>
                <w:bCs/>
                <w:color w:val="auto"/>
                <w:spacing w:val="12"/>
              </w:rPr>
              <w:t>表</w:t>
            </w:r>
            <w:r>
              <w:rPr>
                <w:rFonts w:ascii="Times New Roman" w:eastAsia="宋体" w:hAnsi="Times New Roman" w:cs="Times New Roman"/>
                <w:b/>
                <w:bCs/>
                <w:color w:val="auto"/>
                <w:spacing w:val="12"/>
              </w:rPr>
              <w:t>4-1</w:t>
            </w:r>
            <w:r>
              <w:rPr>
                <w:rFonts w:ascii="Times New Roman" w:eastAsia="宋体" w:hAnsi="Times New Roman" w:cs="Times New Roman" w:hint="eastAsia"/>
                <w:b/>
                <w:bCs/>
                <w:color w:val="auto"/>
                <w:spacing w:val="12"/>
              </w:rPr>
              <w:t xml:space="preserve">6     </w:t>
            </w:r>
            <w:r>
              <w:rPr>
                <w:rFonts w:ascii="Times New Roman" w:eastAsia="宋体" w:hAnsi="Times New Roman" w:cs="Times New Roman"/>
                <w:b/>
                <w:bCs/>
                <w:color w:val="auto"/>
                <w:spacing w:val="12"/>
              </w:rPr>
              <w:t xml:space="preserve"> </w:t>
            </w:r>
            <w:r>
              <w:rPr>
                <w:rFonts w:ascii="Times New Roman" w:eastAsia="宋体" w:hAnsi="Times New Roman" w:cs="Times New Roman" w:hint="eastAsia"/>
                <w:b/>
                <w:bCs/>
                <w:color w:val="auto"/>
                <w:spacing w:val="12"/>
              </w:rPr>
              <w:t>本</w:t>
            </w:r>
            <w:r>
              <w:rPr>
                <w:rFonts w:ascii="Times New Roman" w:eastAsia="宋体" w:hAnsi="Times New Roman" w:cs="Times New Roman"/>
                <w:b/>
                <w:bCs/>
                <w:color w:val="auto"/>
                <w:spacing w:val="12"/>
              </w:rPr>
              <w:t>项目固体废物产生及排放一览表</w:t>
            </w:r>
            <w:r>
              <w:rPr>
                <w:rFonts w:ascii="Times New Roman" w:eastAsia="宋体" w:hAnsi="Times New Roman" w:cs="Times New Roman"/>
                <w:b/>
                <w:bCs/>
                <w:color w:val="auto"/>
                <w:spacing w:val="12"/>
              </w:rPr>
              <w:t xml:space="preserve">    </w:t>
            </w:r>
            <w:r>
              <w:rPr>
                <w:rFonts w:ascii="Times New Roman" w:eastAsia="宋体" w:hAnsi="Times New Roman" w:cs="Times New Roman"/>
                <w:b/>
                <w:bCs/>
                <w:color w:val="auto"/>
                <w:spacing w:val="12"/>
              </w:rPr>
              <w:t>单位：</w:t>
            </w:r>
            <w:r>
              <w:rPr>
                <w:rFonts w:ascii="Times New Roman" w:eastAsia="宋体" w:hAnsi="Times New Roman" w:cs="Times New Roman"/>
                <w:b/>
                <w:bCs/>
                <w:color w:val="auto"/>
                <w:spacing w:val="12"/>
              </w:rPr>
              <w:t>t/a</w:t>
            </w:r>
          </w:p>
          <w:tbl>
            <w:tblPr>
              <w:tblW w:w="492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4"/>
              <w:gridCol w:w="1211"/>
              <w:gridCol w:w="1140"/>
              <w:gridCol w:w="960"/>
              <w:gridCol w:w="1380"/>
              <w:gridCol w:w="808"/>
              <w:gridCol w:w="729"/>
              <w:gridCol w:w="2002"/>
            </w:tblGrid>
            <w:tr w:rsidR="006F2E92">
              <w:trPr>
                <w:trHeight w:val="113"/>
                <w:jc w:val="center"/>
              </w:trPr>
              <w:tc>
                <w:tcPr>
                  <w:tcW w:w="634" w:type="dxa"/>
                  <w:tcMar>
                    <w:left w:w="28" w:type="dxa"/>
                    <w:right w:w="28" w:type="dxa"/>
                  </w:tcMar>
                  <w:vAlign w:val="center"/>
                </w:tcPr>
                <w:p w:rsidR="006F2E92" w:rsidRDefault="00BA39DF">
                  <w:pPr>
                    <w:pStyle w:val="aff4"/>
                    <w:widowControl w:val="0"/>
                    <w:adjustRightInd w:val="0"/>
                    <w:snapToGrid w:val="0"/>
                    <w:rPr>
                      <w:b/>
                      <w:bCs/>
                      <w:color w:val="auto"/>
                      <w:sz w:val="21"/>
                    </w:rPr>
                  </w:pPr>
                  <w:r>
                    <w:rPr>
                      <w:b/>
                      <w:bCs/>
                      <w:color w:val="auto"/>
                      <w:sz w:val="21"/>
                    </w:rPr>
                    <w:t>序号</w:t>
                  </w:r>
                </w:p>
              </w:tc>
              <w:tc>
                <w:tcPr>
                  <w:tcW w:w="1211" w:type="dxa"/>
                  <w:tcMar>
                    <w:left w:w="28" w:type="dxa"/>
                    <w:right w:w="28" w:type="dxa"/>
                  </w:tcMar>
                  <w:vAlign w:val="center"/>
                </w:tcPr>
                <w:p w:rsidR="006F2E92" w:rsidRDefault="00BA39DF">
                  <w:pPr>
                    <w:pStyle w:val="aff4"/>
                    <w:widowControl w:val="0"/>
                    <w:adjustRightInd w:val="0"/>
                    <w:snapToGrid w:val="0"/>
                    <w:rPr>
                      <w:b/>
                      <w:bCs/>
                      <w:color w:val="auto"/>
                      <w:sz w:val="21"/>
                    </w:rPr>
                  </w:pPr>
                  <w:r>
                    <w:rPr>
                      <w:b/>
                      <w:bCs/>
                      <w:color w:val="auto"/>
                      <w:sz w:val="21"/>
                    </w:rPr>
                    <w:t>固废名称</w:t>
                  </w:r>
                </w:p>
              </w:tc>
              <w:tc>
                <w:tcPr>
                  <w:tcW w:w="1140" w:type="dxa"/>
                  <w:vAlign w:val="center"/>
                </w:tcPr>
                <w:p w:rsidR="006F2E92" w:rsidRDefault="00BA39DF">
                  <w:pPr>
                    <w:pStyle w:val="aff4"/>
                    <w:widowControl w:val="0"/>
                    <w:adjustRightInd w:val="0"/>
                    <w:snapToGrid w:val="0"/>
                    <w:rPr>
                      <w:b/>
                      <w:bCs/>
                      <w:color w:val="auto"/>
                      <w:sz w:val="21"/>
                    </w:rPr>
                  </w:pPr>
                  <w:r>
                    <w:rPr>
                      <w:b/>
                      <w:bCs/>
                      <w:color w:val="auto"/>
                      <w:sz w:val="21"/>
                    </w:rPr>
                    <w:t>废物类型</w:t>
                  </w:r>
                </w:p>
              </w:tc>
              <w:tc>
                <w:tcPr>
                  <w:tcW w:w="960" w:type="dxa"/>
                  <w:vAlign w:val="center"/>
                </w:tcPr>
                <w:p w:rsidR="006F2E92" w:rsidRDefault="00BA39DF">
                  <w:pPr>
                    <w:pStyle w:val="aff4"/>
                    <w:widowControl w:val="0"/>
                    <w:adjustRightInd w:val="0"/>
                    <w:snapToGrid w:val="0"/>
                    <w:rPr>
                      <w:b/>
                      <w:bCs/>
                      <w:color w:val="auto"/>
                      <w:sz w:val="21"/>
                    </w:rPr>
                  </w:pPr>
                  <w:r>
                    <w:rPr>
                      <w:b/>
                      <w:bCs/>
                      <w:color w:val="auto"/>
                      <w:sz w:val="21"/>
                    </w:rPr>
                    <w:t>废物类别</w:t>
                  </w:r>
                </w:p>
              </w:tc>
              <w:tc>
                <w:tcPr>
                  <w:tcW w:w="1380" w:type="dxa"/>
                  <w:vAlign w:val="center"/>
                </w:tcPr>
                <w:p w:rsidR="006F2E92" w:rsidRDefault="00BA39DF">
                  <w:pPr>
                    <w:pStyle w:val="aff4"/>
                    <w:widowControl w:val="0"/>
                    <w:adjustRightInd w:val="0"/>
                    <w:snapToGrid w:val="0"/>
                    <w:rPr>
                      <w:b/>
                      <w:bCs/>
                      <w:color w:val="auto"/>
                      <w:sz w:val="21"/>
                    </w:rPr>
                  </w:pPr>
                  <w:r>
                    <w:rPr>
                      <w:b/>
                      <w:bCs/>
                      <w:color w:val="auto"/>
                      <w:sz w:val="21"/>
                    </w:rPr>
                    <w:t>废物代码</w:t>
                  </w:r>
                </w:p>
              </w:tc>
              <w:tc>
                <w:tcPr>
                  <w:tcW w:w="808" w:type="dxa"/>
                  <w:tcMar>
                    <w:left w:w="28" w:type="dxa"/>
                    <w:right w:w="28" w:type="dxa"/>
                  </w:tcMar>
                  <w:vAlign w:val="center"/>
                </w:tcPr>
                <w:p w:rsidR="006F2E92" w:rsidRDefault="00BA39DF">
                  <w:pPr>
                    <w:pStyle w:val="aff4"/>
                    <w:widowControl w:val="0"/>
                    <w:adjustRightInd w:val="0"/>
                    <w:snapToGrid w:val="0"/>
                    <w:rPr>
                      <w:b/>
                      <w:bCs/>
                      <w:color w:val="auto"/>
                      <w:sz w:val="21"/>
                    </w:rPr>
                  </w:pPr>
                  <w:r>
                    <w:rPr>
                      <w:b/>
                      <w:bCs/>
                      <w:color w:val="auto"/>
                      <w:sz w:val="21"/>
                    </w:rPr>
                    <w:t>产生量（</w:t>
                  </w:r>
                  <w:r>
                    <w:rPr>
                      <w:b/>
                      <w:bCs/>
                      <w:color w:val="auto"/>
                      <w:sz w:val="21"/>
                    </w:rPr>
                    <w:t>t/a</w:t>
                  </w:r>
                  <w:r>
                    <w:rPr>
                      <w:b/>
                      <w:bCs/>
                      <w:color w:val="auto"/>
                      <w:sz w:val="21"/>
                    </w:rPr>
                    <w:t>）</w:t>
                  </w:r>
                </w:p>
              </w:tc>
              <w:tc>
                <w:tcPr>
                  <w:tcW w:w="729" w:type="dxa"/>
                  <w:tcMar>
                    <w:left w:w="28" w:type="dxa"/>
                    <w:right w:w="28" w:type="dxa"/>
                  </w:tcMar>
                  <w:vAlign w:val="center"/>
                </w:tcPr>
                <w:p w:rsidR="006F2E92" w:rsidRDefault="00BA39DF">
                  <w:pPr>
                    <w:pStyle w:val="aff4"/>
                    <w:widowControl w:val="0"/>
                    <w:adjustRightInd w:val="0"/>
                    <w:snapToGrid w:val="0"/>
                    <w:rPr>
                      <w:b/>
                      <w:bCs/>
                      <w:color w:val="auto"/>
                      <w:sz w:val="21"/>
                    </w:rPr>
                  </w:pPr>
                  <w:r>
                    <w:rPr>
                      <w:b/>
                      <w:bCs/>
                      <w:color w:val="auto"/>
                      <w:sz w:val="21"/>
                    </w:rPr>
                    <w:t>性状</w:t>
                  </w:r>
                </w:p>
              </w:tc>
              <w:tc>
                <w:tcPr>
                  <w:tcW w:w="2002" w:type="dxa"/>
                  <w:tcMar>
                    <w:left w:w="28" w:type="dxa"/>
                    <w:right w:w="28" w:type="dxa"/>
                  </w:tcMar>
                  <w:vAlign w:val="center"/>
                </w:tcPr>
                <w:p w:rsidR="006F2E92" w:rsidRDefault="00BA39DF">
                  <w:pPr>
                    <w:pStyle w:val="aff4"/>
                    <w:widowControl w:val="0"/>
                    <w:adjustRightInd w:val="0"/>
                    <w:snapToGrid w:val="0"/>
                    <w:rPr>
                      <w:b/>
                      <w:bCs/>
                      <w:color w:val="auto"/>
                      <w:sz w:val="21"/>
                    </w:rPr>
                  </w:pPr>
                  <w:r>
                    <w:rPr>
                      <w:b/>
                      <w:bCs/>
                      <w:color w:val="auto"/>
                      <w:sz w:val="21"/>
                    </w:rPr>
                    <w:t>处理处置方式</w:t>
                  </w:r>
                </w:p>
              </w:tc>
            </w:tr>
            <w:tr w:rsidR="006F2E92">
              <w:trPr>
                <w:trHeight w:val="113"/>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1</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废包装纸</w:t>
                  </w:r>
                </w:p>
              </w:tc>
              <w:tc>
                <w:tcPr>
                  <w:tcW w:w="1140" w:type="dxa"/>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color w:val="auto"/>
                    </w:rPr>
                    <w:t>一般固废</w:t>
                  </w:r>
                </w:p>
              </w:tc>
              <w:tc>
                <w:tcPr>
                  <w:tcW w:w="960" w:type="dxa"/>
                  <w:vAlign w:val="center"/>
                </w:tcPr>
                <w:p w:rsidR="006F2E92" w:rsidRDefault="00BA39DF">
                  <w:pPr>
                    <w:jc w:val="center"/>
                    <w:rPr>
                      <w:rFonts w:ascii="Times New Roman" w:eastAsia="宋体" w:hAnsi="Times New Roman" w:cs="Times New Roman"/>
                      <w:color w:val="auto"/>
                      <w:kern w:val="2"/>
                      <w:lang w:val="zh-CN"/>
                    </w:rPr>
                  </w:pPr>
                  <w:r>
                    <w:rPr>
                      <w:rFonts w:ascii="Times New Roman" w:eastAsia="宋体" w:hAnsi="Times New Roman" w:cs="Times New Roman"/>
                      <w:color w:val="auto"/>
                      <w:spacing w:val="1"/>
                    </w:rPr>
                    <w:t>SW17</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900-005-S17</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5</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val="zh-CN"/>
                    </w:rPr>
                    <w:t>固态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收集后外售给资源回收商</w:t>
                  </w:r>
                </w:p>
              </w:tc>
            </w:tr>
            <w:tr w:rsidR="006F2E92">
              <w:trPr>
                <w:trHeight w:val="113"/>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废绝缘件</w:t>
                  </w:r>
                </w:p>
              </w:tc>
              <w:tc>
                <w:tcPr>
                  <w:tcW w:w="1140" w:type="dxa"/>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color w:val="auto"/>
                    </w:rPr>
                    <w:t>一般固废</w:t>
                  </w:r>
                </w:p>
              </w:tc>
              <w:tc>
                <w:tcPr>
                  <w:tcW w:w="960" w:type="dxa"/>
                  <w:vAlign w:val="center"/>
                </w:tcPr>
                <w:p w:rsidR="006F2E92" w:rsidRDefault="00BA39DF">
                  <w:pPr>
                    <w:jc w:val="center"/>
                    <w:rPr>
                      <w:rFonts w:ascii="Times New Roman" w:eastAsia="宋体" w:hAnsi="Times New Roman" w:cs="Times New Roman"/>
                      <w:color w:val="auto"/>
                      <w:kern w:val="2"/>
                      <w:lang w:val="zh-CN"/>
                    </w:rPr>
                  </w:pPr>
                  <w:r>
                    <w:rPr>
                      <w:rFonts w:ascii="Times New Roman" w:eastAsia="宋体" w:hAnsi="Times New Roman" w:cs="Times New Roman"/>
                      <w:color w:val="auto"/>
                      <w:spacing w:val="1"/>
                    </w:rPr>
                    <w:t>SW17</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900-011-S17</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15</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val="zh-CN"/>
                    </w:rPr>
                    <w:t>固态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收集后外售给资源回收商</w:t>
                  </w:r>
                </w:p>
              </w:tc>
            </w:tr>
            <w:tr w:rsidR="006F2E92">
              <w:trPr>
                <w:trHeight w:val="442"/>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lastRenderedPageBreak/>
                    <w:t>3</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废边角料</w:t>
                  </w:r>
                </w:p>
              </w:tc>
              <w:tc>
                <w:tcPr>
                  <w:tcW w:w="1140" w:type="dxa"/>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color w:val="auto"/>
                    </w:rPr>
                    <w:t>一般固废</w:t>
                  </w:r>
                </w:p>
              </w:tc>
              <w:tc>
                <w:tcPr>
                  <w:tcW w:w="960" w:type="dxa"/>
                  <w:vAlign w:val="center"/>
                </w:tcPr>
                <w:p w:rsidR="006F2E92" w:rsidRDefault="00BA39DF">
                  <w:pPr>
                    <w:jc w:val="center"/>
                    <w:rPr>
                      <w:rFonts w:ascii="Times New Roman" w:eastAsia="宋体" w:hAnsi="Times New Roman" w:cs="Times New Roman"/>
                      <w:color w:val="auto"/>
                      <w:kern w:val="2"/>
                      <w:lang w:val="zh-CN"/>
                    </w:rPr>
                  </w:pPr>
                  <w:r>
                    <w:rPr>
                      <w:rFonts w:ascii="Times New Roman" w:eastAsia="宋体" w:hAnsi="Times New Roman" w:cs="Times New Roman"/>
                      <w:color w:val="auto"/>
                      <w:spacing w:val="1"/>
                    </w:rPr>
                    <w:t>SW17</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900-011-S17</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35</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val="zh-CN"/>
                    </w:rPr>
                    <w:t>固态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收集后外售给资源回收商</w:t>
                  </w:r>
                </w:p>
              </w:tc>
            </w:tr>
            <w:tr w:rsidR="006F2E92">
              <w:trPr>
                <w:trHeight w:val="113"/>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4</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废木屑</w:t>
                  </w:r>
                </w:p>
              </w:tc>
              <w:tc>
                <w:tcPr>
                  <w:tcW w:w="1140" w:type="dxa"/>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color w:val="auto"/>
                    </w:rPr>
                    <w:t>一般固废</w:t>
                  </w:r>
                </w:p>
              </w:tc>
              <w:tc>
                <w:tcPr>
                  <w:tcW w:w="960" w:type="dxa"/>
                  <w:vAlign w:val="center"/>
                </w:tcPr>
                <w:p w:rsidR="006F2E92" w:rsidRDefault="00BA39DF">
                  <w:pPr>
                    <w:jc w:val="center"/>
                    <w:rPr>
                      <w:rFonts w:ascii="Times New Roman" w:eastAsia="宋体" w:hAnsi="Times New Roman" w:cs="Times New Roman"/>
                      <w:color w:val="auto"/>
                      <w:kern w:val="2"/>
                    </w:rPr>
                  </w:pPr>
                  <w:r>
                    <w:rPr>
                      <w:rFonts w:ascii="Times New Roman" w:eastAsia="宋体" w:hAnsi="Times New Roman" w:cs="Times New Roman"/>
                      <w:color w:val="auto"/>
                      <w:spacing w:val="1"/>
                    </w:rPr>
                    <w:t>SW</w:t>
                  </w:r>
                  <w:r>
                    <w:rPr>
                      <w:rFonts w:ascii="Times New Roman" w:eastAsia="宋体" w:hAnsi="Times New Roman" w:cs="Times New Roman" w:hint="eastAsia"/>
                      <w:color w:val="auto"/>
                      <w:spacing w:val="1"/>
                    </w:rPr>
                    <w:t>17</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900-009-S17</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30</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val="zh-CN"/>
                    </w:rPr>
                    <w:t>固态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交由环卫部门定期清运</w:t>
                  </w:r>
                </w:p>
              </w:tc>
            </w:tr>
            <w:tr w:rsidR="006F2E92">
              <w:trPr>
                <w:trHeight w:val="113"/>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5</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布袋除尘器收集粉尘</w:t>
                  </w:r>
                </w:p>
              </w:tc>
              <w:tc>
                <w:tcPr>
                  <w:tcW w:w="1140" w:type="dxa"/>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color w:val="auto"/>
                    </w:rPr>
                    <w:t>一般固废</w:t>
                  </w:r>
                </w:p>
              </w:tc>
              <w:tc>
                <w:tcPr>
                  <w:tcW w:w="960" w:type="dxa"/>
                  <w:vAlign w:val="center"/>
                </w:tcPr>
                <w:p w:rsidR="006F2E92" w:rsidRDefault="00BA39DF">
                  <w:pPr>
                    <w:jc w:val="center"/>
                    <w:rPr>
                      <w:rFonts w:ascii="Times New Roman" w:eastAsia="宋体" w:hAnsi="Times New Roman" w:cs="Times New Roman"/>
                      <w:color w:val="auto"/>
                      <w:kern w:val="2"/>
                    </w:rPr>
                  </w:pPr>
                  <w:r>
                    <w:rPr>
                      <w:rFonts w:ascii="Times New Roman" w:eastAsia="宋体" w:hAnsi="Times New Roman" w:cs="Times New Roman"/>
                      <w:color w:val="auto"/>
                      <w:spacing w:val="1"/>
                    </w:rPr>
                    <w:t>SW</w:t>
                  </w:r>
                  <w:r>
                    <w:rPr>
                      <w:rFonts w:ascii="Times New Roman" w:eastAsia="宋体" w:hAnsi="Times New Roman" w:cs="Times New Roman" w:hint="eastAsia"/>
                      <w:color w:val="auto"/>
                      <w:spacing w:val="1"/>
                    </w:rPr>
                    <w:t>64</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900-099-S59</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120</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lang w:val="zh-CN"/>
                    </w:rPr>
                    <w:t>固态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交由环卫部门定期清运</w:t>
                  </w:r>
                </w:p>
              </w:tc>
            </w:tr>
            <w:tr w:rsidR="006F2E92">
              <w:trPr>
                <w:trHeight w:val="612"/>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废</w:t>
                  </w:r>
                  <w:r>
                    <w:rPr>
                      <w:rFonts w:ascii="Times New Roman" w:eastAsia="宋体" w:hAnsi="Times New Roman" w:cs="Times New Roman" w:hint="eastAsia"/>
                      <w:color w:val="auto"/>
                    </w:rPr>
                    <w:t>PVA</w:t>
                  </w:r>
                  <w:r>
                    <w:rPr>
                      <w:rFonts w:ascii="Times New Roman" w:eastAsia="宋体" w:hAnsi="Times New Roman" w:cs="Times New Roman" w:hint="eastAsia"/>
                      <w:color w:val="auto"/>
                    </w:rPr>
                    <w:t>胶桶</w:t>
                  </w:r>
                </w:p>
              </w:tc>
              <w:tc>
                <w:tcPr>
                  <w:tcW w:w="114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危险废物</w:t>
                  </w:r>
                </w:p>
              </w:tc>
              <w:tc>
                <w:tcPr>
                  <w:tcW w:w="960" w:type="dxa"/>
                  <w:vAlign w:val="center"/>
                </w:tcPr>
                <w:p w:rsidR="006F2E92" w:rsidRDefault="00BA39DF">
                  <w:pPr>
                    <w:jc w:val="center"/>
                    <w:rPr>
                      <w:rFonts w:ascii="Times New Roman" w:eastAsia="宋体" w:hAnsi="Times New Roman" w:cs="Times New Roman"/>
                      <w:color w:val="auto"/>
                      <w:spacing w:val="1"/>
                    </w:rPr>
                  </w:pPr>
                  <w:r>
                    <w:rPr>
                      <w:rFonts w:ascii="Times New Roman" w:eastAsia="宋体" w:hAnsi="Times New Roman" w:cs="Times New Roman" w:hint="eastAsia"/>
                      <w:color w:val="auto"/>
                      <w:spacing w:val="1"/>
                    </w:rPr>
                    <w:t>HW13</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265-101-13</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0.5</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color w:val="auto"/>
                      <w:lang w:val="zh-CN"/>
                    </w:rPr>
                    <w:t>固态</w:t>
                  </w:r>
                </w:p>
              </w:tc>
              <w:tc>
                <w:tcPr>
                  <w:tcW w:w="2002" w:type="dxa"/>
                  <w:tcMar>
                    <w:left w:w="28" w:type="dxa"/>
                    <w:right w:w="28" w:type="dxa"/>
                  </w:tcMar>
                  <w:vAlign w:val="center"/>
                </w:tcPr>
                <w:p w:rsidR="006F2E92" w:rsidRDefault="00BA39DF">
                  <w:pPr>
                    <w:kinsoku/>
                    <w:overflowPunct w:val="0"/>
                    <w:topLinePunct/>
                    <w:jc w:val="center"/>
                    <w:rPr>
                      <w:rFonts w:ascii="Times New Roman" w:eastAsia="宋体" w:hAnsi="Times New Roman" w:cs="Times New Roman"/>
                      <w:color w:val="auto"/>
                      <w:lang w:val="zh-CN"/>
                    </w:rPr>
                  </w:pPr>
                  <w:r>
                    <w:rPr>
                      <w:rFonts w:ascii="Times New Roman" w:eastAsia="宋体" w:hAnsi="Times New Roman" w:cs="Times New Roman" w:hint="eastAsia"/>
                      <w:color w:val="auto"/>
                    </w:rPr>
                    <w:t>依托现有工程（西厂区）</w:t>
                  </w:r>
                  <w:proofErr w:type="gramStart"/>
                  <w:r>
                    <w:rPr>
                      <w:rFonts w:ascii="Times New Roman" w:eastAsia="宋体" w:hAnsi="Times New Roman" w:cs="Times New Roman" w:hint="eastAsia"/>
                      <w:color w:val="auto"/>
                    </w:rPr>
                    <w:t>的</w:t>
                  </w:r>
                  <w:r>
                    <w:rPr>
                      <w:rFonts w:ascii="Times New Roman" w:eastAsia="宋体" w:hAnsi="Times New Roman" w:cs="Times New Roman"/>
                      <w:color w:val="auto"/>
                    </w:rPr>
                    <w:t>危废暂存</w:t>
                  </w:r>
                  <w:proofErr w:type="gramEnd"/>
                  <w:r>
                    <w:rPr>
                      <w:rFonts w:ascii="Times New Roman" w:eastAsia="宋体" w:hAnsi="Times New Roman" w:cs="Times New Roman"/>
                      <w:color w:val="auto"/>
                    </w:rPr>
                    <w:t>间</w:t>
                  </w:r>
                  <w:r>
                    <w:rPr>
                      <w:rFonts w:ascii="Times New Roman" w:eastAsia="宋体" w:hAnsi="Times New Roman" w:cs="Times New Roman" w:hint="eastAsia"/>
                      <w:color w:val="auto"/>
                    </w:rPr>
                    <w:t>暂存</w:t>
                  </w:r>
                  <w:r>
                    <w:rPr>
                      <w:rFonts w:ascii="Times New Roman" w:eastAsia="宋体" w:hAnsi="Times New Roman" w:cs="Times New Roman"/>
                      <w:color w:val="auto"/>
                    </w:rPr>
                    <w:t>，</w:t>
                  </w:r>
                  <w:r>
                    <w:rPr>
                      <w:rFonts w:ascii="Times New Roman" w:eastAsia="宋体" w:hAnsi="Times New Roman" w:cs="Times New Roman" w:hint="eastAsia"/>
                      <w:color w:val="auto"/>
                    </w:rPr>
                    <w:t>定期</w:t>
                  </w:r>
                  <w:r>
                    <w:rPr>
                      <w:rFonts w:ascii="Times New Roman" w:eastAsia="宋体" w:hAnsi="Times New Roman" w:cs="Times New Roman"/>
                      <w:color w:val="auto"/>
                    </w:rPr>
                    <w:t>交由有</w:t>
                  </w:r>
                  <w:proofErr w:type="gramStart"/>
                  <w:r>
                    <w:rPr>
                      <w:rFonts w:ascii="Times New Roman" w:eastAsia="宋体" w:hAnsi="Times New Roman" w:cs="Times New Roman"/>
                      <w:color w:val="auto"/>
                    </w:rPr>
                    <w:t>相应危废资质</w:t>
                  </w:r>
                  <w:proofErr w:type="gramEnd"/>
                  <w:r>
                    <w:rPr>
                      <w:rFonts w:ascii="Times New Roman" w:eastAsia="宋体" w:hAnsi="Times New Roman" w:cs="Times New Roman"/>
                      <w:color w:val="auto"/>
                    </w:rPr>
                    <w:t>的单位处置。</w:t>
                  </w:r>
                </w:p>
              </w:tc>
            </w:tr>
            <w:tr w:rsidR="006F2E92">
              <w:trPr>
                <w:trHeight w:val="572"/>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西厂区废煤油</w:t>
                  </w:r>
                </w:p>
              </w:tc>
              <w:tc>
                <w:tcPr>
                  <w:tcW w:w="114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危险废物</w:t>
                  </w:r>
                </w:p>
              </w:tc>
              <w:tc>
                <w:tcPr>
                  <w:tcW w:w="960" w:type="dxa"/>
                  <w:vAlign w:val="center"/>
                </w:tcPr>
                <w:p w:rsidR="006F2E92" w:rsidRDefault="00BA39DF">
                  <w:pPr>
                    <w:jc w:val="center"/>
                    <w:rPr>
                      <w:rFonts w:ascii="Times New Roman" w:eastAsia="宋体" w:hAnsi="Times New Roman" w:cs="Times New Roman"/>
                      <w:color w:val="auto"/>
                      <w:spacing w:val="1"/>
                    </w:rPr>
                  </w:pPr>
                  <w:r>
                    <w:rPr>
                      <w:rFonts w:ascii="Times New Roman" w:eastAsia="宋体" w:hAnsi="Times New Roman" w:cs="Times New Roman" w:hint="eastAsia"/>
                      <w:color w:val="auto"/>
                      <w:spacing w:val="1"/>
                    </w:rPr>
                    <w:t>HW08</w:t>
                  </w:r>
                </w:p>
              </w:tc>
              <w:tc>
                <w:tcPr>
                  <w:tcW w:w="1380" w:type="dxa"/>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900-</w:t>
                  </w:r>
                  <w:r>
                    <w:rPr>
                      <w:rFonts w:ascii="Times New Roman" w:eastAsia="宋体" w:hAnsi="Times New Roman" w:cs="Times New Roman" w:hint="eastAsia"/>
                      <w:color w:val="auto"/>
                    </w:rPr>
                    <w:t>201-08</w:t>
                  </w:r>
                </w:p>
              </w:tc>
              <w:tc>
                <w:tcPr>
                  <w:tcW w:w="808"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6.86</w:t>
                  </w:r>
                </w:p>
              </w:tc>
              <w:tc>
                <w:tcPr>
                  <w:tcW w:w="729"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液态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lang w:val="zh-CN"/>
                    </w:rPr>
                  </w:pPr>
                  <w:r>
                    <w:rPr>
                      <w:rFonts w:ascii="Times New Roman" w:eastAsia="宋体" w:hAnsi="Times New Roman" w:cs="Times New Roman" w:hint="eastAsia"/>
                      <w:color w:val="auto"/>
                    </w:rPr>
                    <w:t>依托西厂区现有废煤油罐进行收集暂存</w:t>
                  </w:r>
                  <w:r>
                    <w:rPr>
                      <w:rFonts w:ascii="Times New Roman" w:eastAsia="宋体" w:hAnsi="Times New Roman" w:cs="Times New Roman"/>
                      <w:color w:val="auto"/>
                    </w:rPr>
                    <w:t>后定期委托有资质单位处理</w:t>
                  </w:r>
                  <w:r>
                    <w:rPr>
                      <w:rFonts w:ascii="Times New Roman" w:eastAsia="宋体" w:hAnsi="Times New Roman" w:cs="Times New Roman" w:hint="eastAsia"/>
                      <w:color w:val="auto"/>
                    </w:rPr>
                    <w:t>。</w:t>
                  </w:r>
                </w:p>
              </w:tc>
            </w:tr>
            <w:tr w:rsidR="006F2E92">
              <w:trPr>
                <w:trHeight w:val="572"/>
                <w:jc w:val="center"/>
              </w:trPr>
              <w:tc>
                <w:tcPr>
                  <w:tcW w:w="634"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8</w:t>
                  </w:r>
                </w:p>
              </w:tc>
              <w:tc>
                <w:tcPr>
                  <w:tcW w:w="1211"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东厂区废煤油</w:t>
                  </w:r>
                </w:p>
              </w:tc>
              <w:tc>
                <w:tcPr>
                  <w:tcW w:w="1140"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危险废物</w:t>
                  </w:r>
                </w:p>
              </w:tc>
              <w:tc>
                <w:tcPr>
                  <w:tcW w:w="960" w:type="dxa"/>
                  <w:shd w:val="clear" w:color="auto" w:fill="auto"/>
                  <w:vAlign w:val="center"/>
                </w:tcPr>
                <w:p w:rsidR="006F2E92" w:rsidRDefault="00BA39DF">
                  <w:pPr>
                    <w:jc w:val="center"/>
                    <w:rPr>
                      <w:rFonts w:ascii="Times New Roman" w:eastAsia="宋体" w:hAnsi="Times New Roman" w:cs="Times New Roman"/>
                      <w:color w:val="auto"/>
                      <w:spacing w:val="1"/>
                    </w:rPr>
                  </w:pPr>
                  <w:r>
                    <w:rPr>
                      <w:rFonts w:ascii="Times New Roman" w:eastAsia="宋体" w:hAnsi="Times New Roman" w:cs="Times New Roman" w:hint="eastAsia"/>
                      <w:color w:val="auto"/>
                      <w:spacing w:val="1"/>
                    </w:rPr>
                    <w:t>HW08</w:t>
                  </w:r>
                </w:p>
              </w:tc>
              <w:tc>
                <w:tcPr>
                  <w:tcW w:w="1380" w:type="dxa"/>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900-</w:t>
                  </w:r>
                  <w:r>
                    <w:rPr>
                      <w:rFonts w:ascii="Times New Roman" w:eastAsia="宋体" w:hAnsi="Times New Roman" w:cs="Times New Roman" w:hint="eastAsia"/>
                      <w:color w:val="auto"/>
                    </w:rPr>
                    <w:t>201-08</w:t>
                  </w:r>
                </w:p>
              </w:tc>
              <w:tc>
                <w:tcPr>
                  <w:tcW w:w="808" w:type="dxa"/>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6.86</w:t>
                  </w:r>
                </w:p>
              </w:tc>
              <w:tc>
                <w:tcPr>
                  <w:tcW w:w="729" w:type="dxa"/>
                  <w:shd w:val="clear" w:color="auto" w:fill="auto"/>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液态</w:t>
                  </w:r>
                </w:p>
              </w:tc>
              <w:tc>
                <w:tcPr>
                  <w:tcW w:w="2002" w:type="dxa"/>
                  <w:tcMar>
                    <w:left w:w="28" w:type="dxa"/>
                    <w:right w:w="28" w:type="dxa"/>
                  </w:tcMar>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在东厂区油罐区内新增一个废煤油储罐进行收集暂存</w:t>
                  </w:r>
                  <w:r>
                    <w:rPr>
                      <w:rFonts w:ascii="Times New Roman" w:eastAsia="宋体" w:hAnsi="Times New Roman" w:cs="Times New Roman"/>
                      <w:color w:val="auto"/>
                    </w:rPr>
                    <w:t>后定期委托有资质单位处理</w:t>
                  </w:r>
                  <w:r>
                    <w:rPr>
                      <w:rFonts w:ascii="Times New Roman" w:eastAsia="宋体" w:hAnsi="Times New Roman" w:cs="Times New Roman" w:hint="eastAsia"/>
                      <w:color w:val="auto"/>
                    </w:rPr>
                    <w:t>。</w:t>
                  </w:r>
                </w:p>
              </w:tc>
            </w:tr>
          </w:tbl>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4</w:t>
            </w:r>
            <w:r>
              <w:rPr>
                <w:rFonts w:ascii="Times New Roman" w:eastAsia="宋体" w:hAnsi="Times New Roman" w:cs="Times New Roman"/>
                <w:color w:val="auto"/>
                <w:sz w:val="24"/>
                <w:szCs w:val="24"/>
              </w:rPr>
              <w:t>）固体废物收集、贮存、运输及管理措施</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）一般固体废物</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color w:val="auto"/>
                <w:sz w:val="24"/>
                <w:szCs w:val="24"/>
              </w:rPr>
              <w:t>本项目一般工业固废的暂存按照《一般工业固体废物贮存和填埋污染控制标准》（</w:t>
            </w:r>
            <w:r>
              <w:rPr>
                <w:rFonts w:ascii="Times New Roman" w:eastAsia="宋体" w:hAnsi="Times New Roman" w:cs="Times New Roman"/>
                <w:color w:val="auto"/>
                <w:sz w:val="24"/>
                <w:szCs w:val="24"/>
              </w:rPr>
              <w:t>GB18599-2020</w:t>
            </w:r>
            <w:r>
              <w:rPr>
                <w:rFonts w:ascii="Times New Roman" w:eastAsia="宋体" w:hAnsi="Times New Roman" w:cs="Times New Roman"/>
                <w:color w:val="auto"/>
                <w:sz w:val="24"/>
                <w:szCs w:val="24"/>
              </w:rPr>
              <w:t>）及修改单中的相关规定进行管理与设计。各类废物可分类收集、定点堆放</w:t>
            </w:r>
            <w:proofErr w:type="gramStart"/>
            <w:r>
              <w:rPr>
                <w:rFonts w:ascii="Times New Roman" w:eastAsia="宋体" w:hAnsi="Times New Roman" w:cs="Times New Roman"/>
                <w:color w:val="auto"/>
                <w:sz w:val="24"/>
                <w:szCs w:val="24"/>
              </w:rPr>
              <w:t>在</w:t>
            </w:r>
            <w:r>
              <w:rPr>
                <w:rFonts w:ascii="Times New Roman" w:eastAsia="宋体" w:hAnsi="Times New Roman" w:cs="Times New Roman" w:hint="eastAsia"/>
                <w:color w:val="auto"/>
                <w:sz w:val="24"/>
                <w:szCs w:val="24"/>
              </w:rPr>
              <w:t>衡变公司</w:t>
            </w:r>
            <w:proofErr w:type="gramEnd"/>
            <w:r>
              <w:rPr>
                <w:rFonts w:ascii="Times New Roman" w:eastAsia="宋体" w:hAnsi="Times New Roman" w:cs="Times New Roman" w:hint="eastAsia"/>
                <w:color w:val="auto"/>
                <w:sz w:val="24"/>
                <w:szCs w:val="24"/>
              </w:rPr>
              <w:t>内现有的</w:t>
            </w:r>
            <w:r>
              <w:rPr>
                <w:rFonts w:ascii="Times New Roman" w:eastAsia="宋体" w:hAnsi="Times New Roman" w:cs="Times New Roman"/>
                <w:color w:val="auto"/>
                <w:sz w:val="24"/>
                <w:szCs w:val="24"/>
              </w:rPr>
              <w:t>一般固废暂存间内，同时定期外运处理。</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本项目</w:t>
            </w:r>
            <w:r>
              <w:rPr>
                <w:rFonts w:ascii="Times New Roman" w:eastAsia="宋体" w:hAnsi="Times New Roman" w:cs="Times New Roman" w:hint="eastAsia"/>
                <w:color w:val="auto"/>
                <w:sz w:val="24"/>
                <w:szCs w:val="24"/>
              </w:rPr>
              <w:t>已</w:t>
            </w:r>
            <w:r>
              <w:rPr>
                <w:rFonts w:ascii="Times New Roman" w:eastAsia="宋体" w:hAnsi="Times New Roman" w:cs="Times New Roman"/>
                <w:color w:val="auto"/>
                <w:sz w:val="24"/>
                <w:szCs w:val="24"/>
              </w:rPr>
              <w:t>设置的一般固废贮存场所需满足防雨、防晒、防扬散等要求，贮存场所地面</w:t>
            </w:r>
            <w:r>
              <w:rPr>
                <w:rFonts w:ascii="Times New Roman" w:eastAsia="宋体" w:hAnsi="Times New Roman" w:cs="Times New Roman" w:hint="eastAsia"/>
                <w:color w:val="auto"/>
                <w:sz w:val="24"/>
                <w:szCs w:val="24"/>
              </w:rPr>
              <w:t>已</w:t>
            </w:r>
            <w:r>
              <w:rPr>
                <w:rFonts w:ascii="Times New Roman" w:eastAsia="宋体" w:hAnsi="Times New Roman" w:cs="Times New Roman"/>
                <w:color w:val="auto"/>
                <w:sz w:val="24"/>
                <w:szCs w:val="24"/>
              </w:rPr>
              <w:t>水泥硬化地面</w:t>
            </w:r>
            <w:proofErr w:type="gramStart"/>
            <w:r>
              <w:rPr>
                <w:rFonts w:ascii="Times New Roman" w:eastAsia="宋体" w:hAnsi="Times New Roman" w:cs="Times New Roman" w:hint="eastAsia"/>
                <w:color w:val="auto"/>
                <w:sz w:val="24"/>
                <w:szCs w:val="24"/>
              </w:rPr>
              <w:t>且建设</w:t>
            </w:r>
            <w:proofErr w:type="gramEnd"/>
            <w:r>
              <w:rPr>
                <w:rFonts w:ascii="Times New Roman" w:eastAsia="宋体" w:hAnsi="Times New Roman" w:cs="Times New Roman" w:hint="eastAsia"/>
                <w:color w:val="auto"/>
                <w:sz w:val="24"/>
                <w:szCs w:val="24"/>
              </w:rPr>
              <w:t>围堰</w:t>
            </w:r>
            <w:r>
              <w:rPr>
                <w:rFonts w:ascii="Times New Roman" w:eastAsia="宋体" w:hAnsi="Times New Roman" w:cs="Times New Roman"/>
                <w:color w:val="auto"/>
                <w:sz w:val="24"/>
                <w:szCs w:val="24"/>
              </w:rPr>
              <w:t>。</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③</w:t>
            </w:r>
            <w:r>
              <w:rPr>
                <w:rFonts w:ascii="Times New Roman" w:eastAsia="宋体" w:hAnsi="Times New Roman" w:cs="Times New Roman"/>
                <w:color w:val="auto"/>
                <w:sz w:val="24"/>
                <w:szCs w:val="24"/>
              </w:rPr>
              <w:t>一般工业固体废物贮存、处置场，禁止危险废物和生活垃圾混入。</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）危险废物</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为了进一步加强危险废物管理和处置，防止</w:t>
            </w:r>
            <w:proofErr w:type="gramStart"/>
            <w:r>
              <w:rPr>
                <w:rFonts w:ascii="Times New Roman" w:eastAsia="宋体" w:hAnsi="Times New Roman" w:cs="Times New Roman"/>
                <w:color w:val="auto"/>
                <w:sz w:val="24"/>
                <w:szCs w:val="24"/>
              </w:rPr>
              <w:t>因危险</w:t>
            </w:r>
            <w:proofErr w:type="gramEnd"/>
            <w:r>
              <w:rPr>
                <w:rFonts w:ascii="Times New Roman" w:eastAsia="宋体" w:hAnsi="Times New Roman" w:cs="Times New Roman"/>
                <w:color w:val="auto"/>
                <w:sz w:val="24"/>
                <w:szCs w:val="24"/>
              </w:rPr>
              <w:t>废物导致环境污染事故，建设单位应</w:t>
            </w:r>
            <w:proofErr w:type="gramStart"/>
            <w:r>
              <w:rPr>
                <w:rFonts w:ascii="Times New Roman" w:eastAsia="宋体" w:hAnsi="Times New Roman" w:cs="Times New Roman"/>
                <w:color w:val="auto"/>
                <w:sz w:val="24"/>
                <w:szCs w:val="24"/>
              </w:rPr>
              <w:t>按据</w:t>
            </w:r>
            <w:r>
              <w:rPr>
                <w:rFonts w:ascii="Times New Roman" w:eastAsia="宋体" w:hAnsi="Times New Roman" w:cs="Times New Roman"/>
                <w:color w:val="auto"/>
                <w:spacing w:val="18"/>
                <w:sz w:val="24"/>
                <w:szCs w:val="24"/>
              </w:rPr>
              <w:t>危险</w:t>
            </w:r>
            <w:proofErr w:type="gramEnd"/>
            <w:r>
              <w:rPr>
                <w:rFonts w:ascii="Times New Roman" w:eastAsia="宋体" w:hAnsi="Times New Roman" w:cs="Times New Roman"/>
                <w:color w:val="auto"/>
                <w:spacing w:val="18"/>
                <w:sz w:val="24"/>
                <w:szCs w:val="24"/>
              </w:rPr>
              <w:t>废物《危险废物识别标志设置技术规范》</w:t>
            </w:r>
            <w:r>
              <w:rPr>
                <w:rFonts w:ascii="Times New Roman" w:eastAsia="宋体" w:hAnsi="Times New Roman" w:cs="Times New Roman"/>
                <w:color w:val="auto"/>
                <w:spacing w:val="18"/>
                <w:sz w:val="24"/>
                <w:szCs w:val="24"/>
              </w:rPr>
              <w:t>(HJ1276-2022)</w:t>
            </w:r>
            <w:r>
              <w:rPr>
                <w:rFonts w:ascii="Times New Roman" w:eastAsia="宋体" w:hAnsi="Times New Roman" w:cs="Times New Roman"/>
                <w:color w:val="auto"/>
                <w:spacing w:val="18"/>
                <w:sz w:val="24"/>
                <w:szCs w:val="24"/>
              </w:rPr>
              <w:t>和《危险废物贮存污染控制标准》</w:t>
            </w:r>
            <w:r>
              <w:rPr>
                <w:rFonts w:ascii="Times New Roman" w:eastAsia="宋体" w:hAnsi="Times New Roman" w:cs="Times New Roman"/>
                <w:color w:val="auto"/>
                <w:spacing w:val="18"/>
                <w:sz w:val="24"/>
                <w:szCs w:val="24"/>
              </w:rPr>
              <w:t>(GB18597-2023)</w:t>
            </w:r>
            <w:r>
              <w:rPr>
                <w:rFonts w:ascii="Times New Roman" w:eastAsia="宋体" w:hAnsi="Times New Roman" w:cs="Times New Roman"/>
                <w:color w:val="auto"/>
                <w:spacing w:val="18"/>
                <w:sz w:val="24"/>
                <w:szCs w:val="24"/>
              </w:rPr>
              <w:t>相关要求</w:t>
            </w:r>
            <w:r>
              <w:rPr>
                <w:rFonts w:ascii="Times New Roman" w:eastAsia="宋体" w:hAnsi="Times New Roman" w:cs="Times New Roman"/>
                <w:color w:val="auto"/>
                <w:sz w:val="24"/>
                <w:szCs w:val="24"/>
              </w:rPr>
              <w:t>及相关法律法规，在收集、存放和运输时加强如下措施：</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color w:val="auto"/>
                <w:sz w:val="24"/>
                <w:szCs w:val="24"/>
              </w:rPr>
              <w:t>危险废物在发生场所进行分类收集，并按照类别分置于防渗漏、防锐器穿透的专用包装物或者密闭的容器内。</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各种废物收集容器上必须按《危险废物贮存污染控制标准》（</w:t>
            </w:r>
            <w:r>
              <w:rPr>
                <w:rFonts w:ascii="Times New Roman" w:eastAsia="宋体" w:hAnsi="Times New Roman" w:cs="Times New Roman"/>
                <w:color w:val="auto"/>
                <w:sz w:val="24"/>
                <w:szCs w:val="24"/>
              </w:rPr>
              <w:t>GB18597-2023</w:t>
            </w:r>
            <w:r>
              <w:rPr>
                <w:rFonts w:ascii="Times New Roman" w:eastAsia="宋体" w:hAnsi="Times New Roman" w:cs="Times New Roman"/>
                <w:color w:val="auto"/>
                <w:sz w:val="24"/>
                <w:szCs w:val="24"/>
              </w:rPr>
              <w:t>）要求贴上合格的标签、做好标识，委托有资质</w:t>
            </w:r>
            <w:proofErr w:type="gramStart"/>
            <w:r>
              <w:rPr>
                <w:rFonts w:ascii="Times New Roman" w:eastAsia="宋体" w:hAnsi="Times New Roman" w:cs="Times New Roman"/>
                <w:color w:val="auto"/>
                <w:sz w:val="24"/>
                <w:szCs w:val="24"/>
              </w:rPr>
              <w:t>危废公司</w:t>
            </w:r>
            <w:proofErr w:type="gramEnd"/>
            <w:r>
              <w:rPr>
                <w:rFonts w:ascii="Times New Roman" w:eastAsia="宋体" w:hAnsi="Times New Roman" w:cs="Times New Roman"/>
                <w:color w:val="auto"/>
                <w:sz w:val="24"/>
                <w:szCs w:val="24"/>
              </w:rPr>
              <w:t>处理处置。</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③</w:t>
            </w:r>
            <w:r>
              <w:rPr>
                <w:rFonts w:ascii="Times New Roman" w:eastAsia="宋体" w:hAnsi="Times New Roman" w:cs="Times New Roman"/>
                <w:color w:val="auto"/>
                <w:sz w:val="24"/>
                <w:szCs w:val="24"/>
              </w:rPr>
              <w:t>建立</w:t>
            </w:r>
            <w:r>
              <w:rPr>
                <w:rFonts w:ascii="Times New Roman" w:eastAsia="宋体" w:hAnsi="Times New Roman" w:cs="Times New Roman"/>
                <w:color w:val="auto"/>
                <w:sz w:val="24"/>
                <w:szCs w:val="24"/>
              </w:rPr>
              <w:t>档案制度，对暂存的废物种类、数量、特性、包装容器类别、存放库位、存入日期、运出日期等详细记录在案并长期保存。建立定期巡查、维护制度。</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lastRenderedPageBreak/>
              <w:t>（</w:t>
            </w:r>
            <w:r>
              <w:rPr>
                <w:rFonts w:ascii="Times New Roman" w:eastAsia="宋体" w:hAnsi="Times New Roman" w:cs="Times New Roman"/>
                <w:color w:val="auto"/>
                <w:sz w:val="24"/>
                <w:szCs w:val="24"/>
              </w:rPr>
              <w:t>5</w:t>
            </w:r>
            <w:r>
              <w:rPr>
                <w:rFonts w:ascii="Times New Roman" w:eastAsia="宋体" w:hAnsi="Times New Roman" w:cs="Times New Roman"/>
                <w:color w:val="auto"/>
                <w:sz w:val="24"/>
                <w:szCs w:val="24"/>
              </w:rPr>
              <w:t>）危险废物环境影响分析</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）贮存场所环境影响分析</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hint="eastAsia"/>
                <w:color w:val="auto"/>
                <w:sz w:val="24"/>
                <w:szCs w:val="24"/>
              </w:rPr>
              <w:t>其中本项目产生的废</w:t>
            </w:r>
            <w:r>
              <w:rPr>
                <w:rFonts w:ascii="Times New Roman" w:eastAsia="宋体" w:hAnsi="Times New Roman" w:cs="Times New Roman" w:hint="eastAsia"/>
                <w:color w:val="auto"/>
                <w:sz w:val="24"/>
                <w:szCs w:val="24"/>
              </w:rPr>
              <w:t>PVA</w:t>
            </w:r>
            <w:r>
              <w:rPr>
                <w:rFonts w:ascii="Times New Roman" w:eastAsia="宋体" w:hAnsi="Times New Roman" w:cs="Times New Roman" w:hint="eastAsia"/>
                <w:color w:val="auto"/>
                <w:sz w:val="24"/>
                <w:szCs w:val="24"/>
              </w:rPr>
              <w:t>胶桶依托西厂区现有工程的</w:t>
            </w:r>
            <w:r>
              <w:rPr>
                <w:rFonts w:ascii="Times New Roman" w:eastAsia="宋体" w:hAnsi="Times New Roman" w:cs="Times New Roman"/>
                <w:color w:val="auto"/>
                <w:sz w:val="24"/>
                <w:szCs w:val="24"/>
              </w:rPr>
              <w:t>危险废物暂存间</w:t>
            </w:r>
            <w:r>
              <w:rPr>
                <w:rFonts w:ascii="Times New Roman" w:eastAsia="宋体" w:hAnsi="Times New Roman" w:cs="Times New Roman" w:hint="eastAsia"/>
                <w:color w:val="auto"/>
                <w:sz w:val="24"/>
                <w:szCs w:val="24"/>
              </w:rPr>
              <w:t>进行收集暂存；本项目线圈车间生产过程产生的废煤油依托西厂区现有的</w:t>
            </w:r>
            <w:proofErr w:type="gramStart"/>
            <w:r>
              <w:rPr>
                <w:rFonts w:ascii="Times New Roman" w:eastAsia="宋体" w:hAnsi="Times New Roman" w:cs="Times New Roman" w:hint="eastAsia"/>
                <w:color w:val="auto"/>
                <w:sz w:val="24"/>
                <w:szCs w:val="24"/>
              </w:rPr>
              <w:t>废没有</w:t>
            </w:r>
            <w:proofErr w:type="gramEnd"/>
            <w:r>
              <w:rPr>
                <w:rFonts w:ascii="Times New Roman" w:eastAsia="宋体" w:hAnsi="Times New Roman" w:cs="Times New Roman" w:hint="eastAsia"/>
                <w:color w:val="auto"/>
                <w:sz w:val="24"/>
                <w:szCs w:val="24"/>
              </w:rPr>
              <w:t>储罐进行收集暂存，本次在西厂区内</w:t>
            </w:r>
            <w:proofErr w:type="gramStart"/>
            <w:r>
              <w:rPr>
                <w:rFonts w:ascii="Times New Roman" w:eastAsia="宋体" w:hAnsi="Times New Roman" w:cs="Times New Roman" w:hint="eastAsia"/>
                <w:color w:val="auto"/>
                <w:sz w:val="24"/>
                <w:szCs w:val="24"/>
              </w:rPr>
              <w:t>不</w:t>
            </w:r>
            <w:proofErr w:type="gramEnd"/>
            <w:r>
              <w:rPr>
                <w:rFonts w:ascii="Times New Roman" w:eastAsia="宋体" w:hAnsi="Times New Roman" w:cs="Times New Roman" w:hint="eastAsia"/>
                <w:color w:val="auto"/>
                <w:sz w:val="24"/>
                <w:szCs w:val="24"/>
              </w:rPr>
              <w:t>新增废煤油储罐；本项目搬迁至东厂区的绝缘车间在生产过程产生的废煤油暂存在东厂区的废煤油储罐内（本次在东厂区的罐区内新增一个废</w:t>
            </w:r>
            <w:r>
              <w:rPr>
                <w:rFonts w:ascii="Times New Roman" w:eastAsia="宋体" w:hAnsi="Times New Roman" w:cs="Times New Roman" w:hint="eastAsia"/>
                <w:color w:val="auto"/>
                <w:sz w:val="24"/>
                <w:szCs w:val="24"/>
              </w:rPr>
              <w:t>煤油</w:t>
            </w:r>
            <w:r>
              <w:rPr>
                <w:rFonts w:ascii="Times New Roman" w:eastAsia="宋体" w:hAnsi="Times New Roman" w:cs="Times New Roman" w:hint="eastAsia"/>
                <w:color w:val="auto"/>
                <w:sz w:val="24"/>
                <w:szCs w:val="24"/>
              </w:rPr>
              <w:t>储罐）。西厂区已建的</w:t>
            </w:r>
            <w:proofErr w:type="gramStart"/>
            <w:r>
              <w:rPr>
                <w:rFonts w:ascii="Times New Roman" w:eastAsia="宋体" w:hAnsi="Times New Roman" w:cs="Times New Roman" w:hint="eastAsia"/>
                <w:color w:val="auto"/>
                <w:sz w:val="24"/>
                <w:szCs w:val="24"/>
              </w:rPr>
              <w:t>危废间</w:t>
            </w:r>
            <w:proofErr w:type="gramEnd"/>
            <w:r>
              <w:rPr>
                <w:rFonts w:ascii="Times New Roman" w:eastAsia="宋体" w:hAnsi="Times New Roman" w:cs="Times New Roman" w:hint="eastAsia"/>
                <w:color w:val="auto"/>
                <w:sz w:val="24"/>
                <w:szCs w:val="24"/>
              </w:rPr>
              <w:t>和废</w:t>
            </w:r>
            <w:r>
              <w:rPr>
                <w:rFonts w:ascii="Times New Roman" w:eastAsia="宋体" w:hAnsi="Times New Roman" w:cs="Times New Roman" w:hint="eastAsia"/>
                <w:color w:val="auto"/>
                <w:sz w:val="24"/>
                <w:szCs w:val="24"/>
              </w:rPr>
              <w:t>煤油罐及东厂区拟新增的废煤油罐均需</w:t>
            </w:r>
            <w:r>
              <w:rPr>
                <w:rFonts w:ascii="Times New Roman" w:eastAsia="宋体" w:hAnsi="Times New Roman" w:cs="Times New Roman"/>
                <w:color w:val="auto"/>
                <w:sz w:val="24"/>
                <w:szCs w:val="24"/>
              </w:rPr>
              <w:t>满足</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四防</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（防风、防雨、防晒、防渗漏）要求，</w:t>
            </w:r>
            <w:r>
              <w:rPr>
                <w:rFonts w:ascii="Times New Roman" w:eastAsia="宋体" w:hAnsi="Times New Roman" w:cs="Times New Roman" w:hint="eastAsia"/>
                <w:color w:val="auto"/>
                <w:sz w:val="24"/>
                <w:szCs w:val="24"/>
              </w:rPr>
              <w:t>且</w:t>
            </w:r>
            <w:r>
              <w:rPr>
                <w:rFonts w:ascii="Times New Roman" w:eastAsia="宋体" w:hAnsi="Times New Roman" w:cs="Times New Roman"/>
                <w:color w:val="auto"/>
                <w:sz w:val="24"/>
                <w:szCs w:val="24"/>
              </w:rPr>
              <w:t>采取防渗措施和渗漏收集措施，并设置警示标示。依据《危险废物贮存污染控制标准》</w:t>
            </w:r>
            <w:r>
              <w:rPr>
                <w:rFonts w:ascii="Times New Roman" w:eastAsia="宋体" w:hAnsi="Times New Roman" w:cs="Times New Roman"/>
                <w:color w:val="auto"/>
                <w:sz w:val="24"/>
                <w:szCs w:val="24"/>
              </w:rPr>
              <w:t>(GB18597-2023</w:t>
            </w:r>
            <w:r>
              <w:rPr>
                <w:rFonts w:ascii="Times New Roman" w:eastAsia="宋体" w:hAnsi="Times New Roman" w:cs="Times New Roman"/>
                <w:color w:val="auto"/>
                <w:sz w:val="24"/>
                <w:szCs w:val="24"/>
              </w:rPr>
              <w:t>）、</w:t>
            </w:r>
            <w:r>
              <w:rPr>
                <w:rFonts w:ascii="Times New Roman" w:eastAsia="宋体" w:hAnsi="Times New Roman" w:cs="Times New Roman"/>
                <w:color w:val="auto"/>
                <w:spacing w:val="18"/>
                <w:sz w:val="24"/>
                <w:szCs w:val="24"/>
              </w:rPr>
              <w:t>《危险废物识别标志设置技术规范》</w:t>
            </w:r>
            <w:r>
              <w:rPr>
                <w:rFonts w:ascii="Times New Roman" w:eastAsia="宋体" w:hAnsi="Times New Roman" w:cs="Times New Roman"/>
                <w:color w:val="auto"/>
                <w:spacing w:val="18"/>
                <w:sz w:val="24"/>
                <w:szCs w:val="24"/>
              </w:rPr>
              <w:t>(HJ1276-2022)</w:t>
            </w:r>
            <w:r>
              <w:rPr>
                <w:rFonts w:ascii="Times New Roman" w:eastAsia="宋体" w:hAnsi="Times New Roman" w:cs="Times New Roman"/>
                <w:color w:val="auto"/>
                <w:sz w:val="24"/>
                <w:szCs w:val="24"/>
              </w:rPr>
              <w:t>及相关法律法规，</w:t>
            </w:r>
            <w:r>
              <w:rPr>
                <w:rFonts w:ascii="Times New Roman" w:eastAsia="宋体" w:hAnsi="Times New Roman" w:cs="Times New Roman" w:hint="eastAsia"/>
                <w:color w:val="auto"/>
                <w:sz w:val="24"/>
                <w:szCs w:val="24"/>
              </w:rPr>
              <w:t>本项目所涉及的</w:t>
            </w:r>
            <w:r>
              <w:rPr>
                <w:rFonts w:ascii="Times New Roman" w:eastAsia="宋体" w:hAnsi="Times New Roman" w:cs="Times New Roman"/>
                <w:color w:val="auto"/>
                <w:sz w:val="24"/>
                <w:szCs w:val="24"/>
              </w:rPr>
              <w:t>危险废物暂存间</w:t>
            </w:r>
            <w:r>
              <w:rPr>
                <w:rFonts w:ascii="Times New Roman" w:eastAsia="宋体" w:hAnsi="Times New Roman" w:cs="Times New Roman" w:hint="eastAsia"/>
                <w:color w:val="auto"/>
                <w:sz w:val="24"/>
                <w:szCs w:val="24"/>
              </w:rPr>
              <w:t>/</w:t>
            </w:r>
            <w:proofErr w:type="gramStart"/>
            <w:r>
              <w:rPr>
                <w:rFonts w:ascii="Times New Roman" w:eastAsia="宋体" w:hAnsi="Times New Roman" w:cs="Times New Roman" w:hint="eastAsia"/>
                <w:color w:val="auto"/>
                <w:sz w:val="24"/>
                <w:szCs w:val="24"/>
              </w:rPr>
              <w:t>罐需</w:t>
            </w:r>
            <w:r>
              <w:rPr>
                <w:rFonts w:ascii="Times New Roman" w:eastAsia="宋体" w:hAnsi="Times New Roman" w:cs="Times New Roman"/>
                <w:color w:val="auto"/>
                <w:sz w:val="24"/>
                <w:szCs w:val="24"/>
              </w:rPr>
              <w:t>采取</w:t>
            </w:r>
            <w:proofErr w:type="gramEnd"/>
            <w:r>
              <w:rPr>
                <w:rFonts w:ascii="Times New Roman" w:eastAsia="宋体" w:hAnsi="Times New Roman" w:cs="Times New Roman"/>
                <w:color w:val="auto"/>
                <w:sz w:val="24"/>
                <w:szCs w:val="24"/>
              </w:rPr>
              <w:t>如下安全措施：</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color w:val="auto"/>
                <w:sz w:val="24"/>
                <w:szCs w:val="24"/>
              </w:rPr>
              <w:t>设置单独的危险废物暂存地点，地点地面及裙角</w:t>
            </w:r>
            <w:proofErr w:type="gramStart"/>
            <w:r>
              <w:rPr>
                <w:rFonts w:ascii="Times New Roman" w:eastAsia="宋体" w:hAnsi="Times New Roman" w:cs="Times New Roman"/>
                <w:color w:val="auto"/>
                <w:sz w:val="24"/>
                <w:szCs w:val="24"/>
              </w:rPr>
              <w:t>应做耐腐蚀</w:t>
            </w:r>
            <w:proofErr w:type="gramEnd"/>
            <w:r>
              <w:rPr>
                <w:rFonts w:ascii="Times New Roman" w:eastAsia="宋体" w:hAnsi="Times New Roman" w:cs="Times New Roman"/>
                <w:color w:val="auto"/>
                <w:sz w:val="24"/>
                <w:szCs w:val="24"/>
              </w:rPr>
              <w:t>硬化、防渗漏处理，且表面无裂隙，所使用的材料要与危险废物兼容；</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危险废物储存于密闭容器中，并在容器外表设置环境保护图形标志和警示标志；</w:t>
            </w:r>
            <w:r>
              <w:rPr>
                <w:rFonts w:ascii="Times New Roman" w:eastAsia="宋体" w:hAnsi="Times New Roman" w:cs="Times New Roman"/>
                <w:color w:val="auto"/>
                <w:sz w:val="24"/>
                <w:szCs w:val="24"/>
              </w:rPr>
              <w:t xml:space="preserve"> </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③</w:t>
            </w:r>
            <w:r>
              <w:rPr>
                <w:rFonts w:ascii="Times New Roman" w:eastAsia="宋体" w:hAnsi="Times New Roman" w:cs="Times New Roman"/>
                <w:color w:val="auto"/>
                <w:sz w:val="24"/>
                <w:szCs w:val="24"/>
              </w:rPr>
              <w:t>危险废物选择防腐、防漏、防磕碰、密封严密的容器进行贮存和运输，储存于阴凉、通风良好的库房，远离火种、热源，与酸类化学品分开存放，</w:t>
            </w:r>
            <w:r>
              <w:rPr>
                <w:rFonts w:ascii="Times New Roman" w:eastAsia="宋体" w:hAnsi="Times New Roman" w:cs="Times New Roman" w:hint="eastAsia"/>
                <w:color w:val="auto"/>
                <w:sz w:val="24"/>
                <w:szCs w:val="24"/>
              </w:rPr>
              <w:t>设</w:t>
            </w:r>
            <w:r>
              <w:rPr>
                <w:rFonts w:ascii="Times New Roman" w:eastAsia="宋体" w:hAnsi="Times New Roman" w:cs="Times New Roman"/>
                <w:color w:val="auto"/>
                <w:sz w:val="24"/>
                <w:szCs w:val="24"/>
              </w:rPr>
              <w:t>有专门人员看管。贮存库</w:t>
            </w:r>
            <w:proofErr w:type="gramStart"/>
            <w:r>
              <w:rPr>
                <w:rFonts w:ascii="Times New Roman" w:eastAsia="宋体" w:hAnsi="Times New Roman" w:cs="Times New Roman"/>
                <w:color w:val="auto"/>
                <w:sz w:val="24"/>
                <w:szCs w:val="24"/>
              </w:rPr>
              <w:t>看管入员和</w:t>
            </w:r>
            <w:proofErr w:type="gramEnd"/>
            <w:r>
              <w:rPr>
                <w:rFonts w:ascii="Times New Roman" w:eastAsia="宋体" w:hAnsi="Times New Roman" w:cs="Times New Roman"/>
                <w:color w:val="auto"/>
                <w:sz w:val="24"/>
                <w:szCs w:val="24"/>
              </w:rPr>
              <w:t>危险废物运输人员在工作中佩带防护用具，并配备医疗急救用</w:t>
            </w:r>
            <w:r>
              <w:rPr>
                <w:rFonts w:ascii="Times New Roman" w:eastAsia="宋体" w:hAnsi="Times New Roman" w:cs="Times New Roman" w:hint="eastAsia"/>
                <w:color w:val="auto"/>
                <w:sz w:val="24"/>
                <w:szCs w:val="24"/>
              </w:rPr>
              <w:t>。</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④</w:t>
            </w:r>
            <w:r>
              <w:rPr>
                <w:rFonts w:ascii="Times New Roman" w:eastAsia="宋体" w:hAnsi="Times New Roman" w:cs="Times New Roman"/>
                <w:color w:val="auto"/>
                <w:sz w:val="24"/>
                <w:szCs w:val="24"/>
              </w:rPr>
              <w:t>建立档案制度，对暂存的废物种类、数量、特性、包装容器类别、存放库位、存入日期、运出日期等详细记录在案并长期保存。建立定期巡查、维护制度。企业做好危险废物的申报登记，建立台</w:t>
            </w:r>
            <w:proofErr w:type="gramStart"/>
            <w:r w:rsidR="00823D3D">
              <w:rPr>
                <w:rFonts w:ascii="Times New Roman" w:eastAsia="宋体" w:hAnsi="Times New Roman" w:cs="Times New Roman"/>
                <w:color w:val="auto"/>
                <w:sz w:val="24"/>
                <w:szCs w:val="24"/>
              </w:rPr>
              <w:t>账</w:t>
            </w:r>
            <w:r>
              <w:rPr>
                <w:rFonts w:ascii="Times New Roman" w:eastAsia="宋体" w:hAnsi="Times New Roman" w:cs="Times New Roman"/>
                <w:color w:val="auto"/>
                <w:sz w:val="24"/>
                <w:szCs w:val="24"/>
              </w:rPr>
              <w:t>管理</w:t>
            </w:r>
            <w:proofErr w:type="gramEnd"/>
            <w:r>
              <w:rPr>
                <w:rFonts w:ascii="Times New Roman" w:eastAsia="宋体" w:hAnsi="Times New Roman" w:cs="Times New Roman"/>
                <w:color w:val="auto"/>
                <w:sz w:val="24"/>
                <w:szCs w:val="24"/>
              </w:rPr>
              <w:t>制度，记录上注明危险废物的名称、来源、数量、特征和包装容器的类别、入库时间、存放库位、废物出库日期及接受单位名称。</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2</w:t>
            </w:r>
            <w:r>
              <w:rPr>
                <w:rFonts w:ascii="Times New Roman" w:eastAsia="宋体" w:hAnsi="Times New Roman" w:cs="Times New Roman"/>
                <w:color w:val="auto"/>
                <w:sz w:val="24"/>
                <w:szCs w:val="24"/>
              </w:rPr>
              <w:t>）危险废物环境影响分析</w:t>
            </w:r>
          </w:p>
          <w:p w:rsidR="006F2E92" w:rsidRDefault="00BA39DF">
            <w:pPr>
              <w:pStyle w:val="aff0"/>
              <w:spacing w:beforeLines="0" w:before="0"/>
              <w:ind w:firstLine="0"/>
              <w:rPr>
                <w:color w:val="auto"/>
                <w:sz w:val="24"/>
                <w:szCs w:val="24"/>
              </w:rPr>
            </w:pPr>
            <w:r>
              <w:rPr>
                <w:color w:val="auto"/>
                <w:sz w:val="24"/>
                <w:szCs w:val="24"/>
              </w:rPr>
              <w:t>表</w:t>
            </w:r>
            <w:r>
              <w:rPr>
                <w:color w:val="auto"/>
                <w:sz w:val="24"/>
                <w:szCs w:val="24"/>
              </w:rPr>
              <w:t>4-1</w:t>
            </w:r>
            <w:r>
              <w:rPr>
                <w:rFonts w:hint="eastAsia"/>
                <w:color w:val="auto"/>
                <w:sz w:val="24"/>
                <w:szCs w:val="24"/>
              </w:rPr>
              <w:t>7</w:t>
            </w:r>
            <w:r>
              <w:rPr>
                <w:color w:val="auto"/>
                <w:sz w:val="24"/>
                <w:szCs w:val="24"/>
              </w:rPr>
              <w:t xml:space="preserve">    </w:t>
            </w:r>
            <w:r>
              <w:rPr>
                <w:color w:val="auto"/>
                <w:sz w:val="24"/>
                <w:szCs w:val="24"/>
              </w:rPr>
              <w:t>危险废物环境影响分析</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1"/>
              <w:gridCol w:w="7016"/>
            </w:tblGrid>
            <w:tr w:rsidR="006F2E92">
              <w:trPr>
                <w:trHeight w:val="355"/>
                <w:jc w:val="center"/>
              </w:trPr>
              <w:tc>
                <w:tcPr>
                  <w:tcW w:w="1837"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b/>
                      <w:bCs/>
                      <w:color w:val="auto"/>
                    </w:rPr>
                    <w:t>环境影响类别</w:t>
                  </w:r>
                </w:p>
              </w:tc>
              <w:tc>
                <w:tcPr>
                  <w:tcW w:w="7305"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b/>
                      <w:bCs/>
                      <w:color w:val="auto"/>
                    </w:rPr>
                  </w:pPr>
                  <w:r>
                    <w:rPr>
                      <w:rFonts w:ascii="Times New Roman" w:eastAsia="宋体" w:hAnsi="Times New Roman" w:cs="Times New Roman"/>
                      <w:b/>
                      <w:bCs/>
                      <w:color w:val="auto"/>
                    </w:rPr>
                    <w:t>影响分析</w:t>
                  </w:r>
                </w:p>
              </w:tc>
            </w:tr>
            <w:tr w:rsidR="006F2E92">
              <w:trPr>
                <w:trHeight w:val="907"/>
                <w:jc w:val="center"/>
              </w:trPr>
              <w:tc>
                <w:tcPr>
                  <w:tcW w:w="1837"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贮存场所环境影响</w:t>
                  </w:r>
                </w:p>
              </w:tc>
              <w:tc>
                <w:tcPr>
                  <w:tcW w:w="7305"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hint="eastAsia"/>
                      <w:color w:val="auto"/>
                    </w:rPr>
                    <w:t>需</w:t>
                  </w:r>
                  <w:r>
                    <w:rPr>
                      <w:rFonts w:ascii="Times New Roman" w:eastAsia="宋体" w:hAnsi="Times New Roman" w:cs="Times New Roman"/>
                      <w:color w:val="auto"/>
                    </w:rPr>
                    <w:t>采取防渗措施和渗漏收集措施，满足</w:t>
                  </w:r>
                  <w:r>
                    <w:rPr>
                      <w:rFonts w:ascii="Times New Roman" w:eastAsia="宋体" w:hAnsi="Times New Roman" w:cs="Times New Roman"/>
                      <w:color w:val="auto"/>
                    </w:rPr>
                    <w:t>“</w:t>
                  </w:r>
                  <w:r>
                    <w:rPr>
                      <w:rFonts w:ascii="Times New Roman" w:eastAsia="宋体" w:hAnsi="Times New Roman" w:cs="Times New Roman"/>
                      <w:color w:val="auto"/>
                    </w:rPr>
                    <w:t>四防</w:t>
                  </w:r>
                  <w:r>
                    <w:rPr>
                      <w:rFonts w:ascii="Times New Roman" w:eastAsia="宋体" w:hAnsi="Times New Roman" w:cs="Times New Roman"/>
                      <w:color w:val="auto"/>
                    </w:rPr>
                    <w:t>”</w:t>
                  </w:r>
                  <w:r>
                    <w:rPr>
                      <w:rFonts w:ascii="Times New Roman" w:eastAsia="宋体" w:hAnsi="Times New Roman" w:cs="Times New Roman"/>
                      <w:color w:val="auto"/>
                    </w:rPr>
                    <w:t>（防风、防雨、防晒、防渗漏）要求，并设置警示标示。</w:t>
                  </w:r>
                  <w:r>
                    <w:rPr>
                      <w:rFonts w:ascii="Times New Roman" w:eastAsia="宋体" w:hAnsi="Times New Roman" w:cs="Times New Roman" w:hint="eastAsia"/>
                      <w:color w:val="auto"/>
                    </w:rPr>
                    <w:t>按要求建设的</w:t>
                  </w:r>
                  <w:r>
                    <w:rPr>
                      <w:rFonts w:ascii="Times New Roman" w:eastAsia="宋体" w:hAnsi="Times New Roman" w:cs="Times New Roman"/>
                      <w:color w:val="auto"/>
                    </w:rPr>
                    <w:t>危险废物贮存场所不会造成不利环境影响。</w:t>
                  </w:r>
                </w:p>
              </w:tc>
            </w:tr>
            <w:tr w:rsidR="006F2E92">
              <w:trPr>
                <w:trHeight w:val="685"/>
                <w:jc w:val="center"/>
              </w:trPr>
              <w:tc>
                <w:tcPr>
                  <w:tcW w:w="1837"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运输过程的环境影响</w:t>
                  </w:r>
                </w:p>
              </w:tc>
              <w:tc>
                <w:tcPr>
                  <w:tcW w:w="7305"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sz w:val="24"/>
                      <w:szCs w:val="24"/>
                    </w:rPr>
                    <w:t>危险废物暂存间</w:t>
                  </w:r>
                  <w:r>
                    <w:rPr>
                      <w:rFonts w:ascii="Times New Roman" w:eastAsia="宋体" w:hAnsi="Times New Roman" w:cs="Times New Roman" w:hint="eastAsia"/>
                      <w:color w:val="auto"/>
                      <w:sz w:val="24"/>
                      <w:szCs w:val="24"/>
                    </w:rPr>
                    <w:t>/</w:t>
                  </w:r>
                  <w:r>
                    <w:rPr>
                      <w:rFonts w:ascii="Times New Roman" w:eastAsia="宋体" w:hAnsi="Times New Roman" w:cs="Times New Roman" w:hint="eastAsia"/>
                      <w:color w:val="auto"/>
                      <w:sz w:val="24"/>
                      <w:szCs w:val="24"/>
                    </w:rPr>
                    <w:t>罐</w:t>
                  </w:r>
                  <w:r>
                    <w:rPr>
                      <w:rFonts w:ascii="Times New Roman" w:eastAsia="宋体" w:hAnsi="Times New Roman" w:cs="Times New Roman"/>
                      <w:color w:val="auto"/>
                    </w:rPr>
                    <w:t>地面均采取硬化和防腐防渗措施，降低对周边环境及地下水环境产生不利影响。</w:t>
                  </w:r>
                </w:p>
              </w:tc>
            </w:tr>
            <w:tr w:rsidR="006F2E92">
              <w:trPr>
                <w:trHeight w:val="651"/>
                <w:jc w:val="center"/>
              </w:trPr>
              <w:tc>
                <w:tcPr>
                  <w:tcW w:w="1837"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委托利用或者处置的环境影响</w:t>
                  </w:r>
                </w:p>
              </w:tc>
              <w:tc>
                <w:tcPr>
                  <w:tcW w:w="7305" w:type="dxa"/>
                  <w:tcBorders>
                    <w:tl2br w:val="nil"/>
                    <w:tr2bl w:val="nil"/>
                  </w:tcBorders>
                  <w:vAlign w:val="center"/>
                </w:tcPr>
                <w:p w:rsidR="006F2E92" w:rsidRDefault="00BA39DF">
                  <w:pPr>
                    <w:widowControl w:val="0"/>
                    <w:kinsoku/>
                    <w:autoSpaceDE/>
                    <w:autoSpaceDN/>
                    <w:adjustRightInd/>
                    <w:snapToGrid/>
                    <w:jc w:val="center"/>
                    <w:textAlignment w:val="auto"/>
                    <w:rPr>
                      <w:rFonts w:ascii="Times New Roman" w:eastAsia="宋体" w:hAnsi="Times New Roman" w:cs="Times New Roman"/>
                      <w:color w:val="auto"/>
                    </w:rPr>
                  </w:pPr>
                  <w:r>
                    <w:rPr>
                      <w:rFonts w:ascii="Times New Roman" w:eastAsia="宋体" w:hAnsi="Times New Roman" w:cs="Times New Roman"/>
                      <w:color w:val="auto"/>
                    </w:rPr>
                    <w:t>本项目产生的危险废物类别均需要在有资质的单位的经营范围内，不会产生显著的环境影响。</w:t>
                  </w:r>
                </w:p>
              </w:tc>
            </w:tr>
          </w:tbl>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lastRenderedPageBreak/>
              <w:t>采取以上措施后，危险废物处理符合《危险废物贮存污染控制标准》（</w:t>
            </w:r>
            <w:r>
              <w:rPr>
                <w:rFonts w:ascii="Times New Roman" w:eastAsia="宋体" w:hAnsi="Times New Roman" w:cs="Times New Roman"/>
                <w:color w:val="auto"/>
                <w:sz w:val="24"/>
                <w:szCs w:val="24"/>
              </w:rPr>
              <w:t>GB18597-2023</w:t>
            </w:r>
            <w:r>
              <w:rPr>
                <w:rFonts w:ascii="Times New Roman" w:eastAsia="宋体" w:hAnsi="Times New Roman" w:cs="Times New Roman"/>
                <w:color w:val="auto"/>
                <w:sz w:val="24"/>
                <w:szCs w:val="24"/>
              </w:rPr>
              <w:t>）、</w:t>
            </w:r>
            <w:r>
              <w:rPr>
                <w:rFonts w:ascii="Times New Roman" w:eastAsia="宋体" w:hAnsi="Times New Roman" w:cs="Times New Roman"/>
                <w:color w:val="auto"/>
                <w:spacing w:val="18"/>
                <w:sz w:val="24"/>
                <w:szCs w:val="24"/>
              </w:rPr>
              <w:t>《危险废物识别标志设置技术规范》</w:t>
            </w:r>
            <w:r>
              <w:rPr>
                <w:rFonts w:ascii="Times New Roman" w:eastAsia="宋体" w:hAnsi="Times New Roman" w:cs="Times New Roman"/>
                <w:color w:val="auto"/>
                <w:spacing w:val="18"/>
                <w:sz w:val="24"/>
                <w:szCs w:val="24"/>
              </w:rPr>
              <w:t>(HJ1276-2022)</w:t>
            </w:r>
            <w:r>
              <w:rPr>
                <w:rFonts w:ascii="Times New Roman" w:eastAsia="宋体" w:hAnsi="Times New Roman" w:cs="Times New Roman"/>
                <w:color w:val="auto"/>
                <w:sz w:val="24"/>
                <w:szCs w:val="24"/>
              </w:rPr>
              <w:t>中有关要求，对环境影响很小。</w:t>
            </w:r>
          </w:p>
          <w:p w:rsidR="006F2E92" w:rsidRDefault="00BA39DF">
            <w:pPr>
              <w:pStyle w:val="af"/>
              <w:kinsoku/>
              <w:overflowPunct w:val="0"/>
              <w:topLinePunct/>
              <w:spacing w:after="0" w:line="360" w:lineRule="auto"/>
              <w:ind w:leftChars="0" w:left="0"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综上，本项目运营期固体废物通过以上措施处理后，可以得到及时、妥善的处理和处置，不会造成二次污染，环保措施可行。</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 xml:space="preserve">5 </w:t>
            </w:r>
            <w:r>
              <w:rPr>
                <w:rFonts w:ascii="Times New Roman" w:eastAsia="宋体" w:hAnsi="Times New Roman" w:cs="Times New Roman"/>
                <w:b/>
                <w:bCs/>
                <w:color w:val="auto"/>
                <w:sz w:val="24"/>
              </w:rPr>
              <w:t>、地下水和土壤环境影响分析</w:t>
            </w:r>
          </w:p>
          <w:p w:rsidR="006F2E92" w:rsidRDefault="00BA39DF">
            <w:pPr>
              <w:pStyle w:val="af0"/>
              <w:kinsoku/>
              <w:overflowPunct w:val="0"/>
              <w:topLinePunct/>
              <w:spacing w:after="0" w:line="360" w:lineRule="auto"/>
              <w:ind w:firstLineChars="200" w:firstLine="480"/>
              <w:textAlignment w:val="center"/>
              <w:rPr>
                <w:rFonts w:ascii="Times New Roman" w:eastAsia="宋体" w:hAnsi="Times New Roman" w:cs="Times New Roman"/>
                <w:color w:val="auto"/>
                <w:sz w:val="24"/>
              </w:rPr>
            </w:pPr>
            <w:r>
              <w:rPr>
                <w:rFonts w:ascii="Times New Roman" w:eastAsia="宋体" w:hAnsi="Times New Roman" w:cs="Times New Roman"/>
                <w:color w:val="auto"/>
                <w:sz w:val="24"/>
              </w:rPr>
              <w:t>项目营运期可能造成地下水、土壤污染的途径主要为</w:t>
            </w:r>
            <w:r>
              <w:rPr>
                <w:rFonts w:ascii="Times New Roman" w:eastAsia="宋体" w:hAnsi="Times New Roman" w:cs="Times New Roman" w:hint="eastAsia"/>
                <w:color w:val="auto"/>
                <w:sz w:val="24"/>
              </w:rPr>
              <w:t>PVA</w:t>
            </w:r>
            <w:r>
              <w:rPr>
                <w:rFonts w:ascii="Times New Roman" w:eastAsia="宋体" w:hAnsi="Times New Roman" w:cs="Times New Roman" w:hint="eastAsia"/>
                <w:color w:val="auto"/>
                <w:sz w:val="24"/>
              </w:rPr>
              <w:t>胶暂存区、西厂区油罐区</w:t>
            </w:r>
            <w:r>
              <w:rPr>
                <w:rFonts w:ascii="Times New Roman" w:eastAsia="宋体" w:hAnsi="Times New Roman" w:cs="Times New Roman"/>
                <w:color w:val="auto"/>
                <w:sz w:val="24"/>
              </w:rPr>
              <w:t>和</w:t>
            </w:r>
            <w:proofErr w:type="gramStart"/>
            <w:r>
              <w:rPr>
                <w:rFonts w:ascii="Times New Roman" w:eastAsia="宋体" w:hAnsi="Times New Roman" w:cs="Times New Roman"/>
                <w:color w:val="auto"/>
                <w:sz w:val="24"/>
              </w:rPr>
              <w:t>危废</w:t>
            </w:r>
            <w:proofErr w:type="gramEnd"/>
            <w:r>
              <w:rPr>
                <w:rFonts w:ascii="Times New Roman" w:eastAsia="宋体" w:hAnsi="Times New Roman" w:cs="Times New Roman"/>
                <w:color w:val="auto"/>
                <w:sz w:val="24"/>
              </w:rPr>
              <w:t>暂存间</w:t>
            </w:r>
            <w:r>
              <w:rPr>
                <w:rFonts w:ascii="Times New Roman" w:eastAsia="宋体" w:hAnsi="Times New Roman" w:cs="Times New Roman" w:hint="eastAsia"/>
                <w:color w:val="auto"/>
                <w:sz w:val="24"/>
              </w:rPr>
              <w:t>、东厂区的油罐区</w:t>
            </w:r>
            <w:r>
              <w:rPr>
                <w:rFonts w:ascii="Times New Roman" w:eastAsia="宋体" w:hAnsi="Times New Roman" w:cs="Times New Roman"/>
                <w:color w:val="auto"/>
                <w:sz w:val="24"/>
              </w:rPr>
              <w:t>，有泄露风险。为了确保项目安全生产，防止泄露，避免地下水及土壤受到影响。企业在设计及施工过程均考虑了防渗措施，并采取了厂区分区防渗及防止地下水及土壤污染的措施，具体如下：</w:t>
            </w:r>
          </w:p>
          <w:p w:rsidR="006F2E92" w:rsidRDefault="00BA39DF">
            <w:pPr>
              <w:pStyle w:val="aff0"/>
              <w:spacing w:beforeLines="0" w:before="0"/>
              <w:ind w:firstLine="0"/>
              <w:rPr>
                <w:color w:val="auto"/>
              </w:rPr>
            </w:pPr>
            <w:r>
              <w:rPr>
                <w:color w:val="auto"/>
              </w:rPr>
              <w:t>表</w:t>
            </w:r>
            <w:r>
              <w:rPr>
                <w:color w:val="auto"/>
              </w:rPr>
              <w:t xml:space="preserve"> 4-1</w:t>
            </w:r>
            <w:r>
              <w:rPr>
                <w:rFonts w:hint="eastAsia"/>
                <w:color w:val="auto"/>
              </w:rPr>
              <w:t xml:space="preserve">8 </w:t>
            </w:r>
            <w:r>
              <w:rPr>
                <w:color w:val="auto"/>
              </w:rPr>
              <w:t xml:space="preserve">  </w:t>
            </w:r>
            <w:r>
              <w:rPr>
                <w:color w:val="auto"/>
              </w:rPr>
              <w:t>项目防渗分区保护措施一览表</w:t>
            </w:r>
          </w:p>
          <w:tbl>
            <w:tblPr>
              <w:tblStyle w:val="af7"/>
              <w:tblW w:w="4897" w:type="pct"/>
              <w:jc w:val="center"/>
              <w:tblLayout w:type="fixed"/>
              <w:tblLook w:val="04A0" w:firstRow="1" w:lastRow="0" w:firstColumn="1" w:lastColumn="0" w:noHBand="0" w:noVBand="1"/>
            </w:tblPr>
            <w:tblGrid>
              <w:gridCol w:w="1272"/>
              <w:gridCol w:w="1492"/>
              <w:gridCol w:w="1334"/>
              <w:gridCol w:w="2986"/>
              <w:gridCol w:w="1726"/>
            </w:tblGrid>
            <w:tr w:rsidR="006F2E92">
              <w:trPr>
                <w:trHeight w:val="275"/>
                <w:jc w:val="center"/>
              </w:trPr>
              <w:tc>
                <w:tcPr>
                  <w:tcW w:w="1272" w:type="dxa"/>
                  <w:vAlign w:val="center"/>
                </w:tcPr>
                <w:p w:rsidR="006F2E92" w:rsidRDefault="00BA39DF">
                  <w:pPr>
                    <w:widowControl/>
                    <w:kinsoku/>
                    <w:overflowPunct w:val="0"/>
                    <w:topLinePunct/>
                    <w:jc w:val="center"/>
                    <w:textAlignment w:val="center"/>
                    <w:rPr>
                      <w:rFonts w:ascii="Times New Roman" w:eastAsia="宋体" w:hAnsi="Times New Roman" w:cs="Times New Roman"/>
                      <w:b/>
                      <w:bCs/>
                      <w:color w:val="auto"/>
                      <w:spacing w:val="6"/>
                    </w:rPr>
                  </w:pPr>
                  <w:r>
                    <w:rPr>
                      <w:rFonts w:ascii="Times New Roman" w:eastAsia="宋体" w:hAnsi="Times New Roman" w:cs="Times New Roman"/>
                      <w:b/>
                      <w:bCs/>
                      <w:color w:val="auto"/>
                      <w:spacing w:val="6"/>
                    </w:rPr>
                    <w:t>防渗分区</w:t>
                  </w: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b/>
                      <w:bCs/>
                      <w:color w:val="auto"/>
                      <w:spacing w:val="6"/>
                    </w:rPr>
                  </w:pPr>
                  <w:r>
                    <w:rPr>
                      <w:rFonts w:ascii="Times New Roman" w:eastAsia="宋体" w:hAnsi="Times New Roman" w:cs="Times New Roman"/>
                      <w:b/>
                      <w:bCs/>
                      <w:color w:val="auto"/>
                      <w:spacing w:val="6"/>
                    </w:rPr>
                    <w:t>区域</w:t>
                  </w:r>
                </w:p>
              </w:tc>
              <w:tc>
                <w:tcPr>
                  <w:tcW w:w="1334" w:type="dxa"/>
                  <w:vAlign w:val="center"/>
                </w:tcPr>
                <w:p w:rsidR="006F2E92" w:rsidRDefault="00BA39DF">
                  <w:pPr>
                    <w:widowControl/>
                    <w:kinsoku/>
                    <w:overflowPunct w:val="0"/>
                    <w:topLinePunct/>
                    <w:jc w:val="center"/>
                    <w:textAlignment w:val="center"/>
                    <w:rPr>
                      <w:rFonts w:ascii="Times New Roman" w:eastAsia="宋体" w:hAnsi="Times New Roman" w:cs="Times New Roman"/>
                      <w:b/>
                      <w:bCs/>
                      <w:color w:val="auto"/>
                      <w:spacing w:val="6"/>
                    </w:rPr>
                  </w:pPr>
                  <w:r>
                    <w:rPr>
                      <w:rFonts w:ascii="Times New Roman" w:eastAsia="宋体" w:hAnsi="Times New Roman" w:cs="Times New Roman"/>
                      <w:b/>
                      <w:bCs/>
                      <w:color w:val="auto"/>
                      <w:spacing w:val="6"/>
                    </w:rPr>
                    <w:t>潜在污染源</w:t>
                  </w:r>
                </w:p>
              </w:tc>
              <w:tc>
                <w:tcPr>
                  <w:tcW w:w="2986" w:type="dxa"/>
                  <w:vAlign w:val="center"/>
                </w:tcPr>
                <w:p w:rsidR="006F2E92" w:rsidRDefault="00BA39DF">
                  <w:pPr>
                    <w:widowControl/>
                    <w:kinsoku/>
                    <w:overflowPunct w:val="0"/>
                    <w:topLinePunct/>
                    <w:jc w:val="center"/>
                    <w:textAlignment w:val="center"/>
                    <w:rPr>
                      <w:rFonts w:ascii="Times New Roman" w:eastAsia="宋体" w:hAnsi="Times New Roman" w:cs="Times New Roman"/>
                      <w:b/>
                      <w:bCs/>
                      <w:color w:val="auto"/>
                      <w:spacing w:val="6"/>
                    </w:rPr>
                  </w:pPr>
                  <w:r>
                    <w:rPr>
                      <w:rFonts w:ascii="Times New Roman" w:eastAsia="宋体" w:hAnsi="Times New Roman" w:cs="Times New Roman"/>
                      <w:b/>
                      <w:bCs/>
                      <w:color w:val="auto"/>
                      <w:spacing w:val="6"/>
                    </w:rPr>
                    <w:t>要求措施</w:t>
                  </w:r>
                </w:p>
              </w:tc>
              <w:tc>
                <w:tcPr>
                  <w:tcW w:w="1726" w:type="dxa"/>
                  <w:vAlign w:val="center"/>
                </w:tcPr>
                <w:p w:rsidR="006F2E92" w:rsidRDefault="00BA39DF">
                  <w:pPr>
                    <w:widowControl/>
                    <w:kinsoku/>
                    <w:overflowPunct w:val="0"/>
                    <w:topLinePunct/>
                    <w:jc w:val="center"/>
                    <w:textAlignment w:val="center"/>
                    <w:rPr>
                      <w:rFonts w:ascii="Times New Roman" w:eastAsia="宋体" w:hAnsi="Times New Roman" w:cs="Times New Roman"/>
                      <w:b/>
                      <w:bCs/>
                      <w:color w:val="auto"/>
                      <w:spacing w:val="6"/>
                    </w:rPr>
                  </w:pPr>
                  <w:r>
                    <w:rPr>
                      <w:rFonts w:ascii="Times New Roman" w:eastAsia="宋体" w:hAnsi="Times New Roman" w:cs="Times New Roman"/>
                      <w:b/>
                      <w:bCs/>
                      <w:color w:val="auto"/>
                      <w:spacing w:val="6"/>
                    </w:rPr>
                    <w:t>防渗等级</w:t>
                  </w:r>
                </w:p>
              </w:tc>
            </w:tr>
            <w:tr w:rsidR="006F2E92">
              <w:trPr>
                <w:jc w:val="center"/>
              </w:trPr>
              <w:tc>
                <w:tcPr>
                  <w:tcW w:w="1272" w:type="dxa"/>
                  <w:vMerge w:val="restart"/>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重点防渗区</w:t>
                  </w: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spacing w:val="6"/>
                    </w:rPr>
                    <w:t>西厂区油罐区</w:t>
                  </w:r>
                </w:p>
              </w:tc>
              <w:tc>
                <w:tcPr>
                  <w:tcW w:w="1334"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rPr>
                    <w:t>油品泄漏</w:t>
                  </w:r>
                </w:p>
              </w:tc>
              <w:tc>
                <w:tcPr>
                  <w:tcW w:w="298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做好防腐、防渗、防泄漏及围堰截留等措施。</w:t>
                  </w:r>
                </w:p>
              </w:tc>
              <w:tc>
                <w:tcPr>
                  <w:tcW w:w="172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rPr>
                    <w:t>等效黏土防渗层</w:t>
                  </w:r>
                  <w:r>
                    <w:rPr>
                      <w:rFonts w:ascii="Times New Roman" w:eastAsia="宋体" w:hAnsi="Times New Roman" w:cs="Times New Roman"/>
                      <w:color w:val="auto"/>
                    </w:rPr>
                    <w:t>Mb≥1.5m</w:t>
                  </w:r>
                  <w:r>
                    <w:rPr>
                      <w:rFonts w:ascii="Times New Roman" w:eastAsia="宋体" w:hAnsi="Times New Roman" w:cs="Times New Roman"/>
                      <w:color w:val="auto"/>
                    </w:rPr>
                    <w:t>，</w:t>
                  </w:r>
                  <w:r>
                    <w:rPr>
                      <w:rFonts w:ascii="Times New Roman" w:eastAsia="宋体" w:hAnsi="Times New Roman" w:cs="Times New Roman"/>
                      <w:color w:val="auto"/>
                    </w:rPr>
                    <w:t>K≤1×10</w:t>
                  </w:r>
                  <w:r>
                    <w:rPr>
                      <w:rFonts w:ascii="Times New Roman" w:eastAsia="宋体" w:hAnsi="Times New Roman" w:cs="Times New Roman"/>
                      <w:color w:val="auto"/>
                      <w:vertAlign w:val="superscript"/>
                    </w:rPr>
                    <w:t>-7</w:t>
                  </w:r>
                  <w:r>
                    <w:rPr>
                      <w:rFonts w:ascii="Times New Roman" w:eastAsia="宋体" w:hAnsi="Times New Roman" w:cs="Times New Roman"/>
                      <w:color w:val="auto"/>
                    </w:rPr>
                    <w:t>cm/s</w:t>
                  </w:r>
                </w:p>
              </w:tc>
            </w:tr>
            <w:tr w:rsidR="006F2E92">
              <w:trPr>
                <w:jc w:val="center"/>
              </w:trPr>
              <w:tc>
                <w:tcPr>
                  <w:tcW w:w="1272" w:type="dxa"/>
                  <w:vMerge/>
                  <w:vAlign w:val="center"/>
                </w:tcPr>
                <w:p w:rsidR="006F2E92" w:rsidRDefault="006F2E92">
                  <w:pPr>
                    <w:widowControl/>
                    <w:kinsoku/>
                    <w:overflowPunct w:val="0"/>
                    <w:topLinePunct/>
                    <w:jc w:val="center"/>
                    <w:textAlignment w:val="center"/>
                    <w:rPr>
                      <w:rFonts w:ascii="Times New Roman" w:eastAsia="宋体" w:hAnsi="Times New Roman" w:cs="Times New Roman"/>
                      <w:color w:val="auto"/>
                      <w:spacing w:val="6"/>
                    </w:rPr>
                  </w:pP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spacing w:val="6"/>
                    </w:rPr>
                    <w:t>东厂区油罐去</w:t>
                  </w:r>
                </w:p>
              </w:tc>
              <w:tc>
                <w:tcPr>
                  <w:tcW w:w="1334" w:type="dxa"/>
                  <w:shd w:val="clear" w:color="auto" w:fill="auto"/>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rPr>
                    <w:t>油品泄漏</w:t>
                  </w:r>
                </w:p>
              </w:tc>
              <w:tc>
                <w:tcPr>
                  <w:tcW w:w="2986" w:type="dxa"/>
                  <w:shd w:val="clear" w:color="auto" w:fill="auto"/>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做好防腐、防渗、防泄漏及围堰截留等措施。</w:t>
                  </w:r>
                </w:p>
              </w:tc>
              <w:tc>
                <w:tcPr>
                  <w:tcW w:w="1726" w:type="dxa"/>
                  <w:shd w:val="clear" w:color="auto" w:fill="auto"/>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rPr>
                    <w:t>等效黏土防渗层</w:t>
                  </w:r>
                  <w:r>
                    <w:rPr>
                      <w:rFonts w:ascii="Times New Roman" w:eastAsia="宋体" w:hAnsi="Times New Roman" w:cs="Times New Roman"/>
                      <w:color w:val="auto"/>
                    </w:rPr>
                    <w:t>Mb≥1.5m</w:t>
                  </w:r>
                  <w:r>
                    <w:rPr>
                      <w:rFonts w:ascii="Times New Roman" w:eastAsia="宋体" w:hAnsi="Times New Roman" w:cs="Times New Roman"/>
                      <w:color w:val="auto"/>
                    </w:rPr>
                    <w:t>，</w:t>
                  </w:r>
                  <w:r>
                    <w:rPr>
                      <w:rFonts w:ascii="Times New Roman" w:eastAsia="宋体" w:hAnsi="Times New Roman" w:cs="Times New Roman"/>
                      <w:color w:val="auto"/>
                    </w:rPr>
                    <w:t>K≤1×10</w:t>
                  </w:r>
                  <w:r>
                    <w:rPr>
                      <w:rFonts w:ascii="Times New Roman" w:eastAsia="宋体" w:hAnsi="Times New Roman" w:cs="Times New Roman"/>
                      <w:color w:val="auto"/>
                      <w:vertAlign w:val="superscript"/>
                    </w:rPr>
                    <w:t>-7</w:t>
                  </w:r>
                  <w:r>
                    <w:rPr>
                      <w:rFonts w:ascii="Times New Roman" w:eastAsia="宋体" w:hAnsi="Times New Roman" w:cs="Times New Roman"/>
                      <w:color w:val="auto"/>
                    </w:rPr>
                    <w:t>cm/s</w:t>
                  </w:r>
                </w:p>
              </w:tc>
            </w:tr>
            <w:tr w:rsidR="006F2E92">
              <w:trPr>
                <w:jc w:val="center"/>
              </w:trPr>
              <w:tc>
                <w:tcPr>
                  <w:tcW w:w="1272" w:type="dxa"/>
                  <w:vMerge/>
                  <w:vAlign w:val="center"/>
                </w:tcPr>
                <w:p w:rsidR="006F2E92" w:rsidRDefault="006F2E92">
                  <w:pPr>
                    <w:widowControl/>
                    <w:kinsoku/>
                    <w:overflowPunct w:val="0"/>
                    <w:topLinePunct/>
                    <w:jc w:val="center"/>
                    <w:textAlignment w:val="center"/>
                    <w:rPr>
                      <w:rFonts w:ascii="Times New Roman" w:eastAsia="宋体" w:hAnsi="Times New Roman" w:cs="Times New Roman"/>
                      <w:color w:val="auto"/>
                      <w:spacing w:val="6"/>
                    </w:rPr>
                  </w:pP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spacing w:val="6"/>
                    </w:rPr>
                    <w:t>PVA</w:t>
                  </w:r>
                  <w:r>
                    <w:rPr>
                      <w:rFonts w:ascii="Times New Roman" w:eastAsia="宋体" w:hAnsi="Times New Roman" w:cs="Times New Roman" w:hint="eastAsia"/>
                      <w:color w:val="auto"/>
                      <w:spacing w:val="6"/>
                    </w:rPr>
                    <w:t>胶暂存区</w:t>
                  </w:r>
                </w:p>
              </w:tc>
              <w:tc>
                <w:tcPr>
                  <w:tcW w:w="1334"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spacing w:val="6"/>
                    </w:rPr>
                    <w:t>PVA</w:t>
                  </w:r>
                  <w:r>
                    <w:rPr>
                      <w:rFonts w:ascii="Times New Roman" w:eastAsia="宋体" w:hAnsi="Times New Roman" w:cs="Times New Roman" w:hint="eastAsia"/>
                      <w:color w:val="auto"/>
                      <w:spacing w:val="6"/>
                    </w:rPr>
                    <w:t>胶泄漏</w:t>
                  </w:r>
                </w:p>
              </w:tc>
              <w:tc>
                <w:tcPr>
                  <w:tcW w:w="2986" w:type="dxa"/>
                  <w:shd w:val="clear" w:color="auto" w:fill="auto"/>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做好防腐、防渗、防泄漏及围堰截留等措施。</w:t>
                  </w:r>
                </w:p>
              </w:tc>
              <w:tc>
                <w:tcPr>
                  <w:tcW w:w="1726" w:type="dxa"/>
                  <w:shd w:val="clear" w:color="auto" w:fill="auto"/>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rPr>
                    <w:t>等效黏土防渗层</w:t>
                  </w:r>
                  <w:r>
                    <w:rPr>
                      <w:rFonts w:ascii="Times New Roman" w:eastAsia="宋体" w:hAnsi="Times New Roman" w:cs="Times New Roman"/>
                      <w:color w:val="auto"/>
                    </w:rPr>
                    <w:t>Mb≥1.5m</w:t>
                  </w:r>
                  <w:r>
                    <w:rPr>
                      <w:rFonts w:ascii="Times New Roman" w:eastAsia="宋体" w:hAnsi="Times New Roman" w:cs="Times New Roman"/>
                      <w:color w:val="auto"/>
                    </w:rPr>
                    <w:t>，</w:t>
                  </w:r>
                  <w:r>
                    <w:rPr>
                      <w:rFonts w:ascii="Times New Roman" w:eastAsia="宋体" w:hAnsi="Times New Roman" w:cs="Times New Roman"/>
                      <w:color w:val="auto"/>
                    </w:rPr>
                    <w:t>K≤1×10</w:t>
                  </w:r>
                  <w:r>
                    <w:rPr>
                      <w:rFonts w:ascii="Times New Roman" w:eastAsia="宋体" w:hAnsi="Times New Roman" w:cs="Times New Roman"/>
                      <w:color w:val="auto"/>
                      <w:vertAlign w:val="superscript"/>
                    </w:rPr>
                    <w:t>-7</w:t>
                  </w:r>
                  <w:r>
                    <w:rPr>
                      <w:rFonts w:ascii="Times New Roman" w:eastAsia="宋体" w:hAnsi="Times New Roman" w:cs="Times New Roman"/>
                      <w:color w:val="auto"/>
                    </w:rPr>
                    <w:t>cm/s</w:t>
                  </w:r>
                </w:p>
              </w:tc>
            </w:tr>
            <w:tr w:rsidR="006F2E92">
              <w:trPr>
                <w:jc w:val="center"/>
              </w:trPr>
              <w:tc>
                <w:tcPr>
                  <w:tcW w:w="1272" w:type="dxa"/>
                  <w:vMerge/>
                  <w:vAlign w:val="center"/>
                </w:tcPr>
                <w:p w:rsidR="006F2E92" w:rsidRDefault="006F2E92">
                  <w:pPr>
                    <w:widowControl/>
                    <w:kinsoku/>
                    <w:overflowPunct w:val="0"/>
                    <w:topLinePunct/>
                    <w:jc w:val="center"/>
                    <w:textAlignment w:val="center"/>
                    <w:rPr>
                      <w:rFonts w:ascii="Times New Roman" w:eastAsia="宋体" w:hAnsi="Times New Roman" w:cs="Times New Roman"/>
                      <w:color w:val="auto"/>
                      <w:spacing w:val="6"/>
                    </w:rPr>
                  </w:pP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spacing w:val="6"/>
                    </w:rPr>
                    <w:t>西</w:t>
                  </w:r>
                  <w:proofErr w:type="gramStart"/>
                  <w:r>
                    <w:rPr>
                      <w:rFonts w:ascii="Times New Roman" w:eastAsia="宋体" w:hAnsi="Times New Roman" w:cs="Times New Roman" w:hint="eastAsia"/>
                      <w:color w:val="auto"/>
                      <w:spacing w:val="6"/>
                    </w:rPr>
                    <w:t>厂区</w:t>
                  </w:r>
                  <w:r>
                    <w:rPr>
                      <w:rFonts w:ascii="Times New Roman" w:eastAsia="宋体" w:hAnsi="Times New Roman" w:cs="Times New Roman"/>
                      <w:color w:val="auto"/>
                      <w:spacing w:val="6"/>
                    </w:rPr>
                    <w:t>危废暂存</w:t>
                  </w:r>
                  <w:proofErr w:type="gramEnd"/>
                  <w:r>
                    <w:rPr>
                      <w:rFonts w:ascii="Times New Roman" w:eastAsia="宋体" w:hAnsi="Times New Roman" w:cs="Times New Roman"/>
                      <w:color w:val="auto"/>
                      <w:spacing w:val="6"/>
                    </w:rPr>
                    <w:t>间</w:t>
                  </w:r>
                </w:p>
              </w:tc>
              <w:tc>
                <w:tcPr>
                  <w:tcW w:w="1334"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危险废物泄漏</w:t>
                  </w:r>
                </w:p>
              </w:tc>
              <w:tc>
                <w:tcPr>
                  <w:tcW w:w="298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做好防腐、防渗、防泄漏、防风防雨、防盗及围堰截留等措施。</w:t>
                  </w:r>
                </w:p>
              </w:tc>
              <w:tc>
                <w:tcPr>
                  <w:tcW w:w="172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rPr>
                    <w:t>等效黏土防渗层</w:t>
                  </w:r>
                  <w:r>
                    <w:rPr>
                      <w:rFonts w:ascii="Times New Roman" w:eastAsia="宋体" w:hAnsi="Times New Roman" w:cs="Times New Roman"/>
                      <w:color w:val="auto"/>
                    </w:rPr>
                    <w:t>Mb≥1.5m</w:t>
                  </w:r>
                  <w:r>
                    <w:rPr>
                      <w:rFonts w:ascii="Times New Roman" w:eastAsia="宋体" w:hAnsi="Times New Roman" w:cs="Times New Roman"/>
                      <w:color w:val="auto"/>
                    </w:rPr>
                    <w:t>，</w:t>
                  </w:r>
                  <w:r>
                    <w:rPr>
                      <w:rFonts w:ascii="Times New Roman" w:eastAsia="宋体" w:hAnsi="Times New Roman" w:cs="Times New Roman"/>
                      <w:color w:val="auto"/>
                    </w:rPr>
                    <w:t>K≤1×10</w:t>
                  </w:r>
                  <w:r>
                    <w:rPr>
                      <w:rFonts w:ascii="Times New Roman" w:eastAsia="宋体" w:hAnsi="Times New Roman" w:cs="Times New Roman"/>
                      <w:color w:val="auto"/>
                      <w:vertAlign w:val="superscript"/>
                    </w:rPr>
                    <w:t>-7</w:t>
                  </w:r>
                  <w:r>
                    <w:rPr>
                      <w:rFonts w:ascii="Times New Roman" w:eastAsia="宋体" w:hAnsi="Times New Roman" w:cs="Times New Roman"/>
                      <w:color w:val="auto"/>
                    </w:rPr>
                    <w:t>cm/s</w:t>
                  </w:r>
                </w:p>
              </w:tc>
            </w:tr>
            <w:tr w:rsidR="006F2E92">
              <w:trPr>
                <w:trHeight w:val="90"/>
                <w:jc w:val="center"/>
              </w:trPr>
              <w:tc>
                <w:tcPr>
                  <w:tcW w:w="127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一般防渗区</w:t>
                  </w: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hint="eastAsia"/>
                      <w:color w:val="auto"/>
                      <w:spacing w:val="6"/>
                    </w:rPr>
                    <w:t>各生产车间</w:t>
                  </w:r>
                </w:p>
              </w:tc>
              <w:tc>
                <w:tcPr>
                  <w:tcW w:w="1334"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一般固废</w:t>
                  </w:r>
                </w:p>
              </w:tc>
              <w:tc>
                <w:tcPr>
                  <w:tcW w:w="298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根据《</w:t>
                  </w:r>
                  <w:r>
                    <w:rPr>
                      <w:rFonts w:ascii="Times New Roman" w:eastAsia="宋体" w:hAnsi="Times New Roman" w:cs="Times New Roman"/>
                      <w:color w:val="auto"/>
                      <w:spacing w:val="6"/>
                    </w:rPr>
                    <w:t xml:space="preserve"> </w:t>
                  </w:r>
                  <w:r>
                    <w:rPr>
                      <w:rFonts w:ascii="Times New Roman" w:eastAsia="宋体" w:hAnsi="Times New Roman" w:cs="Times New Roman"/>
                      <w:color w:val="auto"/>
                      <w:spacing w:val="6"/>
                    </w:rPr>
                    <w:t>一般工业固体废物贮存和填埋污染控制标准》</w:t>
                  </w:r>
                  <w:r>
                    <w:rPr>
                      <w:rFonts w:ascii="Times New Roman" w:eastAsia="宋体" w:hAnsi="Times New Roman" w:cs="Times New Roman"/>
                      <w:color w:val="auto"/>
                      <w:spacing w:val="6"/>
                    </w:rPr>
                    <w:t xml:space="preserve">( </w:t>
                  </w:r>
                  <w:r>
                    <w:rPr>
                      <w:rFonts w:ascii="Times New Roman" w:eastAsia="宋体" w:hAnsi="Times New Roman" w:cs="Times New Roman"/>
                      <w:color w:val="auto"/>
                      <w:spacing w:val="6"/>
                    </w:rPr>
                    <w:t>GB18599-2020)</w:t>
                  </w:r>
                  <w:r>
                    <w:rPr>
                      <w:rFonts w:ascii="Times New Roman" w:eastAsia="宋体" w:hAnsi="Times New Roman" w:cs="Times New Roman"/>
                      <w:color w:val="auto"/>
                      <w:spacing w:val="6"/>
                    </w:rPr>
                    <w:t>要求做好防渗措施。</w:t>
                  </w:r>
                </w:p>
              </w:tc>
              <w:tc>
                <w:tcPr>
                  <w:tcW w:w="172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rPr>
                    <w:t>一般防渗</w:t>
                  </w:r>
                </w:p>
              </w:tc>
            </w:tr>
            <w:tr w:rsidR="006F2E92">
              <w:trPr>
                <w:jc w:val="center"/>
              </w:trPr>
              <w:tc>
                <w:tcPr>
                  <w:tcW w:w="127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一般硬化区</w:t>
                  </w:r>
                </w:p>
              </w:tc>
              <w:tc>
                <w:tcPr>
                  <w:tcW w:w="1492"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厂区所有道路</w:t>
                  </w:r>
                </w:p>
              </w:tc>
              <w:tc>
                <w:tcPr>
                  <w:tcW w:w="1334"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w:t>
                  </w:r>
                </w:p>
              </w:tc>
              <w:tc>
                <w:tcPr>
                  <w:tcW w:w="298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6"/>
                    </w:rPr>
                  </w:pPr>
                  <w:r>
                    <w:rPr>
                      <w:rFonts w:ascii="Times New Roman" w:eastAsia="宋体" w:hAnsi="Times New Roman" w:cs="Times New Roman"/>
                      <w:color w:val="auto"/>
                      <w:spacing w:val="6"/>
                    </w:rPr>
                    <w:t>做好路面硬化</w:t>
                  </w:r>
                </w:p>
              </w:tc>
              <w:tc>
                <w:tcPr>
                  <w:tcW w:w="1726"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地面硬化</w:t>
                  </w:r>
                </w:p>
              </w:tc>
            </w:tr>
          </w:tbl>
          <w:p w:rsidR="006F2E92" w:rsidRDefault="00BA39DF">
            <w:pPr>
              <w:pStyle w:val="af0"/>
              <w:kinsoku/>
              <w:overflowPunct w:val="0"/>
              <w:topLinePunct/>
              <w:autoSpaceDN/>
              <w:spacing w:after="0" w:line="360" w:lineRule="auto"/>
              <w:ind w:firstLineChars="200" w:firstLine="480"/>
              <w:textAlignment w:val="center"/>
              <w:rPr>
                <w:rFonts w:ascii="Times New Roman" w:eastAsia="宋体" w:hAnsi="Times New Roman" w:cs="Times New Roman"/>
                <w:color w:val="auto"/>
                <w:sz w:val="24"/>
              </w:rPr>
            </w:pPr>
            <w:r>
              <w:rPr>
                <w:rFonts w:ascii="Times New Roman" w:eastAsia="宋体" w:hAnsi="Times New Roman" w:cs="Times New Roman"/>
                <w:color w:val="auto"/>
                <w:sz w:val="24"/>
                <w:szCs w:val="24"/>
              </w:rPr>
              <w:t>综上所述，企业在加强管理，强化防渗措施的前提下，</w:t>
            </w:r>
            <w:r>
              <w:rPr>
                <w:rFonts w:ascii="Times New Roman" w:eastAsia="宋体" w:hAnsi="Times New Roman" w:cs="Times New Roman"/>
                <w:color w:val="auto"/>
                <w:sz w:val="24"/>
              </w:rPr>
              <w:t>可有效防止污染物进入地下水体、土壤，从而减轻乃至杜绝对地下水、土壤环境的影响。</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 xml:space="preserve">6 </w:t>
            </w:r>
            <w:r>
              <w:rPr>
                <w:rFonts w:ascii="Times New Roman" w:eastAsia="宋体" w:hAnsi="Times New Roman" w:cs="Times New Roman"/>
                <w:b/>
                <w:bCs/>
                <w:color w:val="auto"/>
                <w:sz w:val="24"/>
              </w:rPr>
              <w:t>、电磁辐射环境影响分析</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对照《电磁环境控制限值》（</w:t>
            </w:r>
            <w:r>
              <w:rPr>
                <w:rFonts w:ascii="Times New Roman" w:eastAsia="宋体" w:hAnsi="Times New Roman" w:cs="Times New Roman"/>
                <w:color w:val="auto"/>
                <w:sz w:val="24"/>
              </w:rPr>
              <w:t xml:space="preserve">GB </w:t>
            </w:r>
            <w:r>
              <w:rPr>
                <w:rFonts w:ascii="Times New Roman" w:eastAsia="宋体" w:hAnsi="Times New Roman" w:cs="Times New Roman"/>
                <w:color w:val="auto"/>
                <w:sz w:val="24"/>
              </w:rPr>
              <w:t>8702-2014</w:t>
            </w:r>
            <w:r>
              <w:rPr>
                <w:rFonts w:ascii="Times New Roman" w:eastAsia="宋体" w:hAnsi="Times New Roman" w:cs="Times New Roman"/>
                <w:color w:val="auto"/>
                <w:sz w:val="24"/>
              </w:rPr>
              <w:t>）。本项目所用机电设备等效辐射功率均小于该标准表</w:t>
            </w:r>
            <w:r>
              <w:rPr>
                <w:rFonts w:ascii="Times New Roman" w:eastAsia="宋体" w:hAnsi="Times New Roman" w:cs="Times New Roman"/>
                <w:color w:val="auto"/>
                <w:sz w:val="24"/>
              </w:rPr>
              <w:t>2</w:t>
            </w:r>
            <w:r>
              <w:rPr>
                <w:rFonts w:ascii="Times New Roman" w:eastAsia="宋体" w:hAnsi="Times New Roman" w:cs="Times New Roman"/>
                <w:color w:val="auto"/>
                <w:sz w:val="24"/>
              </w:rPr>
              <w:t>限值，可免于电磁环境保护管理。因此，</w:t>
            </w:r>
            <w:proofErr w:type="gramStart"/>
            <w:r>
              <w:rPr>
                <w:rFonts w:ascii="Times New Roman" w:eastAsia="宋体" w:hAnsi="Times New Roman" w:cs="Times New Roman"/>
                <w:color w:val="auto"/>
                <w:sz w:val="24"/>
              </w:rPr>
              <w:t>本评价</w:t>
            </w:r>
            <w:proofErr w:type="gramEnd"/>
            <w:r>
              <w:rPr>
                <w:rFonts w:ascii="Times New Roman" w:eastAsia="宋体" w:hAnsi="Times New Roman" w:cs="Times New Roman"/>
                <w:color w:val="auto"/>
                <w:sz w:val="24"/>
              </w:rPr>
              <w:t>不对电磁辐射环境影响进行分析。</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 xml:space="preserve">7 </w:t>
            </w:r>
            <w:r>
              <w:rPr>
                <w:rFonts w:ascii="Times New Roman" w:eastAsia="宋体" w:hAnsi="Times New Roman" w:cs="Times New Roman"/>
                <w:b/>
                <w:bCs/>
                <w:color w:val="auto"/>
                <w:sz w:val="24"/>
              </w:rPr>
              <w:t>、环境风险分析</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lastRenderedPageBreak/>
              <w:t>按照《建设项目环境风险评价技术导则》（</w:t>
            </w:r>
            <w:r>
              <w:rPr>
                <w:rFonts w:ascii="Times New Roman" w:eastAsia="宋体" w:hAnsi="Times New Roman" w:cs="Times New Roman" w:hint="eastAsia"/>
                <w:color w:val="auto"/>
                <w:sz w:val="24"/>
              </w:rPr>
              <w:t>HJ169-2018</w:t>
            </w:r>
            <w:r>
              <w:rPr>
                <w:rFonts w:ascii="Times New Roman" w:eastAsia="宋体" w:hAnsi="Times New Roman" w:cs="Times New Roman"/>
                <w:color w:val="auto"/>
                <w:sz w:val="24"/>
              </w:rP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w:t>
            </w:r>
            <w:r>
              <w:rPr>
                <w:rFonts w:ascii="Times New Roman" w:eastAsia="宋体" w:hAnsi="Times New Roman" w:cs="Times New Roman"/>
                <w:color w:val="auto"/>
                <w:sz w:val="24"/>
              </w:rPr>
              <w:t>1</w:t>
            </w:r>
            <w:r>
              <w:rPr>
                <w:rFonts w:ascii="Times New Roman" w:eastAsia="宋体" w:hAnsi="Times New Roman" w:cs="Times New Roman"/>
                <w:color w:val="auto"/>
                <w:sz w:val="24"/>
              </w:rPr>
              <w:t>）风险物质识别</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风险物质的识别范围包括主要原材料及辅助材料、燃料、中间产</w:t>
            </w:r>
            <w:r>
              <w:rPr>
                <w:rFonts w:ascii="Times New Roman" w:eastAsia="宋体" w:hAnsi="Times New Roman" w:cs="Times New Roman"/>
                <w:color w:val="auto"/>
                <w:sz w:val="24"/>
              </w:rPr>
              <w:t>品、最终产品以</w:t>
            </w:r>
            <w:r>
              <w:rPr>
                <w:rFonts w:ascii="Times New Roman" w:eastAsia="宋体" w:hAnsi="Times New Roman" w:cs="Times New Roman" w:hint="eastAsia"/>
                <w:color w:val="auto"/>
                <w:sz w:val="24"/>
              </w:rPr>
              <w:t>污染物、火灾和爆炸伴生</w:t>
            </w:r>
            <w:r>
              <w:rPr>
                <w:rFonts w:ascii="Times New Roman" w:eastAsia="宋体" w:hAnsi="Times New Roman" w:cs="Times New Roman" w:hint="eastAsia"/>
                <w:color w:val="auto"/>
                <w:sz w:val="24"/>
              </w:rPr>
              <w:t>/</w:t>
            </w:r>
            <w:r>
              <w:rPr>
                <w:rFonts w:ascii="Times New Roman" w:eastAsia="宋体" w:hAnsi="Times New Roman" w:cs="Times New Roman" w:hint="eastAsia"/>
                <w:color w:val="auto"/>
                <w:sz w:val="24"/>
              </w:rPr>
              <w:t>次生</w:t>
            </w:r>
            <w:r>
              <w:rPr>
                <w:rFonts w:ascii="Times New Roman" w:eastAsia="宋体" w:hAnsi="Times New Roman" w:cs="Times New Roman"/>
                <w:color w:val="auto"/>
                <w:sz w:val="24"/>
              </w:rPr>
              <w:t>物等。</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w:t>
            </w:r>
            <w:r>
              <w:rPr>
                <w:rFonts w:ascii="Times New Roman" w:eastAsia="宋体" w:hAnsi="Times New Roman" w:cs="Times New Roman"/>
                <w:color w:val="auto"/>
                <w:sz w:val="24"/>
              </w:rPr>
              <w:t>2</w:t>
            </w:r>
            <w:r>
              <w:rPr>
                <w:rFonts w:ascii="Times New Roman" w:eastAsia="宋体" w:hAnsi="Times New Roman" w:cs="Times New Roman"/>
                <w:color w:val="auto"/>
                <w:sz w:val="24"/>
              </w:rPr>
              <w:t>）环境风险潜势初判</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1</w:t>
            </w:r>
            <w:r>
              <w:rPr>
                <w:rFonts w:ascii="Times New Roman" w:eastAsia="宋体" w:hAnsi="Times New Roman" w:cs="Times New Roman" w:hint="eastAsia"/>
                <w:color w:val="auto"/>
                <w:sz w:val="24"/>
              </w:rPr>
              <w:t>）</w:t>
            </w:r>
            <w:r>
              <w:rPr>
                <w:rFonts w:ascii="Times New Roman" w:eastAsia="宋体" w:hAnsi="Times New Roman" w:cs="Times New Roman"/>
                <w:color w:val="auto"/>
                <w:sz w:val="24"/>
              </w:rPr>
              <w:t>Q</w:t>
            </w:r>
            <w:r>
              <w:rPr>
                <w:rFonts w:ascii="Times New Roman" w:eastAsia="宋体" w:hAnsi="Times New Roman" w:cs="Times New Roman"/>
                <w:color w:val="auto"/>
                <w:sz w:val="24"/>
              </w:rPr>
              <w:t>值</w:t>
            </w:r>
            <w:r>
              <w:rPr>
                <w:rFonts w:ascii="Times New Roman" w:eastAsia="宋体" w:hAnsi="Times New Roman" w:cs="Times New Roman" w:hint="eastAsia"/>
                <w:color w:val="auto"/>
                <w:sz w:val="24"/>
              </w:rPr>
              <w:t>计算</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根据《建设项目环境风险评价技术导则》（</w:t>
            </w:r>
            <w:r>
              <w:rPr>
                <w:rFonts w:ascii="Times New Roman" w:eastAsia="宋体" w:hAnsi="Times New Roman" w:cs="Times New Roman" w:hint="eastAsia"/>
                <w:color w:val="auto"/>
                <w:sz w:val="24"/>
              </w:rPr>
              <w:t>HJ169</w:t>
            </w:r>
            <w:r>
              <w:rPr>
                <w:rFonts w:ascii="Times New Roman" w:eastAsia="宋体" w:hAnsi="Times New Roman" w:cs="Times New Roman" w:hint="eastAsia"/>
                <w:color w:val="auto"/>
                <w:sz w:val="24"/>
              </w:rPr>
              <w:t>－</w:t>
            </w:r>
            <w:r>
              <w:rPr>
                <w:rFonts w:ascii="Times New Roman" w:eastAsia="宋体" w:hAnsi="Times New Roman" w:cs="Times New Roman" w:hint="eastAsia"/>
                <w:color w:val="auto"/>
                <w:sz w:val="24"/>
              </w:rPr>
              <w:t>2018</w:t>
            </w:r>
            <w:r>
              <w:rPr>
                <w:rFonts w:ascii="Times New Roman" w:eastAsia="宋体" w:hAnsi="Times New Roman" w:cs="Times New Roman"/>
                <w:color w:val="auto"/>
                <w:sz w:val="24"/>
              </w:rPr>
              <w:t>）附录</w:t>
            </w:r>
            <w:r>
              <w:rPr>
                <w:rFonts w:ascii="Times New Roman" w:eastAsia="宋体" w:hAnsi="Times New Roman" w:cs="Times New Roman"/>
                <w:color w:val="auto"/>
                <w:sz w:val="24"/>
              </w:rPr>
              <w:t>C</w:t>
            </w:r>
            <w:r>
              <w:rPr>
                <w:rFonts w:ascii="Times New Roman" w:eastAsia="宋体" w:hAnsi="Times New Roman" w:cs="Times New Roman" w:hint="eastAsia"/>
                <w:color w:val="auto"/>
                <w:sz w:val="24"/>
              </w:rPr>
              <w:t>，</w:t>
            </w:r>
            <w:r>
              <w:rPr>
                <w:rFonts w:ascii="Times New Roman" w:eastAsia="宋体" w:hAnsi="Times New Roman" w:cs="Times New Roman"/>
                <w:color w:val="auto"/>
                <w:sz w:val="24"/>
              </w:rPr>
              <w:t>Q</w:t>
            </w:r>
            <w:r>
              <w:rPr>
                <w:rFonts w:ascii="Times New Roman" w:eastAsia="宋体" w:hAnsi="Times New Roman" w:cs="Times New Roman"/>
                <w:color w:val="auto"/>
                <w:sz w:val="24"/>
              </w:rPr>
              <w:t>值按下式进行计算：</w:t>
            </w:r>
          </w:p>
          <w:p w:rsidR="006F2E92" w:rsidRDefault="00BA39DF">
            <w:pPr>
              <w:pStyle w:val="af0"/>
              <w:kinsoku/>
              <w:overflowPunct w:val="0"/>
              <w:topLinePunct/>
              <w:autoSpaceDN/>
              <w:spacing w:after="0" w:line="360" w:lineRule="auto"/>
              <w:ind w:firstLineChars="0" w:firstLine="0"/>
              <w:jc w:val="center"/>
              <w:textAlignment w:val="center"/>
              <w:rPr>
                <w:rFonts w:ascii="Times New Roman" w:eastAsia="宋体" w:hAnsi="Times New Roman" w:cs="Times New Roman"/>
                <w:color w:val="auto"/>
                <w:sz w:val="24"/>
              </w:rPr>
            </w:pPr>
            <w:r>
              <w:rPr>
                <w:rFonts w:ascii="Times New Roman" w:eastAsia="宋体" w:hAnsi="Times New Roman" w:cs="Times New Roman"/>
                <w:noProof/>
                <w:color w:val="auto"/>
                <w:sz w:val="24"/>
              </w:rPr>
              <w:drawing>
                <wp:inline distT="0" distB="0" distL="0" distR="0">
                  <wp:extent cx="2172970" cy="474980"/>
                  <wp:effectExtent l="0" t="0" r="1778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172970" cy="474980"/>
                          </a:xfrm>
                          <a:prstGeom prst="rect">
                            <a:avLst/>
                          </a:prstGeom>
                          <a:noFill/>
                          <a:ln>
                            <a:noFill/>
                          </a:ln>
                        </pic:spPr>
                      </pic:pic>
                    </a:graphicData>
                  </a:graphic>
                </wp:inline>
              </w:drawing>
            </w:r>
          </w:p>
          <w:p w:rsidR="006F2E92" w:rsidRDefault="00BA39DF">
            <w:pPr>
              <w:tabs>
                <w:tab w:val="left" w:pos="8693"/>
              </w:tabs>
              <w:spacing w:line="360" w:lineRule="auto"/>
              <w:rPr>
                <w:rFonts w:ascii="Times New Roman" w:eastAsia="宋体" w:hAnsi="Times New Roman" w:cs="Times New Roman"/>
                <w:color w:val="auto"/>
                <w:sz w:val="24"/>
              </w:rPr>
            </w:pPr>
            <w:r>
              <w:rPr>
                <w:rFonts w:ascii="Times New Roman" w:eastAsia="宋体" w:hAnsi="Times New Roman" w:cs="Times New Roman"/>
                <w:color w:val="auto"/>
                <w:sz w:val="24"/>
              </w:rPr>
              <w:t>式中：</w:t>
            </w:r>
            <w:r>
              <w:rPr>
                <w:rFonts w:ascii="Times New Roman" w:eastAsia="宋体" w:hAnsi="Times New Roman" w:cs="Times New Roman"/>
                <w:color w:val="auto"/>
                <w:sz w:val="24"/>
              </w:rPr>
              <w:t>q</w:t>
            </w:r>
            <w:r>
              <w:rPr>
                <w:rFonts w:ascii="Times New Roman" w:eastAsia="宋体" w:hAnsi="Times New Roman" w:cs="Times New Roman"/>
                <w:color w:val="auto"/>
                <w:sz w:val="24"/>
                <w:vertAlign w:val="subscript"/>
              </w:rPr>
              <w:t>1</w:t>
            </w:r>
            <w:r>
              <w:rPr>
                <w:rFonts w:ascii="Times New Roman" w:eastAsia="宋体" w:hAnsi="Times New Roman" w:cs="Times New Roman"/>
                <w:color w:val="auto"/>
                <w:sz w:val="24"/>
              </w:rPr>
              <w:t>，</w:t>
            </w:r>
            <w:r>
              <w:rPr>
                <w:rFonts w:ascii="Times New Roman" w:eastAsia="宋体" w:hAnsi="Times New Roman" w:cs="Times New Roman"/>
                <w:color w:val="auto"/>
                <w:sz w:val="24"/>
              </w:rPr>
              <w:t>q</w:t>
            </w:r>
            <w:r>
              <w:rPr>
                <w:rFonts w:ascii="Times New Roman" w:eastAsia="宋体" w:hAnsi="Times New Roman" w:cs="Times New Roman"/>
                <w:color w:val="auto"/>
                <w:sz w:val="24"/>
                <w:vertAlign w:val="subscript"/>
              </w:rPr>
              <w:t>2</w:t>
            </w:r>
            <w:r>
              <w:rPr>
                <w:rFonts w:ascii="Times New Roman" w:eastAsia="宋体" w:hAnsi="Times New Roman" w:cs="Times New Roman"/>
                <w:color w:val="auto"/>
                <w:sz w:val="24"/>
              </w:rPr>
              <w:t>……q</w:t>
            </w:r>
            <w:r>
              <w:rPr>
                <w:rFonts w:ascii="Times New Roman" w:eastAsia="宋体" w:hAnsi="Times New Roman" w:cs="Times New Roman"/>
                <w:color w:val="auto"/>
                <w:sz w:val="24"/>
                <w:vertAlign w:val="subscript"/>
              </w:rPr>
              <w:t>n</w:t>
            </w:r>
            <w:r>
              <w:rPr>
                <w:rFonts w:ascii="Times New Roman" w:eastAsia="宋体" w:hAnsi="Times New Roman" w:cs="Times New Roman"/>
                <w:color w:val="auto"/>
                <w:sz w:val="24"/>
              </w:rPr>
              <w:t>—</w:t>
            </w:r>
            <w:r>
              <w:rPr>
                <w:rFonts w:ascii="Times New Roman" w:eastAsia="宋体" w:hAnsi="Times New Roman" w:cs="Times New Roman"/>
                <w:color w:val="auto"/>
                <w:sz w:val="24"/>
              </w:rPr>
              <w:t>每种危险物质的最大存在量，</w:t>
            </w:r>
            <w:r>
              <w:rPr>
                <w:rFonts w:ascii="Times New Roman" w:eastAsia="宋体" w:hAnsi="Times New Roman" w:cs="Times New Roman"/>
                <w:color w:val="auto"/>
                <w:sz w:val="24"/>
              </w:rPr>
              <w:t>t</w:t>
            </w:r>
            <w:r>
              <w:rPr>
                <w:rFonts w:ascii="Times New Roman" w:eastAsia="宋体" w:hAnsi="Times New Roman" w:cs="Times New Roman"/>
                <w:color w:val="auto"/>
                <w:sz w:val="24"/>
              </w:rPr>
              <w:t>；</w:t>
            </w:r>
          </w:p>
          <w:p w:rsidR="006F2E92" w:rsidRDefault="00BA39DF">
            <w:pPr>
              <w:tabs>
                <w:tab w:val="left" w:pos="8693"/>
              </w:tabs>
              <w:spacing w:line="360" w:lineRule="auto"/>
              <w:ind w:firstLineChars="300" w:firstLine="720"/>
              <w:rPr>
                <w:rFonts w:ascii="Times New Roman" w:eastAsia="宋体" w:hAnsi="Times New Roman" w:cs="Times New Roman"/>
                <w:color w:val="auto"/>
                <w:sz w:val="24"/>
              </w:rPr>
            </w:pPr>
            <w:r>
              <w:rPr>
                <w:rFonts w:ascii="Times New Roman" w:eastAsia="宋体" w:hAnsi="Times New Roman" w:cs="Times New Roman"/>
                <w:color w:val="auto"/>
                <w:sz w:val="24"/>
              </w:rPr>
              <w:t>Q</w:t>
            </w:r>
            <w:r>
              <w:rPr>
                <w:rFonts w:ascii="Times New Roman" w:eastAsia="宋体" w:hAnsi="Times New Roman" w:cs="Times New Roman"/>
                <w:color w:val="auto"/>
                <w:sz w:val="24"/>
                <w:vertAlign w:val="subscript"/>
              </w:rPr>
              <w:t>1</w:t>
            </w:r>
            <w:r>
              <w:rPr>
                <w:rFonts w:ascii="Times New Roman" w:eastAsia="宋体" w:hAnsi="Times New Roman" w:cs="Times New Roman"/>
                <w:color w:val="auto"/>
                <w:sz w:val="24"/>
              </w:rPr>
              <w:t>，</w:t>
            </w:r>
            <w:r>
              <w:rPr>
                <w:rFonts w:ascii="Times New Roman" w:eastAsia="宋体" w:hAnsi="Times New Roman" w:cs="Times New Roman"/>
                <w:color w:val="auto"/>
                <w:sz w:val="24"/>
              </w:rPr>
              <w:t>Q</w:t>
            </w:r>
            <w:r>
              <w:rPr>
                <w:rFonts w:ascii="Times New Roman" w:eastAsia="宋体" w:hAnsi="Times New Roman" w:cs="Times New Roman"/>
                <w:color w:val="auto"/>
                <w:sz w:val="24"/>
                <w:vertAlign w:val="subscript"/>
              </w:rPr>
              <w:t>2</w:t>
            </w:r>
            <w:r>
              <w:rPr>
                <w:rFonts w:ascii="Times New Roman" w:eastAsia="宋体" w:hAnsi="Times New Roman" w:cs="Times New Roman"/>
                <w:color w:val="auto"/>
                <w:sz w:val="24"/>
              </w:rPr>
              <w:t>…Q</w:t>
            </w:r>
            <w:r>
              <w:rPr>
                <w:rFonts w:ascii="Times New Roman" w:eastAsia="宋体" w:hAnsi="Times New Roman" w:cs="Times New Roman"/>
                <w:color w:val="auto"/>
                <w:sz w:val="24"/>
                <w:vertAlign w:val="subscript"/>
              </w:rPr>
              <w:t>n</w:t>
            </w:r>
            <w:r>
              <w:rPr>
                <w:rFonts w:ascii="Times New Roman" w:eastAsia="宋体" w:hAnsi="Times New Roman" w:cs="Times New Roman"/>
                <w:color w:val="auto"/>
                <w:sz w:val="24"/>
              </w:rPr>
              <w:t>—</w:t>
            </w:r>
            <w:r>
              <w:rPr>
                <w:rFonts w:ascii="Times New Roman" w:eastAsia="宋体" w:hAnsi="Times New Roman" w:cs="Times New Roman"/>
                <w:color w:val="auto"/>
                <w:sz w:val="24"/>
              </w:rPr>
              <w:t>每种危险物质的临界量，</w:t>
            </w:r>
            <w:r>
              <w:rPr>
                <w:rFonts w:ascii="Times New Roman" w:eastAsia="宋体" w:hAnsi="Times New Roman" w:cs="Times New Roman"/>
                <w:color w:val="auto"/>
                <w:sz w:val="24"/>
              </w:rPr>
              <w:t>t</w:t>
            </w:r>
            <w:r>
              <w:rPr>
                <w:rFonts w:ascii="Times New Roman" w:eastAsia="宋体" w:hAnsi="Times New Roman" w:cs="Times New Roman"/>
                <w:color w:val="auto"/>
                <w:sz w:val="24"/>
              </w:rPr>
              <w:t>。</w:t>
            </w:r>
          </w:p>
          <w:p w:rsidR="006F2E92" w:rsidRDefault="00BA39DF">
            <w:pPr>
              <w:tabs>
                <w:tab w:val="left" w:pos="8693"/>
              </w:tabs>
              <w:spacing w:line="360" w:lineRule="auto"/>
              <w:ind w:firstLineChars="300" w:firstLine="720"/>
              <w:rPr>
                <w:rFonts w:ascii="Times New Roman" w:eastAsia="宋体" w:hAnsi="Times New Roman" w:cs="Times New Roman"/>
                <w:color w:val="auto"/>
                <w:sz w:val="24"/>
              </w:rPr>
            </w:pPr>
            <w:r>
              <w:rPr>
                <w:rFonts w:ascii="Times New Roman" w:eastAsia="宋体" w:hAnsi="Times New Roman" w:cs="Times New Roman"/>
                <w:color w:val="auto"/>
                <w:sz w:val="24"/>
              </w:rPr>
              <w:t>当</w:t>
            </w:r>
            <w:r>
              <w:rPr>
                <w:rFonts w:ascii="Times New Roman" w:eastAsia="宋体" w:hAnsi="Times New Roman" w:cs="Times New Roman"/>
                <w:color w:val="auto"/>
                <w:sz w:val="24"/>
              </w:rPr>
              <w:t>Q</w:t>
            </w:r>
            <w:r>
              <w:rPr>
                <w:rFonts w:ascii="Times New Roman" w:eastAsia="宋体" w:hAnsi="Times New Roman" w:cs="Times New Roman"/>
                <w:color w:val="auto"/>
                <w:sz w:val="24"/>
              </w:rPr>
              <w:t>＜</w:t>
            </w:r>
            <w:r>
              <w:rPr>
                <w:rFonts w:ascii="Times New Roman" w:eastAsia="宋体" w:hAnsi="Times New Roman" w:cs="Times New Roman"/>
                <w:color w:val="auto"/>
                <w:sz w:val="24"/>
              </w:rPr>
              <w:t>1</w:t>
            </w:r>
            <w:r>
              <w:rPr>
                <w:rFonts w:ascii="Times New Roman" w:eastAsia="宋体" w:hAnsi="Times New Roman" w:cs="Times New Roman"/>
                <w:color w:val="auto"/>
                <w:sz w:val="24"/>
              </w:rPr>
              <w:t>时，该项目环境风险潜势为</w:t>
            </w:r>
            <w:r>
              <w:rPr>
                <w:rFonts w:ascii="Times New Roman" w:eastAsia="宋体" w:hAnsi="Times New Roman" w:cs="Times New Roman"/>
                <w:color w:val="auto"/>
                <w:sz w:val="24"/>
              </w:rPr>
              <w:t>I</w:t>
            </w:r>
            <w:r>
              <w:rPr>
                <w:rFonts w:ascii="Times New Roman" w:eastAsia="宋体" w:hAnsi="Times New Roman" w:cs="Times New Roman"/>
                <w:color w:val="auto"/>
                <w:sz w:val="24"/>
              </w:rPr>
              <w:t>。</w:t>
            </w:r>
          </w:p>
          <w:p w:rsidR="006F2E92" w:rsidRDefault="00BA39DF">
            <w:pPr>
              <w:tabs>
                <w:tab w:val="left" w:pos="8693"/>
              </w:tabs>
              <w:spacing w:line="360" w:lineRule="auto"/>
              <w:ind w:firstLineChars="300" w:firstLine="720"/>
              <w:rPr>
                <w:rFonts w:ascii="Times New Roman" w:eastAsia="宋体" w:hAnsi="Times New Roman" w:cs="Times New Roman"/>
                <w:color w:val="auto"/>
                <w:sz w:val="24"/>
              </w:rPr>
            </w:pPr>
            <w:r>
              <w:rPr>
                <w:rFonts w:ascii="Times New Roman" w:eastAsia="宋体" w:hAnsi="Times New Roman" w:cs="Times New Roman"/>
                <w:color w:val="auto"/>
                <w:sz w:val="24"/>
              </w:rPr>
              <w:t>当</w:t>
            </w:r>
            <w:r>
              <w:rPr>
                <w:rFonts w:ascii="Times New Roman" w:eastAsia="宋体" w:hAnsi="Times New Roman" w:cs="Times New Roman"/>
                <w:color w:val="auto"/>
                <w:sz w:val="24"/>
              </w:rPr>
              <w:t>Q≥1</w:t>
            </w:r>
            <w:r>
              <w:rPr>
                <w:rFonts w:ascii="Times New Roman" w:eastAsia="宋体" w:hAnsi="Times New Roman" w:cs="Times New Roman"/>
                <w:color w:val="auto"/>
                <w:sz w:val="24"/>
              </w:rPr>
              <w:t>时，将</w:t>
            </w:r>
            <w:r>
              <w:rPr>
                <w:rFonts w:ascii="Times New Roman" w:eastAsia="宋体" w:hAnsi="Times New Roman" w:cs="Times New Roman"/>
                <w:color w:val="auto"/>
                <w:sz w:val="24"/>
              </w:rPr>
              <w:t>Q</w:t>
            </w:r>
            <w:r>
              <w:rPr>
                <w:rFonts w:ascii="Times New Roman" w:eastAsia="宋体" w:hAnsi="Times New Roman" w:cs="Times New Roman"/>
                <w:color w:val="auto"/>
                <w:sz w:val="24"/>
              </w:rPr>
              <w:t>值划分为：（</w:t>
            </w:r>
            <w:r>
              <w:rPr>
                <w:rFonts w:ascii="Times New Roman" w:eastAsia="宋体" w:hAnsi="Times New Roman" w:cs="Times New Roman"/>
                <w:color w:val="auto"/>
                <w:sz w:val="24"/>
              </w:rPr>
              <w:t>1</w:t>
            </w:r>
            <w:r>
              <w:rPr>
                <w:rFonts w:ascii="Times New Roman" w:eastAsia="宋体" w:hAnsi="Times New Roman" w:cs="Times New Roman"/>
                <w:color w:val="auto"/>
                <w:sz w:val="24"/>
              </w:rPr>
              <w:t>）</w:t>
            </w:r>
            <w:r>
              <w:rPr>
                <w:rFonts w:ascii="Times New Roman" w:eastAsia="宋体" w:hAnsi="Times New Roman" w:cs="Times New Roman"/>
                <w:color w:val="auto"/>
                <w:sz w:val="24"/>
              </w:rPr>
              <w:t>1≤Q</w:t>
            </w:r>
            <w:r>
              <w:rPr>
                <w:rFonts w:ascii="Times New Roman" w:eastAsia="宋体" w:hAnsi="Times New Roman" w:cs="Times New Roman"/>
                <w:color w:val="auto"/>
                <w:sz w:val="24"/>
              </w:rPr>
              <w:t>＜</w:t>
            </w:r>
            <w:r>
              <w:rPr>
                <w:rFonts w:ascii="Times New Roman" w:eastAsia="宋体" w:hAnsi="Times New Roman" w:cs="Times New Roman"/>
                <w:color w:val="auto"/>
                <w:sz w:val="24"/>
              </w:rPr>
              <w:t>10</w:t>
            </w:r>
            <w:r>
              <w:rPr>
                <w:rFonts w:ascii="Times New Roman" w:eastAsia="宋体" w:hAnsi="Times New Roman" w:cs="Times New Roman"/>
                <w:color w:val="auto"/>
                <w:sz w:val="24"/>
              </w:rPr>
              <w:t>；（</w:t>
            </w:r>
            <w:r>
              <w:rPr>
                <w:rFonts w:ascii="Times New Roman" w:eastAsia="宋体" w:hAnsi="Times New Roman" w:cs="Times New Roman"/>
                <w:color w:val="auto"/>
                <w:sz w:val="24"/>
              </w:rPr>
              <w:t>2</w:t>
            </w:r>
            <w:r>
              <w:rPr>
                <w:rFonts w:ascii="Times New Roman" w:eastAsia="宋体" w:hAnsi="Times New Roman" w:cs="Times New Roman"/>
                <w:color w:val="auto"/>
                <w:sz w:val="24"/>
              </w:rPr>
              <w:t>）</w:t>
            </w:r>
            <w:r>
              <w:rPr>
                <w:rFonts w:ascii="Times New Roman" w:eastAsia="宋体" w:hAnsi="Times New Roman" w:cs="Times New Roman"/>
                <w:color w:val="auto"/>
                <w:sz w:val="24"/>
              </w:rPr>
              <w:t>10≤Q</w:t>
            </w:r>
            <w:r>
              <w:rPr>
                <w:rFonts w:ascii="Times New Roman" w:eastAsia="宋体" w:hAnsi="Times New Roman" w:cs="Times New Roman"/>
                <w:color w:val="auto"/>
                <w:sz w:val="24"/>
              </w:rPr>
              <w:t>＜</w:t>
            </w:r>
            <w:r>
              <w:rPr>
                <w:rFonts w:ascii="Times New Roman" w:eastAsia="宋体" w:hAnsi="Times New Roman" w:cs="Times New Roman"/>
                <w:color w:val="auto"/>
                <w:sz w:val="24"/>
              </w:rPr>
              <w:t>100</w:t>
            </w:r>
            <w:r>
              <w:rPr>
                <w:rFonts w:ascii="Times New Roman" w:eastAsia="宋体" w:hAnsi="Times New Roman" w:cs="Times New Roman"/>
                <w:color w:val="auto"/>
                <w:sz w:val="24"/>
              </w:rPr>
              <w:t>；（</w:t>
            </w:r>
            <w:r>
              <w:rPr>
                <w:rFonts w:ascii="Times New Roman" w:eastAsia="宋体" w:hAnsi="Times New Roman" w:cs="Times New Roman"/>
                <w:color w:val="auto"/>
                <w:sz w:val="24"/>
              </w:rPr>
              <w:t>3</w:t>
            </w:r>
            <w:r>
              <w:rPr>
                <w:rFonts w:ascii="Times New Roman" w:eastAsia="宋体" w:hAnsi="Times New Roman" w:cs="Times New Roman"/>
                <w:color w:val="auto"/>
                <w:sz w:val="24"/>
              </w:rPr>
              <w:t>）</w:t>
            </w:r>
            <w:r>
              <w:rPr>
                <w:rFonts w:ascii="Times New Roman" w:eastAsia="宋体" w:hAnsi="Times New Roman" w:cs="Times New Roman"/>
                <w:color w:val="auto"/>
                <w:sz w:val="24"/>
              </w:rPr>
              <w:t>Q≥100</w:t>
            </w:r>
            <w:r>
              <w:rPr>
                <w:rFonts w:ascii="Times New Roman" w:eastAsia="宋体" w:hAnsi="Times New Roman" w:cs="Times New Roman"/>
                <w:color w:val="auto"/>
                <w:sz w:val="24"/>
              </w:rPr>
              <w:t>。</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本项目风险</w:t>
            </w:r>
            <w:r>
              <w:rPr>
                <w:rFonts w:ascii="Times New Roman" w:eastAsia="宋体" w:hAnsi="Times New Roman" w:cs="Times New Roman"/>
                <w:color w:val="auto"/>
                <w:sz w:val="24"/>
              </w:rPr>
              <w:t>物质数量与临界值比值（</w:t>
            </w:r>
            <w:r>
              <w:rPr>
                <w:rFonts w:ascii="Times New Roman" w:eastAsia="宋体" w:hAnsi="Times New Roman" w:cs="Times New Roman"/>
                <w:color w:val="auto"/>
                <w:sz w:val="24"/>
              </w:rPr>
              <w:t>Q</w:t>
            </w:r>
            <w:r>
              <w:rPr>
                <w:rFonts w:ascii="Times New Roman" w:eastAsia="宋体" w:hAnsi="Times New Roman" w:cs="Times New Roman"/>
                <w:color w:val="auto"/>
                <w:sz w:val="24"/>
              </w:rPr>
              <w:t>）：</w:t>
            </w:r>
            <w:proofErr w:type="gramStart"/>
            <w:r>
              <w:rPr>
                <w:rFonts w:ascii="Times New Roman" w:eastAsia="宋体" w:hAnsi="Times New Roman" w:cs="Times New Roman" w:hint="eastAsia"/>
                <w:color w:val="auto"/>
                <w:sz w:val="24"/>
              </w:rPr>
              <w:t>本改扩建</w:t>
            </w:r>
            <w:proofErr w:type="gramEnd"/>
            <w:r>
              <w:rPr>
                <w:rFonts w:ascii="Times New Roman" w:eastAsia="宋体" w:hAnsi="Times New Roman" w:cs="Times New Roman" w:hint="eastAsia"/>
                <w:color w:val="auto"/>
                <w:sz w:val="24"/>
              </w:rPr>
              <w:t>及迁建项目</w:t>
            </w:r>
            <w:r>
              <w:rPr>
                <w:rFonts w:ascii="Times New Roman" w:eastAsia="宋体" w:hAnsi="Times New Roman" w:cs="Times New Roman"/>
                <w:color w:val="auto"/>
                <w:sz w:val="24"/>
              </w:rPr>
              <w:t>所涉及的</w:t>
            </w:r>
            <w:r>
              <w:rPr>
                <w:rFonts w:ascii="Times New Roman" w:eastAsia="宋体" w:hAnsi="Times New Roman" w:cs="Times New Roman" w:hint="eastAsia"/>
                <w:color w:val="auto"/>
                <w:sz w:val="24"/>
              </w:rPr>
              <w:t>风险</w:t>
            </w:r>
            <w:r>
              <w:rPr>
                <w:rFonts w:ascii="Times New Roman" w:eastAsia="宋体" w:hAnsi="Times New Roman" w:cs="Times New Roman"/>
                <w:color w:val="auto"/>
                <w:sz w:val="24"/>
              </w:rPr>
              <w:t>物质为</w:t>
            </w:r>
            <w:r>
              <w:rPr>
                <w:rFonts w:ascii="Times New Roman" w:eastAsia="宋体" w:hAnsi="Times New Roman" w:cs="Times New Roman" w:hint="eastAsia"/>
                <w:color w:val="auto"/>
                <w:sz w:val="24"/>
              </w:rPr>
              <w:t>新增的煤油、新增的废煤油和废</w:t>
            </w:r>
            <w:r>
              <w:rPr>
                <w:rFonts w:ascii="Times New Roman" w:eastAsia="宋体" w:hAnsi="Times New Roman" w:cs="Times New Roman" w:hint="eastAsia"/>
                <w:color w:val="auto"/>
                <w:sz w:val="24"/>
              </w:rPr>
              <w:t>PVA</w:t>
            </w:r>
            <w:r>
              <w:rPr>
                <w:rFonts w:ascii="Times New Roman" w:eastAsia="宋体" w:hAnsi="Times New Roman" w:cs="Times New Roman" w:hint="eastAsia"/>
                <w:color w:val="auto"/>
                <w:sz w:val="24"/>
              </w:rPr>
              <w:t>胶桶。其中涉及的风险单元如下：</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①西厂区</w:t>
            </w:r>
            <w:proofErr w:type="gramStart"/>
            <w:r>
              <w:rPr>
                <w:rFonts w:ascii="Times New Roman" w:eastAsia="宋体" w:hAnsi="Times New Roman" w:cs="Times New Roman" w:hint="eastAsia"/>
                <w:color w:val="auto"/>
                <w:sz w:val="24"/>
              </w:rPr>
              <w:t>的危废暂存</w:t>
            </w:r>
            <w:proofErr w:type="gramEnd"/>
            <w:r>
              <w:rPr>
                <w:rFonts w:ascii="Times New Roman" w:eastAsia="宋体" w:hAnsi="Times New Roman" w:cs="Times New Roman" w:hint="eastAsia"/>
                <w:color w:val="auto"/>
                <w:sz w:val="24"/>
              </w:rPr>
              <w:t>间：本项目虽然新增了废</w:t>
            </w:r>
            <w:r>
              <w:rPr>
                <w:rFonts w:ascii="Times New Roman" w:eastAsia="宋体" w:hAnsi="Times New Roman" w:cs="Times New Roman" w:hint="eastAsia"/>
                <w:color w:val="auto"/>
                <w:sz w:val="24"/>
              </w:rPr>
              <w:t>PVA</w:t>
            </w:r>
            <w:r>
              <w:rPr>
                <w:rFonts w:ascii="Times New Roman" w:eastAsia="宋体" w:hAnsi="Times New Roman" w:cs="Times New Roman" w:hint="eastAsia"/>
                <w:color w:val="auto"/>
                <w:sz w:val="24"/>
              </w:rPr>
              <w:t>胶桶的量，且依托西厂区</w:t>
            </w:r>
            <w:proofErr w:type="gramStart"/>
            <w:r>
              <w:rPr>
                <w:rFonts w:ascii="Times New Roman" w:eastAsia="宋体" w:hAnsi="Times New Roman" w:cs="Times New Roman" w:hint="eastAsia"/>
                <w:color w:val="auto"/>
                <w:sz w:val="24"/>
              </w:rPr>
              <w:t>现有危废暂存</w:t>
            </w:r>
            <w:proofErr w:type="gramEnd"/>
            <w:r>
              <w:rPr>
                <w:rFonts w:ascii="Times New Roman" w:eastAsia="宋体" w:hAnsi="Times New Roman" w:cs="Times New Roman" w:hint="eastAsia"/>
                <w:color w:val="auto"/>
                <w:sz w:val="24"/>
              </w:rPr>
              <w:t>间进行收集暂存；但本项目运营后，整个</w:t>
            </w:r>
            <w:proofErr w:type="gramStart"/>
            <w:r>
              <w:rPr>
                <w:rFonts w:ascii="Times New Roman" w:eastAsia="宋体" w:hAnsi="Times New Roman" w:cs="Times New Roman" w:hint="eastAsia"/>
                <w:color w:val="auto"/>
                <w:sz w:val="24"/>
              </w:rPr>
              <w:t>公司危废暂存</w:t>
            </w:r>
            <w:proofErr w:type="gramEnd"/>
            <w:r>
              <w:rPr>
                <w:rFonts w:ascii="Times New Roman" w:eastAsia="宋体" w:hAnsi="Times New Roman" w:cs="Times New Roman" w:hint="eastAsia"/>
                <w:color w:val="auto"/>
                <w:sz w:val="24"/>
              </w:rPr>
              <w:t>间内暂存的最大危险废物量及种类均不变，因此该风险单元在本次改扩建及迁建前后均无变动。所以本单元涉及的风险物质</w:t>
            </w:r>
            <w:r>
              <w:rPr>
                <w:rFonts w:ascii="Times New Roman" w:eastAsia="宋体" w:hAnsi="Times New Roman" w:cs="Times New Roman" w:hint="eastAsia"/>
                <w:color w:val="auto"/>
                <w:sz w:val="24"/>
              </w:rPr>
              <w:t>Q</w:t>
            </w:r>
            <w:r>
              <w:rPr>
                <w:rFonts w:ascii="Times New Roman" w:eastAsia="宋体" w:hAnsi="Times New Roman" w:cs="Times New Roman" w:hint="eastAsia"/>
                <w:color w:val="auto"/>
                <w:sz w:val="24"/>
              </w:rPr>
              <w:t>值不计入本次环评中。</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②西厂区的油罐区：西厂区现有</w:t>
            </w:r>
            <w:r>
              <w:rPr>
                <w:rFonts w:ascii="Times New Roman" w:eastAsia="宋体" w:hAnsi="Times New Roman" w:cs="Times New Roman" w:hint="eastAsia"/>
                <w:color w:val="auto"/>
                <w:sz w:val="24"/>
              </w:rPr>
              <w:t>3</w:t>
            </w:r>
            <w:r>
              <w:rPr>
                <w:rFonts w:ascii="Times New Roman" w:eastAsia="宋体" w:hAnsi="Times New Roman" w:cs="Times New Roman" w:hint="eastAsia"/>
                <w:color w:val="auto"/>
                <w:sz w:val="24"/>
              </w:rPr>
              <w:t>个油罐区，每个罐区均配有相应的围堰及应急泵等。本项目线圈车间虽然新增煤油的使用量及废煤油的产生量，但其煤油和废煤油的暂存均依托西厂区现有的煤油储罐和废煤油储</w:t>
            </w:r>
            <w:r>
              <w:rPr>
                <w:rFonts w:ascii="Times New Roman" w:eastAsia="宋体" w:hAnsi="Times New Roman" w:cs="Times New Roman" w:hint="eastAsia"/>
                <w:color w:val="auto"/>
                <w:sz w:val="24"/>
              </w:rPr>
              <w:t>罐进行暂存，</w:t>
            </w:r>
            <w:proofErr w:type="gramStart"/>
            <w:r>
              <w:rPr>
                <w:rFonts w:ascii="Times New Roman" w:eastAsia="宋体" w:hAnsi="Times New Roman" w:cs="Times New Roman" w:hint="eastAsia"/>
                <w:color w:val="auto"/>
                <w:sz w:val="24"/>
              </w:rPr>
              <w:t>不</w:t>
            </w:r>
            <w:proofErr w:type="gramEnd"/>
            <w:r>
              <w:rPr>
                <w:rFonts w:ascii="Times New Roman" w:eastAsia="宋体" w:hAnsi="Times New Roman" w:cs="Times New Roman" w:hint="eastAsia"/>
                <w:color w:val="auto"/>
                <w:sz w:val="24"/>
              </w:rPr>
              <w:t>新增储罐，且本项目线圈车间运营后，西厂区油罐区内</w:t>
            </w:r>
            <w:proofErr w:type="gramStart"/>
            <w:r>
              <w:rPr>
                <w:rFonts w:ascii="Times New Roman" w:eastAsia="宋体" w:hAnsi="Times New Roman" w:cs="Times New Roman" w:hint="eastAsia"/>
                <w:color w:val="auto"/>
                <w:sz w:val="24"/>
              </w:rPr>
              <w:t>不</w:t>
            </w:r>
            <w:proofErr w:type="gramEnd"/>
            <w:r>
              <w:rPr>
                <w:rFonts w:ascii="Times New Roman" w:eastAsia="宋体" w:hAnsi="Times New Roman" w:cs="Times New Roman" w:hint="eastAsia"/>
                <w:color w:val="auto"/>
                <w:sz w:val="24"/>
              </w:rPr>
              <w:t>新增煤油和废煤油的暂存量，因此该风险单元在本次改扩建及迁建前后均无变动。所以本单元涉及的风险物质</w:t>
            </w:r>
            <w:r>
              <w:rPr>
                <w:rFonts w:ascii="Times New Roman" w:eastAsia="宋体" w:hAnsi="Times New Roman" w:cs="Times New Roman" w:hint="eastAsia"/>
                <w:color w:val="auto"/>
                <w:sz w:val="24"/>
              </w:rPr>
              <w:t>Q</w:t>
            </w:r>
            <w:r>
              <w:rPr>
                <w:rFonts w:ascii="Times New Roman" w:eastAsia="宋体" w:hAnsi="Times New Roman" w:cs="Times New Roman" w:hint="eastAsia"/>
                <w:color w:val="auto"/>
                <w:sz w:val="24"/>
              </w:rPr>
              <w:t>值不计入本次环评中。</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③东厂区的油罐区：东厂区现有</w:t>
            </w:r>
            <w:r>
              <w:rPr>
                <w:rFonts w:ascii="Times New Roman" w:eastAsia="宋体" w:hAnsi="Times New Roman" w:cs="Times New Roman" w:hint="eastAsia"/>
                <w:color w:val="auto"/>
                <w:sz w:val="24"/>
              </w:rPr>
              <w:t>1</w:t>
            </w:r>
            <w:r>
              <w:rPr>
                <w:rFonts w:ascii="Times New Roman" w:eastAsia="宋体" w:hAnsi="Times New Roman" w:cs="Times New Roman" w:hint="eastAsia"/>
                <w:color w:val="auto"/>
                <w:sz w:val="24"/>
              </w:rPr>
              <w:t>个油罐区，罐区配有相应的围堰及应急泵等。本项目绝缘车间新增煤油的使用量及废煤油的产生量，本迁建后初拟在东厂区的油罐区</w:t>
            </w:r>
            <w:r>
              <w:rPr>
                <w:rFonts w:ascii="Times New Roman" w:eastAsia="宋体" w:hAnsi="Times New Roman" w:cs="Times New Roman" w:hint="eastAsia"/>
                <w:color w:val="auto"/>
                <w:sz w:val="24"/>
              </w:rPr>
              <w:lastRenderedPageBreak/>
              <w:t>内新增</w:t>
            </w:r>
            <w:r>
              <w:rPr>
                <w:rFonts w:ascii="Times New Roman" w:eastAsia="宋体" w:hAnsi="Times New Roman" w:cs="Times New Roman" w:hint="eastAsia"/>
                <w:color w:val="auto"/>
                <w:sz w:val="24"/>
              </w:rPr>
              <w:t>1</w:t>
            </w:r>
            <w:r>
              <w:rPr>
                <w:rFonts w:ascii="Times New Roman" w:eastAsia="宋体" w:hAnsi="Times New Roman" w:cs="Times New Roman" w:hint="eastAsia"/>
                <w:color w:val="auto"/>
                <w:sz w:val="24"/>
              </w:rPr>
              <w:t>个</w:t>
            </w:r>
            <w:r>
              <w:rPr>
                <w:rFonts w:ascii="Times New Roman" w:eastAsia="宋体" w:hAnsi="Times New Roman" w:cs="Times New Roman" w:hint="eastAsia"/>
                <w:color w:val="auto"/>
                <w:sz w:val="24"/>
              </w:rPr>
              <w:t>7t</w:t>
            </w:r>
            <w:r>
              <w:rPr>
                <w:rFonts w:ascii="Times New Roman" w:eastAsia="宋体" w:hAnsi="Times New Roman" w:cs="Times New Roman" w:hint="eastAsia"/>
                <w:color w:val="auto"/>
                <w:sz w:val="24"/>
              </w:rPr>
              <w:t>的煤油储罐和</w:t>
            </w:r>
            <w:r>
              <w:rPr>
                <w:rFonts w:ascii="Times New Roman" w:eastAsia="宋体" w:hAnsi="Times New Roman" w:cs="Times New Roman" w:hint="eastAsia"/>
                <w:color w:val="auto"/>
                <w:sz w:val="24"/>
              </w:rPr>
              <w:t>1</w:t>
            </w:r>
            <w:r>
              <w:rPr>
                <w:rFonts w:ascii="Times New Roman" w:eastAsia="宋体" w:hAnsi="Times New Roman" w:cs="Times New Roman" w:hint="eastAsia"/>
                <w:color w:val="auto"/>
                <w:sz w:val="24"/>
              </w:rPr>
              <w:t>个</w:t>
            </w:r>
            <w:r>
              <w:rPr>
                <w:rFonts w:ascii="Times New Roman" w:eastAsia="宋体" w:hAnsi="Times New Roman" w:cs="Times New Roman" w:hint="eastAsia"/>
                <w:color w:val="auto"/>
                <w:sz w:val="24"/>
              </w:rPr>
              <w:t>7t</w:t>
            </w:r>
            <w:r>
              <w:rPr>
                <w:rFonts w:ascii="Times New Roman" w:eastAsia="宋体" w:hAnsi="Times New Roman" w:cs="Times New Roman" w:hint="eastAsia"/>
                <w:color w:val="auto"/>
                <w:sz w:val="24"/>
              </w:rPr>
              <w:t>的废煤油储罐，且依托东厂区现有油罐区内相应应急物资（比如围堰、应急泵、应急监控等）。本项目绝缘车间运营后，东厂区油罐区内新增了煤油和废煤油的暂存量，</w:t>
            </w:r>
            <w:r>
              <w:rPr>
                <w:rFonts w:ascii="Times New Roman" w:eastAsia="宋体" w:hAnsi="Times New Roman" w:cs="Times New Roman" w:hint="eastAsia"/>
                <w:color w:val="auto"/>
                <w:sz w:val="24"/>
              </w:rPr>
              <w:t>因此该风险单元在本次改扩建及迁建前后发生了变动。所以本单元涉及的风险物质</w:t>
            </w:r>
            <w:r>
              <w:rPr>
                <w:rFonts w:ascii="Times New Roman" w:eastAsia="宋体" w:hAnsi="Times New Roman" w:cs="Times New Roman" w:hint="eastAsia"/>
                <w:color w:val="auto"/>
                <w:sz w:val="24"/>
              </w:rPr>
              <w:t>Q</w:t>
            </w:r>
            <w:r>
              <w:rPr>
                <w:rFonts w:ascii="Times New Roman" w:eastAsia="宋体" w:hAnsi="Times New Roman" w:cs="Times New Roman" w:hint="eastAsia"/>
                <w:color w:val="auto"/>
                <w:sz w:val="24"/>
              </w:rPr>
              <w:t>值计入本次环评中。即在东厂区油罐区内、</w:t>
            </w:r>
            <w:r>
              <w:rPr>
                <w:rFonts w:ascii="Times New Roman" w:eastAsia="宋体" w:hAnsi="Times New Roman" w:cs="Times New Roman"/>
                <w:color w:val="auto"/>
                <w:sz w:val="24"/>
              </w:rPr>
              <w:t>涉及的危险物质在厂界内的最大存储量与其对应的临界量的比值</w:t>
            </w:r>
            <w:r>
              <w:rPr>
                <w:rFonts w:ascii="Times New Roman" w:eastAsia="宋体" w:hAnsi="Times New Roman" w:cs="Times New Roman"/>
                <w:color w:val="auto"/>
                <w:sz w:val="24"/>
              </w:rPr>
              <w:t>Q</w:t>
            </w:r>
            <w:r>
              <w:rPr>
                <w:rFonts w:ascii="Times New Roman" w:eastAsia="宋体" w:hAnsi="Times New Roman" w:cs="Times New Roman"/>
                <w:color w:val="auto"/>
                <w:sz w:val="24"/>
              </w:rPr>
              <w:t>见下表。</w:t>
            </w:r>
          </w:p>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表</w:t>
            </w:r>
            <w:r>
              <w:rPr>
                <w:rFonts w:ascii="Times New Roman" w:eastAsia="宋体" w:hAnsi="Times New Roman" w:cs="Times New Roman"/>
                <w:b/>
                <w:bCs/>
                <w:color w:val="auto"/>
              </w:rPr>
              <w:t>4-1</w:t>
            </w:r>
            <w:r>
              <w:rPr>
                <w:rFonts w:ascii="Times New Roman" w:eastAsia="宋体" w:hAnsi="Times New Roman" w:cs="Times New Roman" w:hint="eastAsia"/>
                <w:b/>
                <w:bCs/>
                <w:color w:val="auto"/>
              </w:rPr>
              <w:t xml:space="preserve">9 </w:t>
            </w:r>
            <w:r>
              <w:rPr>
                <w:rFonts w:ascii="Times New Roman" w:eastAsia="宋体" w:hAnsi="Times New Roman" w:cs="Times New Roman"/>
                <w:b/>
                <w:bCs/>
                <w:color w:val="auto"/>
              </w:rPr>
              <w:t xml:space="preserve">    </w:t>
            </w:r>
            <w:r>
              <w:rPr>
                <w:rFonts w:ascii="Times New Roman" w:eastAsia="宋体" w:hAnsi="Times New Roman" w:cs="Times New Roman"/>
                <w:b/>
                <w:bCs/>
                <w:color w:val="auto"/>
              </w:rPr>
              <w:t>建设项目</w:t>
            </w:r>
            <w:r>
              <w:rPr>
                <w:rFonts w:ascii="Times New Roman" w:eastAsia="宋体" w:hAnsi="Times New Roman" w:cs="Times New Roman"/>
                <w:b/>
                <w:bCs/>
                <w:color w:val="auto"/>
              </w:rPr>
              <w:t>Q</w:t>
            </w:r>
            <w:r>
              <w:rPr>
                <w:rFonts w:ascii="Times New Roman" w:eastAsia="宋体" w:hAnsi="Times New Roman" w:cs="Times New Roman"/>
                <w:b/>
                <w:bCs/>
                <w:color w:val="auto"/>
              </w:rPr>
              <w:t>值确定表</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7"/>
              <w:gridCol w:w="1185"/>
              <w:gridCol w:w="1500"/>
              <w:gridCol w:w="1022"/>
              <w:gridCol w:w="1022"/>
              <w:gridCol w:w="1365"/>
              <w:gridCol w:w="972"/>
              <w:gridCol w:w="1264"/>
            </w:tblGrid>
            <w:tr w:rsidR="006F2E92">
              <w:trPr>
                <w:trHeight w:val="401"/>
                <w:jc w:val="center"/>
              </w:trPr>
              <w:tc>
                <w:tcPr>
                  <w:tcW w:w="457"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序号</w:t>
                  </w:r>
                </w:p>
              </w:tc>
              <w:tc>
                <w:tcPr>
                  <w:tcW w:w="1185"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危险物质名称</w:t>
                  </w:r>
                </w:p>
              </w:tc>
              <w:tc>
                <w:tcPr>
                  <w:tcW w:w="1500"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储存场所</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本单元现有最大储存量</w:t>
                  </w:r>
                  <w:r>
                    <w:rPr>
                      <w:rFonts w:ascii="Times New Roman" w:eastAsia="宋体" w:hAnsi="Times New Roman" w:cs="Times New Roman"/>
                      <w:b/>
                      <w:bCs/>
                      <w:color w:val="auto"/>
                    </w:rPr>
                    <w:t>/t</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本项目新增的储存量</w:t>
                  </w:r>
                  <w:r>
                    <w:rPr>
                      <w:rFonts w:ascii="Times New Roman" w:eastAsia="宋体" w:hAnsi="Times New Roman" w:cs="Times New Roman"/>
                      <w:b/>
                      <w:bCs/>
                      <w:color w:val="auto"/>
                    </w:rPr>
                    <w:t>/t</w:t>
                  </w:r>
                </w:p>
              </w:tc>
              <w:tc>
                <w:tcPr>
                  <w:tcW w:w="1365"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hint="eastAsia"/>
                      <w:b/>
                      <w:bCs/>
                      <w:color w:val="auto"/>
                    </w:rPr>
                    <w:t>本项目运营后本单元</w:t>
                  </w:r>
                  <w:r>
                    <w:rPr>
                      <w:rFonts w:ascii="Times New Roman" w:eastAsia="宋体" w:hAnsi="Times New Roman" w:cs="Times New Roman"/>
                      <w:b/>
                      <w:bCs/>
                      <w:color w:val="auto"/>
                    </w:rPr>
                    <w:t>最大</w:t>
                  </w:r>
                  <w:r>
                    <w:rPr>
                      <w:rFonts w:ascii="Times New Roman" w:eastAsia="宋体" w:hAnsi="Times New Roman" w:cs="Times New Roman" w:hint="eastAsia"/>
                      <w:b/>
                      <w:bCs/>
                      <w:color w:val="auto"/>
                    </w:rPr>
                    <w:t>储存</w:t>
                  </w:r>
                  <w:r>
                    <w:rPr>
                      <w:rFonts w:ascii="Times New Roman" w:eastAsia="宋体" w:hAnsi="Times New Roman" w:cs="Times New Roman"/>
                      <w:b/>
                      <w:bCs/>
                      <w:color w:val="auto"/>
                    </w:rPr>
                    <w:t>总量</w:t>
                  </w:r>
                  <w:r>
                    <w:rPr>
                      <w:rFonts w:ascii="Times New Roman" w:eastAsia="宋体" w:hAnsi="Times New Roman" w:cs="Times New Roman"/>
                      <w:b/>
                      <w:bCs/>
                      <w:color w:val="auto"/>
                    </w:rPr>
                    <w:t>qn/t</w:t>
                  </w:r>
                </w:p>
              </w:tc>
              <w:tc>
                <w:tcPr>
                  <w:tcW w:w="972"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临界值</w:t>
                  </w:r>
                  <w:r>
                    <w:rPr>
                      <w:rFonts w:ascii="Times New Roman" w:eastAsia="宋体" w:hAnsi="Times New Roman" w:cs="Times New Roman"/>
                      <w:b/>
                      <w:bCs/>
                      <w:color w:val="auto"/>
                    </w:rPr>
                    <w:t>Qn/t</w:t>
                  </w:r>
                </w:p>
              </w:tc>
              <w:tc>
                <w:tcPr>
                  <w:tcW w:w="1264" w:type="dxa"/>
                  <w:tcBorders>
                    <w:tl2br w:val="nil"/>
                    <w:tr2bl w:val="nil"/>
                  </w:tcBorders>
                  <w:shd w:val="clear" w:color="auto" w:fill="auto"/>
                  <w:vAlign w:val="center"/>
                </w:tcPr>
                <w:p w:rsidR="006F2E92" w:rsidRDefault="00BA39DF">
                  <w:pPr>
                    <w:jc w:val="center"/>
                    <w:rPr>
                      <w:rFonts w:ascii="Times New Roman" w:eastAsia="宋体" w:hAnsi="Times New Roman" w:cs="Times New Roman"/>
                      <w:b/>
                      <w:bCs/>
                      <w:color w:val="auto"/>
                    </w:rPr>
                  </w:pPr>
                  <w:r>
                    <w:rPr>
                      <w:rFonts w:ascii="Times New Roman" w:eastAsia="宋体" w:hAnsi="Times New Roman" w:cs="Times New Roman"/>
                      <w:b/>
                      <w:bCs/>
                      <w:color w:val="auto"/>
                    </w:rPr>
                    <w:t>该种危险物质</w:t>
                  </w:r>
                  <w:r>
                    <w:rPr>
                      <w:rFonts w:ascii="Times New Roman" w:eastAsia="宋体" w:hAnsi="Times New Roman" w:cs="Times New Roman"/>
                      <w:b/>
                      <w:bCs/>
                      <w:color w:val="auto"/>
                    </w:rPr>
                    <w:t>Q</w:t>
                  </w:r>
                  <w:r>
                    <w:rPr>
                      <w:rFonts w:ascii="Times New Roman" w:eastAsia="宋体" w:hAnsi="Times New Roman" w:cs="Times New Roman"/>
                      <w:b/>
                      <w:bCs/>
                      <w:color w:val="auto"/>
                    </w:rPr>
                    <w:t>值</w:t>
                  </w:r>
                </w:p>
              </w:tc>
            </w:tr>
            <w:tr w:rsidR="006F2E92">
              <w:trPr>
                <w:trHeight w:val="401"/>
                <w:jc w:val="center"/>
              </w:trPr>
              <w:tc>
                <w:tcPr>
                  <w:tcW w:w="457"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w:t>
                  </w:r>
                </w:p>
              </w:tc>
              <w:tc>
                <w:tcPr>
                  <w:tcW w:w="118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变压器油</w:t>
                  </w:r>
                </w:p>
              </w:tc>
              <w:tc>
                <w:tcPr>
                  <w:tcW w:w="150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东厂区油罐区</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1615</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136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1615</w:t>
                  </w:r>
                </w:p>
              </w:tc>
              <w:tc>
                <w:tcPr>
                  <w:tcW w:w="97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2500</w:t>
                  </w:r>
                </w:p>
              </w:tc>
              <w:tc>
                <w:tcPr>
                  <w:tcW w:w="1264"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0.646</w:t>
                  </w:r>
                </w:p>
              </w:tc>
            </w:tr>
            <w:tr w:rsidR="006F2E92">
              <w:trPr>
                <w:trHeight w:val="401"/>
                <w:jc w:val="center"/>
              </w:trPr>
              <w:tc>
                <w:tcPr>
                  <w:tcW w:w="457"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w:t>
                  </w:r>
                </w:p>
              </w:tc>
              <w:tc>
                <w:tcPr>
                  <w:tcW w:w="118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煤油</w:t>
                  </w:r>
                </w:p>
              </w:tc>
              <w:tc>
                <w:tcPr>
                  <w:tcW w:w="150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东厂区油罐区</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w:t>
                  </w:r>
                </w:p>
              </w:tc>
              <w:tc>
                <w:tcPr>
                  <w:tcW w:w="136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7</w:t>
                  </w:r>
                </w:p>
              </w:tc>
              <w:tc>
                <w:tcPr>
                  <w:tcW w:w="97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2500</w:t>
                  </w:r>
                </w:p>
              </w:tc>
              <w:tc>
                <w:tcPr>
                  <w:tcW w:w="1264"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0.0028</w:t>
                  </w:r>
                </w:p>
              </w:tc>
            </w:tr>
            <w:tr w:rsidR="006F2E92">
              <w:trPr>
                <w:trHeight w:val="401"/>
                <w:jc w:val="center"/>
              </w:trPr>
              <w:tc>
                <w:tcPr>
                  <w:tcW w:w="457"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3</w:t>
                  </w:r>
                </w:p>
              </w:tc>
              <w:tc>
                <w:tcPr>
                  <w:tcW w:w="118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废煤油</w:t>
                  </w:r>
                </w:p>
              </w:tc>
              <w:tc>
                <w:tcPr>
                  <w:tcW w:w="1500"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东厂区油罐区</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102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6.86</w:t>
                  </w:r>
                </w:p>
              </w:tc>
              <w:tc>
                <w:tcPr>
                  <w:tcW w:w="1365"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6.86</w:t>
                  </w:r>
                </w:p>
              </w:tc>
              <w:tc>
                <w:tcPr>
                  <w:tcW w:w="972"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2500</w:t>
                  </w:r>
                </w:p>
              </w:tc>
              <w:tc>
                <w:tcPr>
                  <w:tcW w:w="1264"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0.002744</w:t>
                  </w:r>
                </w:p>
              </w:tc>
            </w:tr>
            <w:tr w:rsidR="006F2E92">
              <w:trPr>
                <w:trHeight w:val="285"/>
                <w:jc w:val="center"/>
              </w:trPr>
              <w:tc>
                <w:tcPr>
                  <w:tcW w:w="7523" w:type="dxa"/>
                  <w:gridSpan w:val="7"/>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color w:val="auto"/>
                    </w:rPr>
                    <w:t>项目</w:t>
                  </w:r>
                  <w:r>
                    <w:rPr>
                      <w:rFonts w:ascii="Times New Roman" w:eastAsia="宋体" w:hAnsi="Times New Roman" w:cs="Times New Roman"/>
                      <w:color w:val="auto"/>
                    </w:rPr>
                    <w:t>Q</w:t>
                  </w:r>
                  <w:r>
                    <w:rPr>
                      <w:rFonts w:ascii="Times New Roman" w:eastAsia="宋体" w:hAnsi="Times New Roman" w:cs="Times New Roman"/>
                      <w:color w:val="auto"/>
                    </w:rPr>
                    <w:t>值</w:t>
                  </w:r>
                  <w:r>
                    <w:rPr>
                      <w:rFonts w:ascii="Times New Roman" w:eastAsia="宋体" w:hAnsi="Times New Roman" w:cs="Times New Roman"/>
                      <w:color w:val="auto"/>
                    </w:rPr>
                    <w:t>∑</w:t>
                  </w:r>
                </w:p>
              </w:tc>
              <w:tc>
                <w:tcPr>
                  <w:tcW w:w="1264" w:type="dxa"/>
                  <w:tcBorders>
                    <w:tl2br w:val="nil"/>
                    <w:tr2bl w:val="nil"/>
                  </w:tcBorders>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0.651544</w:t>
                  </w:r>
                </w:p>
              </w:tc>
            </w:tr>
          </w:tbl>
          <w:p w:rsidR="006F2E92" w:rsidRDefault="00BA39DF">
            <w:pPr>
              <w:pStyle w:val="aff6"/>
              <w:spacing w:beforeLines="50" w:before="120"/>
              <w:ind w:firstLineChars="200" w:firstLine="488"/>
              <w:rPr>
                <w:rFonts w:ascii="Times New Roman" w:eastAsia="宋体" w:hAnsi="Times New Roman" w:cs="Times New Roman"/>
                <w:bCs/>
                <w:color w:val="auto"/>
                <w:spacing w:val="0"/>
                <w:sz w:val="24"/>
              </w:rPr>
            </w:pPr>
            <w:r>
              <w:rPr>
                <w:rFonts w:ascii="Times New Roman" w:eastAsia="宋体" w:hAnsi="Times New Roman" w:cs="Times New Roman"/>
                <w:color w:val="auto"/>
                <w:sz w:val="24"/>
              </w:rPr>
              <w:t>由上表得：</w:t>
            </w:r>
            <w:r>
              <w:rPr>
                <w:rFonts w:ascii="Times New Roman" w:eastAsia="宋体" w:hAnsi="Times New Roman" w:cs="Times New Roman" w:hint="eastAsia"/>
                <w:color w:val="auto"/>
                <w:sz w:val="24"/>
              </w:rPr>
              <w:t>本项目的</w:t>
            </w:r>
            <w:r>
              <w:rPr>
                <w:rFonts w:ascii="Times New Roman" w:eastAsia="宋体" w:hAnsi="Times New Roman" w:cs="Times New Roman"/>
                <w:color w:val="auto"/>
                <w:sz w:val="24"/>
              </w:rPr>
              <w:t>Q</w:t>
            </w:r>
            <w:r>
              <w:rPr>
                <w:rFonts w:ascii="Times New Roman" w:eastAsia="宋体" w:hAnsi="Times New Roman" w:cs="Times New Roman"/>
                <w:color w:val="auto"/>
                <w:sz w:val="24"/>
              </w:rPr>
              <w:t>值为</w:t>
            </w:r>
            <w:r>
              <w:rPr>
                <w:rFonts w:ascii="Times New Roman" w:eastAsia="宋体" w:hAnsi="Times New Roman" w:cs="Times New Roman" w:hint="eastAsia"/>
                <w:color w:val="auto"/>
                <w:sz w:val="24"/>
              </w:rPr>
              <w:t>0.651544</w:t>
            </w:r>
            <w:r>
              <w:rPr>
                <w:rFonts w:ascii="Times New Roman" w:eastAsia="宋体" w:hAnsi="Times New Roman" w:cs="Times New Roman"/>
                <w:color w:val="auto"/>
                <w:sz w:val="24"/>
              </w:rPr>
              <w:t>＜</w:t>
            </w:r>
            <w:r>
              <w:rPr>
                <w:rFonts w:ascii="Times New Roman" w:eastAsia="宋体" w:hAnsi="Times New Roman" w:cs="Times New Roman" w:hint="eastAsia"/>
                <w:color w:val="auto"/>
                <w:sz w:val="24"/>
              </w:rPr>
              <w:t>1</w:t>
            </w:r>
            <w:r>
              <w:rPr>
                <w:rFonts w:ascii="Times New Roman" w:eastAsia="宋体" w:hAnsi="Times New Roman" w:cs="Times New Roman"/>
                <w:color w:val="auto"/>
                <w:sz w:val="24"/>
              </w:rPr>
              <w:t>，</w:t>
            </w:r>
            <w:r>
              <w:rPr>
                <w:rFonts w:ascii="Times New Roman" w:eastAsia="宋体" w:hAnsi="Times New Roman" w:cs="Times New Roman"/>
                <w:bCs/>
                <w:color w:val="auto"/>
                <w:spacing w:val="0"/>
                <w:sz w:val="24"/>
              </w:rPr>
              <w:t>则</w:t>
            </w:r>
            <w:r>
              <w:rPr>
                <w:rFonts w:ascii="Times New Roman" w:eastAsia="宋体" w:hAnsi="Times New Roman" w:cs="Times New Roman" w:hint="eastAsia"/>
                <w:bCs/>
                <w:color w:val="auto"/>
                <w:spacing w:val="0"/>
                <w:sz w:val="24"/>
              </w:rPr>
              <w:t>该风险单元</w:t>
            </w:r>
            <w:r>
              <w:rPr>
                <w:rFonts w:ascii="Times New Roman" w:eastAsia="宋体" w:hAnsi="Times New Roman" w:cs="Times New Roman"/>
                <w:bCs/>
                <w:color w:val="auto"/>
                <w:spacing w:val="0"/>
                <w:sz w:val="24"/>
              </w:rPr>
              <w:t>不属于重大危险源。</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根据《建设项目环境影响报告表编制技术指南（污染影响类）（试行）》中</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表</w:t>
            </w:r>
            <w:r>
              <w:rPr>
                <w:rFonts w:ascii="Times New Roman" w:eastAsia="宋体" w:hAnsi="Times New Roman" w:cs="Times New Roman"/>
                <w:color w:val="auto"/>
                <w:sz w:val="24"/>
                <w:szCs w:val="24"/>
              </w:rPr>
              <w:t xml:space="preserve">1 </w:t>
            </w:r>
            <w:r>
              <w:rPr>
                <w:rFonts w:ascii="Times New Roman" w:eastAsia="宋体" w:hAnsi="Times New Roman" w:cs="Times New Roman"/>
                <w:color w:val="auto"/>
                <w:sz w:val="24"/>
                <w:szCs w:val="24"/>
              </w:rPr>
              <w:t>专项评价设置原则表</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的要求，本项目无需设置环境风险专项评价。</w:t>
            </w:r>
          </w:p>
          <w:p w:rsidR="006F2E92" w:rsidRDefault="00BA39DF">
            <w:pPr>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color w:val="auto"/>
                <w:sz w:val="24"/>
              </w:rPr>
              <w:t>（</w:t>
            </w:r>
            <w:r>
              <w:rPr>
                <w:rFonts w:ascii="Times New Roman" w:eastAsia="宋体" w:hAnsi="Times New Roman" w:cs="Times New Roman"/>
                <w:color w:val="auto"/>
                <w:sz w:val="24"/>
              </w:rPr>
              <w:t>3</w:t>
            </w:r>
            <w:r>
              <w:rPr>
                <w:rFonts w:ascii="Times New Roman" w:eastAsia="宋体" w:hAnsi="Times New Roman" w:cs="Times New Roman"/>
                <w:color w:val="auto"/>
                <w:sz w:val="24"/>
              </w:rPr>
              <w:t>）评价等级</w:t>
            </w:r>
          </w:p>
          <w:p w:rsidR="006F2E92" w:rsidRDefault="00BA39DF">
            <w:pPr>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根据《建设项目环境风险评价技术导则》（</w:t>
            </w:r>
            <w:r>
              <w:rPr>
                <w:rFonts w:ascii="Times New Roman" w:eastAsia="宋体" w:hAnsi="Times New Roman" w:cs="Times New Roman"/>
                <w:color w:val="auto"/>
                <w:sz w:val="24"/>
                <w:szCs w:val="24"/>
              </w:rPr>
              <w:t>HJ/T169-2018</w:t>
            </w:r>
            <w:r>
              <w:rPr>
                <w:rFonts w:ascii="Times New Roman" w:eastAsia="宋体" w:hAnsi="Times New Roman" w:cs="Times New Roman"/>
                <w:color w:val="auto"/>
                <w:sz w:val="24"/>
                <w:szCs w:val="24"/>
              </w:rPr>
              <w:t>）表</w:t>
            </w:r>
            <w:r>
              <w:rPr>
                <w:rFonts w:ascii="Times New Roman" w:eastAsia="宋体" w:hAnsi="Times New Roman" w:cs="Times New Roman"/>
                <w:color w:val="auto"/>
                <w:sz w:val="24"/>
                <w:szCs w:val="24"/>
              </w:rPr>
              <w:t>1</w:t>
            </w:r>
            <w:r>
              <w:rPr>
                <w:rFonts w:ascii="Times New Roman" w:eastAsia="宋体" w:hAnsi="Times New Roman" w:cs="Times New Roman"/>
                <w:color w:val="auto"/>
                <w:sz w:val="24"/>
                <w:szCs w:val="24"/>
              </w:rPr>
              <w:t>评价工作等级划分可知，</w:t>
            </w:r>
            <w:r>
              <w:rPr>
                <w:rFonts w:ascii="Times New Roman" w:eastAsia="宋体" w:hAnsi="Times New Roman" w:cs="Times New Roman" w:hint="eastAsia"/>
                <w:color w:val="auto"/>
                <w:sz w:val="24"/>
              </w:rPr>
              <w:t>Q</w:t>
            </w:r>
            <w:r>
              <w:rPr>
                <w:rFonts w:ascii="Times New Roman" w:eastAsia="宋体" w:hAnsi="Times New Roman" w:cs="Times New Roman"/>
                <w:color w:val="auto"/>
                <w:sz w:val="24"/>
              </w:rPr>
              <w:t>＜</w:t>
            </w:r>
            <w:r>
              <w:rPr>
                <w:rFonts w:ascii="Times New Roman" w:eastAsia="宋体" w:hAnsi="Times New Roman" w:cs="Times New Roman" w:hint="eastAsia"/>
                <w:color w:val="auto"/>
                <w:sz w:val="24"/>
              </w:rPr>
              <w:t>1</w:t>
            </w:r>
            <w:r>
              <w:rPr>
                <w:rFonts w:ascii="Times New Roman" w:eastAsia="宋体" w:hAnsi="Times New Roman" w:cs="Times New Roman" w:hint="eastAsia"/>
                <w:color w:val="auto"/>
                <w:sz w:val="24"/>
              </w:rPr>
              <w:t>即为</w:t>
            </w:r>
            <w:r>
              <w:rPr>
                <w:rFonts w:ascii="Times New Roman" w:eastAsia="宋体" w:hAnsi="Times New Roman" w:cs="Times New Roman" w:hint="eastAsia"/>
                <w:color w:val="auto"/>
                <w:sz w:val="24"/>
              </w:rPr>
              <w:t>Q0</w:t>
            </w:r>
            <w:r>
              <w:rPr>
                <w:rFonts w:ascii="Times New Roman" w:eastAsia="宋体" w:hAnsi="Times New Roman" w:cs="Times New Roman" w:hint="eastAsia"/>
                <w:color w:val="auto"/>
                <w:sz w:val="24"/>
              </w:rPr>
              <w:t>时，</w:t>
            </w:r>
            <w:r>
              <w:rPr>
                <w:rFonts w:ascii="Times New Roman" w:eastAsia="宋体" w:hAnsi="Times New Roman" w:cs="Times New Roman"/>
                <w:color w:val="auto"/>
                <w:sz w:val="24"/>
                <w:szCs w:val="24"/>
              </w:rPr>
              <w:t>项目风险潜势为</w:t>
            </w:r>
            <w:r>
              <w:rPr>
                <w:rFonts w:ascii="Times New Roman" w:eastAsia="宋体" w:hAnsi="Times New Roman" w:cs="Times New Roman"/>
                <w:color w:val="auto"/>
                <w:sz w:val="24"/>
                <w:szCs w:val="24"/>
              </w:rPr>
              <w:t>I</w:t>
            </w:r>
            <w:r>
              <w:rPr>
                <w:rFonts w:ascii="Times New Roman" w:eastAsia="宋体" w:hAnsi="Times New Roman" w:cs="Times New Roman"/>
                <w:color w:val="auto"/>
                <w:sz w:val="24"/>
                <w:szCs w:val="24"/>
              </w:rPr>
              <w:t>，可开展简单分析</w:t>
            </w:r>
            <w:r>
              <w:rPr>
                <w:rFonts w:ascii="Times New Roman" w:eastAsia="宋体" w:hAnsi="Times New Roman" w:cs="Times New Roman" w:hint="eastAsia"/>
                <w:color w:val="auto"/>
                <w:sz w:val="24"/>
                <w:szCs w:val="24"/>
              </w:rPr>
              <w:t>。</w:t>
            </w:r>
          </w:p>
          <w:p w:rsidR="006F2E92" w:rsidRDefault="00BA39DF">
            <w:pPr>
              <w:pStyle w:val="Default"/>
              <w:ind w:firstLine="530"/>
              <w:jc w:val="center"/>
              <w:rPr>
                <w:rFonts w:ascii="Times New Roman" w:eastAsia="宋体" w:hAnsi="Times New Roman" w:cs="Times New Roman"/>
                <w:b/>
                <w:bCs/>
                <w:color w:val="auto"/>
                <w:spacing w:val="12"/>
              </w:rPr>
            </w:pPr>
            <w:r>
              <w:rPr>
                <w:rFonts w:ascii="Times New Roman" w:eastAsia="宋体" w:hAnsi="Times New Roman" w:cs="Times New Roman"/>
                <w:b/>
                <w:bCs/>
                <w:color w:val="auto"/>
                <w:sz w:val="21"/>
              </w:rPr>
              <w:t>表</w:t>
            </w:r>
            <w:r>
              <w:rPr>
                <w:rFonts w:ascii="Times New Roman" w:eastAsia="宋体" w:hAnsi="Times New Roman" w:cs="Times New Roman"/>
                <w:b/>
                <w:bCs/>
                <w:color w:val="auto"/>
                <w:sz w:val="21"/>
              </w:rPr>
              <w:t xml:space="preserve"> 4-2</w:t>
            </w:r>
            <w:r>
              <w:rPr>
                <w:rFonts w:ascii="Times New Roman" w:eastAsia="宋体" w:hAnsi="Times New Roman" w:cs="Times New Roman" w:hint="eastAsia"/>
                <w:b/>
                <w:bCs/>
                <w:color w:val="auto"/>
                <w:sz w:val="21"/>
              </w:rPr>
              <w:t xml:space="preserve">0  </w:t>
            </w:r>
            <w:r>
              <w:rPr>
                <w:rFonts w:ascii="Times New Roman" w:eastAsia="宋体" w:hAnsi="Times New Roman" w:cs="Times New Roman"/>
                <w:b/>
                <w:bCs/>
                <w:color w:val="auto"/>
                <w:sz w:val="21"/>
              </w:rPr>
              <w:t xml:space="preserve">  </w:t>
            </w:r>
            <w:r>
              <w:rPr>
                <w:rFonts w:ascii="Times New Roman" w:eastAsia="宋体" w:hAnsi="Times New Roman" w:cs="Times New Roman"/>
                <w:b/>
                <w:bCs/>
                <w:color w:val="auto"/>
                <w:sz w:val="21"/>
              </w:rPr>
              <w:t>环境风险简单分析内容表</w:t>
            </w:r>
          </w:p>
          <w:tbl>
            <w:tblPr>
              <w:tblW w:w="48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4"/>
              <w:gridCol w:w="6506"/>
            </w:tblGrid>
            <w:tr w:rsidR="006F2E92">
              <w:trPr>
                <w:jc w:val="center"/>
              </w:trPr>
              <w:tc>
                <w:tcPr>
                  <w:tcW w:w="2141" w:type="dxa"/>
                  <w:vAlign w:val="center"/>
                </w:tcPr>
                <w:p w:rsidR="006F2E92" w:rsidRDefault="00BA39DF">
                  <w:pPr>
                    <w:wordWrap w:val="0"/>
                    <w:topLinePunct/>
                    <w:spacing w:line="36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8"/>
                    </w:rPr>
                    <w:t>建设项目名</w:t>
                  </w:r>
                  <w:r>
                    <w:rPr>
                      <w:rFonts w:ascii="Times New Roman" w:eastAsia="宋体" w:hAnsi="Times New Roman" w:cs="Times New Roman"/>
                      <w:b/>
                      <w:bCs/>
                      <w:color w:val="auto"/>
                      <w:spacing w:val="7"/>
                    </w:rPr>
                    <w:t>称</w:t>
                  </w:r>
                </w:p>
              </w:tc>
              <w:tc>
                <w:tcPr>
                  <w:tcW w:w="6046" w:type="dxa"/>
                  <w:vAlign w:val="center"/>
                </w:tcPr>
                <w:p w:rsidR="006F2E92" w:rsidRDefault="00BA39DF">
                  <w:pPr>
                    <w:wordWrap w:val="0"/>
                    <w:topLinePunct/>
                    <w:spacing w:line="36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超特高压变压器智能制造能力提升建设项目</w:t>
                  </w:r>
                </w:p>
              </w:tc>
            </w:tr>
            <w:tr w:rsidR="006F2E92">
              <w:trPr>
                <w:jc w:val="center"/>
              </w:trPr>
              <w:tc>
                <w:tcPr>
                  <w:tcW w:w="2141" w:type="dxa"/>
                  <w:vAlign w:val="center"/>
                </w:tcPr>
                <w:p w:rsidR="006F2E92" w:rsidRDefault="00BA39DF">
                  <w:pPr>
                    <w:wordWrap w:val="0"/>
                    <w:topLinePunct/>
                    <w:spacing w:line="36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9"/>
                    </w:rPr>
                    <w:t>建</w:t>
                  </w:r>
                  <w:r>
                    <w:rPr>
                      <w:rFonts w:ascii="Times New Roman" w:eastAsia="宋体" w:hAnsi="Times New Roman" w:cs="Times New Roman"/>
                      <w:b/>
                      <w:bCs/>
                      <w:color w:val="auto"/>
                      <w:spacing w:val="6"/>
                    </w:rPr>
                    <w:t>设地点</w:t>
                  </w:r>
                </w:p>
              </w:tc>
              <w:tc>
                <w:tcPr>
                  <w:tcW w:w="6046" w:type="dxa"/>
                  <w:vAlign w:val="center"/>
                </w:tcPr>
                <w:p w:rsidR="006F2E92" w:rsidRDefault="00BA39DF">
                  <w:pPr>
                    <w:wordWrap w:val="0"/>
                    <w:topLinePunct/>
                    <w:spacing w:line="36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衡阳市雁峰区白沙洲大道（衡阳市特变电工南方输变电产业园内）</w:t>
                  </w:r>
                </w:p>
              </w:tc>
            </w:tr>
            <w:tr w:rsidR="006F2E92">
              <w:trPr>
                <w:jc w:val="center"/>
              </w:trPr>
              <w:tc>
                <w:tcPr>
                  <w:tcW w:w="2141" w:type="dxa"/>
                  <w:vAlign w:val="center"/>
                </w:tcPr>
                <w:p w:rsidR="006F2E92" w:rsidRDefault="00BA39DF">
                  <w:pPr>
                    <w:wordWrap w:val="0"/>
                    <w:topLinePunct/>
                    <w:spacing w:line="36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8"/>
                    </w:rPr>
                    <w:t>地</w:t>
                  </w:r>
                  <w:r>
                    <w:rPr>
                      <w:rFonts w:ascii="Times New Roman" w:eastAsia="宋体" w:hAnsi="Times New Roman" w:cs="Times New Roman"/>
                      <w:b/>
                      <w:bCs/>
                      <w:color w:val="auto"/>
                      <w:spacing w:val="7"/>
                    </w:rPr>
                    <w:t>理坐标</w:t>
                  </w:r>
                </w:p>
              </w:tc>
              <w:tc>
                <w:tcPr>
                  <w:tcW w:w="6046" w:type="dxa"/>
                  <w:vAlign w:val="center"/>
                </w:tcPr>
                <w:p w:rsidR="006F2E92" w:rsidRDefault="00BA39DF">
                  <w:pPr>
                    <w:wordWrap w:val="0"/>
                    <w:topLinePunct/>
                    <w:spacing w:line="36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绝缘车间地理坐标：</w:t>
                  </w:r>
                  <w:r>
                    <w:rPr>
                      <w:rFonts w:ascii="Times New Roman" w:eastAsia="宋体" w:hAnsi="Times New Roman" w:cs="Times New Roman"/>
                      <w:color w:val="auto"/>
                    </w:rPr>
                    <w:t>东经</w:t>
                  </w:r>
                  <w:r>
                    <w:rPr>
                      <w:rFonts w:ascii="Times New Roman" w:eastAsia="宋体" w:hAnsi="Times New Roman" w:cs="Times New Roman"/>
                      <w:color w:val="auto"/>
                    </w:rPr>
                    <w:t>112°39′14.93″</w:t>
                  </w:r>
                  <w:r>
                    <w:rPr>
                      <w:rFonts w:ascii="Times New Roman" w:eastAsia="宋体" w:hAnsi="Times New Roman" w:cs="Times New Roman"/>
                      <w:color w:val="auto"/>
                    </w:rPr>
                    <w:t>，北纬</w:t>
                  </w:r>
                  <w:r>
                    <w:rPr>
                      <w:rFonts w:ascii="Times New Roman" w:eastAsia="宋体" w:hAnsi="Times New Roman" w:cs="Times New Roman"/>
                      <w:color w:val="auto"/>
                    </w:rPr>
                    <w:t>26°50′52.82″</w:t>
                  </w:r>
                </w:p>
              </w:tc>
            </w:tr>
            <w:tr w:rsidR="006F2E92">
              <w:trPr>
                <w:jc w:val="center"/>
              </w:trPr>
              <w:tc>
                <w:tcPr>
                  <w:tcW w:w="2141" w:type="dxa"/>
                  <w:vAlign w:val="center"/>
                </w:tcPr>
                <w:p w:rsidR="006F2E92" w:rsidRDefault="00BA39DF">
                  <w:pPr>
                    <w:wordWrap w:val="0"/>
                    <w:topLinePunct/>
                    <w:spacing w:line="36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rPr>
                    <w:t>主要危险物质及分</w:t>
                  </w:r>
                  <w:r>
                    <w:rPr>
                      <w:rFonts w:ascii="Times New Roman" w:eastAsia="宋体" w:hAnsi="Times New Roman" w:cs="Times New Roman"/>
                      <w:b/>
                      <w:bCs/>
                      <w:color w:val="auto"/>
                      <w:spacing w:val="-1"/>
                    </w:rPr>
                    <w:t>布</w:t>
                  </w:r>
                </w:p>
              </w:tc>
              <w:tc>
                <w:tcPr>
                  <w:tcW w:w="6046" w:type="dxa"/>
                  <w:vAlign w:val="center"/>
                </w:tcPr>
                <w:p w:rsidR="006F2E92" w:rsidRDefault="00BA39DF">
                  <w:pPr>
                    <w:wordWrap w:val="0"/>
                    <w:topLinePunct/>
                    <w:spacing w:line="36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东厂区油罐区</w:t>
                  </w:r>
                </w:p>
              </w:tc>
            </w:tr>
            <w:tr w:rsidR="006F2E92">
              <w:trPr>
                <w:trHeight w:val="575"/>
                <w:jc w:val="center"/>
              </w:trPr>
              <w:tc>
                <w:tcPr>
                  <w:tcW w:w="2141" w:type="dxa"/>
                  <w:vAlign w:val="center"/>
                </w:tcPr>
                <w:p w:rsidR="006F2E92" w:rsidRDefault="00BA39DF">
                  <w:pPr>
                    <w:wordWrap w:val="0"/>
                    <w:topLinePunct/>
                    <w:spacing w:line="36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rPr>
                    <w:t>环境影响途径</w:t>
                  </w:r>
                  <w:r>
                    <w:rPr>
                      <w:rFonts w:ascii="Times New Roman" w:eastAsia="宋体" w:hAnsi="Times New Roman" w:cs="Times New Roman"/>
                      <w:b/>
                      <w:bCs/>
                      <w:color w:val="auto"/>
                      <w:spacing w:val="-1"/>
                    </w:rPr>
                    <w:t>及危害</w:t>
                  </w:r>
                  <w:r>
                    <w:rPr>
                      <w:rFonts w:ascii="Times New Roman" w:eastAsia="宋体" w:hAnsi="Times New Roman" w:cs="Times New Roman"/>
                      <w:b/>
                      <w:bCs/>
                      <w:color w:val="auto"/>
                      <w:spacing w:val="-2"/>
                    </w:rPr>
                    <w:t>后果</w:t>
                  </w:r>
                </w:p>
              </w:tc>
              <w:tc>
                <w:tcPr>
                  <w:tcW w:w="6046" w:type="dxa"/>
                  <w:vAlign w:val="center"/>
                </w:tcPr>
                <w:p w:rsidR="006F2E92" w:rsidRDefault="00BA39DF">
                  <w:pPr>
                    <w:wordWrap w:val="0"/>
                    <w:topLinePunct/>
                    <w:spacing w:line="360" w:lineRule="exact"/>
                    <w:jc w:val="center"/>
                    <w:textAlignment w:val="center"/>
                    <w:rPr>
                      <w:rFonts w:ascii="Times New Roman" w:eastAsia="宋体" w:hAnsi="Times New Roman" w:cs="Times New Roman"/>
                      <w:color w:val="auto"/>
                      <w:spacing w:val="8"/>
                    </w:rPr>
                  </w:pPr>
                  <w:r>
                    <w:rPr>
                      <w:rFonts w:ascii="Times New Roman" w:eastAsia="宋体" w:hAnsi="Times New Roman" w:cs="Times New Roman" w:hint="eastAsia"/>
                      <w:color w:val="auto"/>
                      <w:spacing w:val="8"/>
                    </w:rPr>
                    <w:t>油品泄漏遇明火</w:t>
                  </w:r>
                  <w:r>
                    <w:rPr>
                      <w:rFonts w:ascii="Times New Roman" w:eastAsia="宋体" w:hAnsi="Times New Roman" w:cs="Times New Roman"/>
                      <w:color w:val="auto"/>
                      <w:spacing w:val="8"/>
                    </w:rPr>
                    <w:t>可能</w:t>
                  </w:r>
                  <w:r>
                    <w:rPr>
                      <w:rFonts w:ascii="Times New Roman" w:eastAsia="宋体" w:hAnsi="Times New Roman" w:cs="Times New Roman" w:hint="eastAsia"/>
                      <w:color w:val="auto"/>
                      <w:spacing w:val="8"/>
                    </w:rPr>
                    <w:t>发生</w:t>
                  </w:r>
                  <w:r>
                    <w:rPr>
                      <w:rFonts w:ascii="Times New Roman" w:eastAsia="宋体" w:hAnsi="Times New Roman" w:cs="Times New Roman"/>
                      <w:color w:val="auto"/>
                      <w:spacing w:val="8"/>
                    </w:rPr>
                    <w:t>爆炸，造成</w:t>
                  </w:r>
                  <w:r>
                    <w:rPr>
                      <w:rFonts w:ascii="Times New Roman" w:eastAsia="宋体" w:hAnsi="Times New Roman" w:cs="Times New Roman" w:hint="eastAsia"/>
                      <w:color w:val="auto"/>
                      <w:spacing w:val="8"/>
                    </w:rPr>
                    <w:t>地下水、地表水或</w:t>
                  </w:r>
                  <w:r>
                    <w:rPr>
                      <w:rFonts w:ascii="Times New Roman" w:eastAsia="宋体" w:hAnsi="Times New Roman" w:cs="Times New Roman"/>
                      <w:color w:val="auto"/>
                      <w:spacing w:val="8"/>
                    </w:rPr>
                    <w:t>大气环境的污染。</w:t>
                  </w:r>
                </w:p>
              </w:tc>
            </w:tr>
            <w:tr w:rsidR="006F2E92">
              <w:trPr>
                <w:jc w:val="center"/>
              </w:trPr>
              <w:tc>
                <w:tcPr>
                  <w:tcW w:w="2141" w:type="dxa"/>
                  <w:vAlign w:val="center"/>
                </w:tcPr>
                <w:p w:rsidR="006F2E92" w:rsidRDefault="00BA39DF">
                  <w:pPr>
                    <w:wordWrap w:val="0"/>
                    <w:topLinePunct/>
                    <w:spacing w:line="36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12"/>
                    </w:rPr>
                    <w:t>风</w:t>
                  </w:r>
                  <w:r>
                    <w:rPr>
                      <w:rFonts w:ascii="Times New Roman" w:eastAsia="宋体" w:hAnsi="Times New Roman" w:cs="Times New Roman"/>
                      <w:b/>
                      <w:bCs/>
                      <w:color w:val="auto"/>
                      <w:spacing w:val="8"/>
                    </w:rPr>
                    <w:t>险防范措施要求</w:t>
                  </w:r>
                </w:p>
              </w:tc>
              <w:tc>
                <w:tcPr>
                  <w:tcW w:w="6046" w:type="dxa"/>
                  <w:vAlign w:val="center"/>
                </w:tcPr>
                <w:p w:rsidR="006F2E92" w:rsidRDefault="00BA39DF">
                  <w:pPr>
                    <w:wordWrap w:val="0"/>
                    <w:topLinePunct/>
                    <w:spacing w:line="360" w:lineRule="exact"/>
                    <w:jc w:val="center"/>
                    <w:textAlignment w:val="center"/>
                    <w:rPr>
                      <w:rFonts w:ascii="Times New Roman" w:eastAsia="宋体" w:hAnsi="Times New Roman" w:cs="Times New Roman"/>
                      <w:color w:val="auto"/>
                      <w:spacing w:val="8"/>
                    </w:rPr>
                  </w:pPr>
                  <w:r>
                    <w:rPr>
                      <w:rFonts w:ascii="Times New Roman" w:eastAsia="宋体" w:hAnsi="Times New Roman" w:cs="Times New Roman"/>
                      <w:color w:val="auto"/>
                      <w:spacing w:val="8"/>
                    </w:rPr>
                    <w:t>做好</w:t>
                  </w:r>
                  <w:r>
                    <w:rPr>
                      <w:rFonts w:ascii="Times New Roman" w:eastAsia="宋体" w:hAnsi="Times New Roman" w:cs="Times New Roman" w:hint="eastAsia"/>
                      <w:color w:val="auto"/>
                      <w:spacing w:val="8"/>
                    </w:rPr>
                    <w:t>油罐区</w:t>
                  </w:r>
                  <w:r>
                    <w:rPr>
                      <w:rFonts w:ascii="Times New Roman" w:eastAsia="宋体" w:hAnsi="Times New Roman" w:cs="Times New Roman"/>
                      <w:color w:val="auto"/>
                      <w:spacing w:val="8"/>
                    </w:rPr>
                    <w:t>的管控要求，在其暂存区内做好禁火禁烟、报警器安装工作和防泄漏及泄漏回收装置措施等。</w:t>
                  </w:r>
                </w:p>
              </w:tc>
            </w:tr>
          </w:tbl>
          <w:p w:rsidR="006F2E92" w:rsidRDefault="00BA39DF">
            <w:pPr>
              <w:kinsoku/>
              <w:overflowPunct w:val="0"/>
              <w:topLinePunct/>
              <w:spacing w:line="360" w:lineRule="auto"/>
              <w:ind w:firstLineChars="200" w:firstLine="480"/>
              <w:rPr>
                <w:rFonts w:ascii="Times New Roman" w:eastAsia="宋体" w:hAnsi="Times New Roman" w:cs="Times New Roman"/>
                <w:color w:val="auto"/>
                <w:sz w:val="24"/>
              </w:rPr>
            </w:pPr>
            <w:r>
              <w:rPr>
                <w:rFonts w:ascii="Times New Roman" w:eastAsia="宋体" w:hAnsi="Times New Roman" w:cs="Times New Roman" w:hint="eastAsia"/>
                <w:color w:val="auto"/>
                <w:sz w:val="24"/>
              </w:rPr>
              <w:t>（</w:t>
            </w:r>
            <w:r>
              <w:rPr>
                <w:rFonts w:ascii="Times New Roman" w:eastAsia="宋体" w:hAnsi="Times New Roman" w:cs="Times New Roman" w:hint="eastAsia"/>
                <w:color w:val="auto"/>
                <w:sz w:val="24"/>
              </w:rPr>
              <w:t>5</w:t>
            </w:r>
            <w:r>
              <w:rPr>
                <w:rFonts w:ascii="Times New Roman" w:eastAsia="宋体" w:hAnsi="Times New Roman" w:cs="Times New Roman" w:hint="eastAsia"/>
                <w:color w:val="auto"/>
                <w:sz w:val="24"/>
              </w:rPr>
              <w:t>）</w:t>
            </w:r>
            <w:r>
              <w:rPr>
                <w:rFonts w:ascii="Times New Roman" w:eastAsia="宋体" w:hAnsi="Times New Roman" w:cs="Times New Roman"/>
                <w:color w:val="auto"/>
                <w:sz w:val="24"/>
              </w:rPr>
              <w:t>风险防范措施</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本着预防为主、切实降低环境风险的原则，本报告建议建设单位按照相关要求，做好风险防范和减缓措施，主要措施有：</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①</w:t>
            </w:r>
            <w:r>
              <w:rPr>
                <w:rFonts w:ascii="Times New Roman" w:eastAsia="宋体" w:hAnsi="Times New Roman" w:cs="Times New Roman"/>
                <w:color w:val="auto"/>
                <w:sz w:val="24"/>
                <w:szCs w:val="24"/>
              </w:rPr>
              <w:t>设置安全生产管理机构或者配备专职安全生产管理人员。</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②</w:t>
            </w:r>
            <w:r>
              <w:rPr>
                <w:rFonts w:ascii="Times New Roman" w:eastAsia="宋体" w:hAnsi="Times New Roman" w:cs="Times New Roman"/>
                <w:color w:val="auto"/>
                <w:sz w:val="24"/>
                <w:szCs w:val="24"/>
              </w:rPr>
              <w:t>定期或不定期对从业人员进行专业技术培训、安全教育培训等。</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③</w:t>
            </w:r>
            <w:r>
              <w:rPr>
                <w:rFonts w:ascii="Times New Roman" w:eastAsia="宋体" w:hAnsi="Times New Roman" w:cs="Times New Roman"/>
                <w:color w:val="auto"/>
                <w:sz w:val="24"/>
                <w:szCs w:val="24"/>
              </w:rPr>
              <w:t>配备足够的灭火器、消防栓等灭火设备，杜绝火灾发生。</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lastRenderedPageBreak/>
              <w:t>④</w:t>
            </w:r>
            <w:r>
              <w:rPr>
                <w:rFonts w:ascii="Times New Roman" w:eastAsia="宋体" w:hAnsi="Times New Roman" w:cs="Times New Roman"/>
                <w:color w:val="auto"/>
                <w:sz w:val="24"/>
                <w:szCs w:val="24"/>
              </w:rPr>
              <w:t>建设单位加强管理，提高操作人员业务素质。</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⑤</w:t>
            </w:r>
            <w:r>
              <w:rPr>
                <w:rFonts w:ascii="Times New Roman" w:eastAsia="宋体" w:hAnsi="Times New Roman" w:cs="Times New Roman"/>
                <w:color w:val="auto"/>
                <w:sz w:val="24"/>
                <w:szCs w:val="24"/>
              </w:rPr>
              <w:t>定期对突发环境事件应急预案进行修编和更新。</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建设单位在有效落实上述各项风险防范措施情况下，本项目的环境风险可以控制在最低范围，环境风险程度可以接受。</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8</w:t>
            </w:r>
            <w:r>
              <w:rPr>
                <w:rFonts w:ascii="Times New Roman" w:eastAsia="宋体" w:hAnsi="Times New Roman" w:cs="Times New Roman"/>
                <w:b/>
                <w:bCs/>
                <w:color w:val="auto"/>
                <w:sz w:val="24"/>
              </w:rPr>
              <w:t>、排污口规范化管理要求</w:t>
            </w:r>
            <w:r>
              <w:rPr>
                <w:rFonts w:ascii="Times New Roman" w:eastAsia="宋体" w:hAnsi="Times New Roman" w:cs="Times New Roman"/>
                <w:b/>
                <w:bCs/>
                <w:color w:val="auto"/>
                <w:sz w:val="24"/>
              </w:rPr>
              <w:t xml:space="preserve"> </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排污口是各污染物进入环境、污染环境的通道，强化排污口的管理是实施污染物总量控制的基础工作，也是区域环境管理逐步实现污染物排放科学、定量化的重要手段。本项目各排污口应实行规范化设置与管理，具体管理原则如下：</w:t>
            </w:r>
            <w:r>
              <w:rPr>
                <w:rFonts w:ascii="Times New Roman" w:eastAsia="宋体" w:hAnsi="Times New Roman" w:cs="Times New Roman"/>
                <w:color w:val="auto"/>
                <w:sz w:val="24"/>
                <w:szCs w:val="24"/>
              </w:rPr>
              <w:t xml:space="preserve"> </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）排污口必须规范化设置，排污口应便于采样与计量监测，便于日常监督检查，应有观测</w:t>
            </w:r>
            <w:r>
              <w:rPr>
                <w:rFonts w:ascii="Times New Roman" w:eastAsia="宋体" w:hAnsi="Times New Roman" w:cs="Times New Roman"/>
                <w:color w:val="auto"/>
                <w:sz w:val="24"/>
                <w:szCs w:val="24"/>
              </w:rPr>
              <w:t>、取样、维修通道；</w:t>
            </w:r>
            <w:r>
              <w:rPr>
                <w:rFonts w:ascii="Times New Roman" w:eastAsia="宋体" w:hAnsi="Times New Roman" w:cs="Times New Roman"/>
                <w:color w:val="auto"/>
                <w:sz w:val="24"/>
                <w:szCs w:val="24"/>
              </w:rPr>
              <w:t xml:space="preserve"> </w:t>
            </w:r>
          </w:p>
          <w:p w:rsidR="006F2E92" w:rsidRDefault="00BA39DF">
            <w:pPr>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b</w:t>
            </w:r>
            <w:r>
              <w:rPr>
                <w:rFonts w:ascii="Times New Roman" w:eastAsia="宋体" w:hAnsi="Times New Roman" w:cs="Times New Roman"/>
                <w:color w:val="auto"/>
                <w:sz w:val="24"/>
                <w:szCs w:val="24"/>
              </w:rPr>
              <w:t>）如实向生态环境管理部门申报排污口数量、位置及所排放的主要污染物种类、数量、浓度、排放去向等情况。</w:t>
            </w:r>
            <w:r>
              <w:rPr>
                <w:rFonts w:ascii="Times New Roman" w:eastAsia="宋体" w:hAnsi="Times New Roman" w:cs="Times New Roman"/>
                <w:color w:val="auto"/>
                <w:sz w:val="24"/>
                <w:szCs w:val="24"/>
              </w:rPr>
              <w:t xml:space="preserve"> </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9</w:t>
            </w:r>
            <w:r>
              <w:rPr>
                <w:rFonts w:ascii="Times New Roman" w:eastAsia="宋体" w:hAnsi="Times New Roman" w:cs="Times New Roman"/>
                <w:b/>
                <w:bCs/>
                <w:color w:val="auto"/>
                <w:sz w:val="24"/>
              </w:rPr>
              <w:t>、排污口立标管理要求</w:t>
            </w:r>
            <w:r>
              <w:rPr>
                <w:rFonts w:ascii="Times New Roman" w:eastAsia="宋体" w:hAnsi="Times New Roman" w:cs="Times New Roman"/>
                <w:b/>
                <w:bCs/>
                <w:color w:val="auto"/>
                <w:sz w:val="24"/>
              </w:rPr>
              <w:t xml:space="preserve"> </w:t>
            </w:r>
          </w:p>
          <w:p w:rsidR="006F2E92" w:rsidRDefault="00BA39DF">
            <w:pPr>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项目建设应根据国家《环境保护图形标志》（</w:t>
            </w:r>
            <w:r>
              <w:rPr>
                <w:rFonts w:ascii="Times New Roman" w:eastAsia="宋体" w:hAnsi="Times New Roman" w:cs="Times New Roman"/>
                <w:color w:val="auto"/>
                <w:sz w:val="24"/>
                <w:szCs w:val="24"/>
              </w:rPr>
              <w:t>GB15562.1~2-1995</w:t>
            </w:r>
            <w:r>
              <w:rPr>
                <w:rFonts w:ascii="Times New Roman" w:eastAsia="宋体" w:hAnsi="Times New Roman" w:cs="Times New Roman"/>
                <w:color w:val="auto"/>
                <w:sz w:val="24"/>
                <w:szCs w:val="24"/>
              </w:rPr>
              <w:t>）的规定，针对各污染物排放口及噪声排放</w:t>
            </w:r>
            <w:proofErr w:type="gramStart"/>
            <w:r>
              <w:rPr>
                <w:rFonts w:ascii="Times New Roman" w:eastAsia="宋体" w:hAnsi="Times New Roman" w:cs="Times New Roman"/>
                <w:color w:val="auto"/>
                <w:sz w:val="24"/>
                <w:szCs w:val="24"/>
              </w:rPr>
              <w:t>源分别</w:t>
            </w:r>
            <w:proofErr w:type="gramEnd"/>
            <w:r>
              <w:rPr>
                <w:rFonts w:ascii="Times New Roman" w:eastAsia="宋体" w:hAnsi="Times New Roman" w:cs="Times New Roman"/>
                <w:color w:val="auto"/>
                <w:sz w:val="24"/>
                <w:szCs w:val="24"/>
              </w:rPr>
              <w:t>设置符合国家有关规范要求的环境保护图形标志牌，并应注意以下几点：</w:t>
            </w:r>
            <w:r>
              <w:rPr>
                <w:rFonts w:ascii="Times New Roman" w:eastAsia="宋体" w:hAnsi="Times New Roman" w:cs="Times New Roman"/>
                <w:color w:val="auto"/>
                <w:sz w:val="24"/>
                <w:szCs w:val="24"/>
              </w:rPr>
              <w:t xml:space="preserve"> </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）为了便于管理，必须对各排污口进行规范化建设；</w:t>
            </w:r>
            <w:r>
              <w:rPr>
                <w:rFonts w:ascii="Times New Roman" w:eastAsia="宋体" w:hAnsi="Times New Roman" w:cs="Times New Roman"/>
                <w:color w:val="auto"/>
                <w:sz w:val="24"/>
                <w:szCs w:val="24"/>
              </w:rPr>
              <w:t xml:space="preserve"> </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b</w:t>
            </w:r>
            <w:r>
              <w:rPr>
                <w:rFonts w:ascii="Times New Roman" w:eastAsia="宋体" w:hAnsi="Times New Roman" w:cs="Times New Roman"/>
                <w:color w:val="auto"/>
                <w:sz w:val="24"/>
                <w:szCs w:val="24"/>
              </w:rPr>
              <w:t>）废气排放口、化粪池排放口、固定噪声污染源、固体废物堆场应设置提示性环境保护图形标志牌；</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c</w:t>
            </w:r>
            <w:r>
              <w:rPr>
                <w:rFonts w:ascii="Times New Roman" w:eastAsia="宋体" w:hAnsi="Times New Roman" w:cs="Times New Roman"/>
                <w:color w:val="auto"/>
                <w:sz w:val="24"/>
                <w:szCs w:val="24"/>
              </w:rPr>
              <w:t>）排污口的环保图形标志牌应设置</w:t>
            </w:r>
            <w:r>
              <w:rPr>
                <w:rFonts w:ascii="Times New Roman" w:eastAsia="宋体" w:hAnsi="Times New Roman" w:cs="Times New Roman"/>
                <w:color w:val="auto"/>
                <w:sz w:val="24"/>
                <w:szCs w:val="24"/>
              </w:rPr>
              <w:t>在靠近采样点的醒目处，标志牌设置高度为其上边缘距离地面约</w:t>
            </w:r>
            <w:r>
              <w:rPr>
                <w:rFonts w:ascii="Times New Roman" w:eastAsia="宋体" w:hAnsi="Times New Roman" w:cs="Times New Roman"/>
                <w:color w:val="auto"/>
                <w:sz w:val="24"/>
                <w:szCs w:val="24"/>
              </w:rPr>
              <w:t>2m</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 xml:space="preserve"> </w:t>
            </w:r>
          </w:p>
          <w:p w:rsidR="006F2E92" w:rsidRDefault="00BA39DF">
            <w:pPr>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d</w:t>
            </w:r>
            <w:r>
              <w:rPr>
                <w:rFonts w:ascii="Times New Roman" w:eastAsia="宋体" w:hAnsi="Times New Roman" w:cs="Times New Roman"/>
                <w:color w:val="auto"/>
                <w:sz w:val="24"/>
                <w:szCs w:val="24"/>
              </w:rPr>
              <w:t>）环境保护图形标志以设置方形标志牌为主，亦可根据情况设置立面或平面固定式标志牌。</w:t>
            </w:r>
            <w:r>
              <w:rPr>
                <w:rFonts w:ascii="Times New Roman" w:eastAsia="宋体" w:hAnsi="Times New Roman" w:cs="Times New Roman"/>
                <w:color w:val="auto"/>
                <w:sz w:val="24"/>
                <w:szCs w:val="24"/>
              </w:rPr>
              <w:t xml:space="preserve"> </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10</w:t>
            </w:r>
            <w:r>
              <w:rPr>
                <w:rFonts w:ascii="Times New Roman" w:eastAsia="宋体" w:hAnsi="Times New Roman" w:cs="Times New Roman"/>
                <w:b/>
                <w:bCs/>
                <w:color w:val="auto"/>
                <w:sz w:val="24"/>
              </w:rPr>
              <w:t>、排污口建档管理</w:t>
            </w:r>
            <w:r>
              <w:rPr>
                <w:rFonts w:ascii="Times New Roman" w:eastAsia="宋体" w:hAnsi="Times New Roman" w:cs="Times New Roman"/>
                <w:b/>
                <w:bCs/>
                <w:color w:val="auto"/>
                <w:sz w:val="24"/>
              </w:rPr>
              <w:t xml:space="preserve"> </w:t>
            </w:r>
          </w:p>
          <w:p w:rsidR="006F2E92" w:rsidRDefault="00BA39DF">
            <w:pPr>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a</w:t>
            </w:r>
            <w:r>
              <w:rPr>
                <w:rFonts w:ascii="Times New Roman" w:eastAsia="宋体" w:hAnsi="Times New Roman" w:cs="Times New Roman"/>
                <w:color w:val="auto"/>
                <w:sz w:val="24"/>
                <w:szCs w:val="24"/>
              </w:rPr>
              <w:t>）本项目应使用国家统一印制的《中华人民共和国规范化排污口标志登记证》，并按要求填写有关内容；</w:t>
            </w:r>
            <w:r>
              <w:rPr>
                <w:rFonts w:ascii="Times New Roman" w:eastAsia="宋体" w:hAnsi="Times New Roman" w:cs="Times New Roman"/>
                <w:color w:val="auto"/>
                <w:sz w:val="24"/>
                <w:szCs w:val="24"/>
              </w:rPr>
              <w:t xml:space="preserve"> </w:t>
            </w:r>
          </w:p>
          <w:p w:rsidR="006F2E92" w:rsidRDefault="00BA39DF">
            <w:pPr>
              <w:kinsoku/>
              <w:overflowPunct w:val="0"/>
              <w:topLinePunct/>
              <w:spacing w:line="360" w:lineRule="auto"/>
              <w:ind w:firstLineChars="200" w:firstLine="480"/>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b</w:t>
            </w:r>
            <w:r>
              <w:rPr>
                <w:rFonts w:ascii="Times New Roman" w:eastAsia="宋体" w:hAnsi="Times New Roman" w:cs="Times New Roman"/>
                <w:color w:val="auto"/>
                <w:sz w:val="24"/>
                <w:szCs w:val="24"/>
              </w:rPr>
              <w:t>）根据排污口管理内容要求，项目建成营运后，应将主要污染物种类、数量、浓度、排放去向、立标情况及设施运行情况记录于档案。</w:t>
            </w:r>
          </w:p>
          <w:p w:rsidR="006F2E92" w:rsidRDefault="00BA39DF">
            <w:pPr>
              <w:pStyle w:val="af0"/>
              <w:kinsoku/>
              <w:overflowPunct w:val="0"/>
              <w:topLinePunct/>
              <w:autoSpaceDN/>
              <w:spacing w:after="0" w:line="360" w:lineRule="auto"/>
              <w:ind w:firstLineChars="200" w:firstLine="482"/>
              <w:textAlignment w:val="center"/>
              <w:rPr>
                <w:rFonts w:ascii="Times New Roman" w:eastAsia="宋体" w:hAnsi="Times New Roman" w:cs="Times New Roman"/>
                <w:b/>
                <w:bCs/>
                <w:color w:val="auto"/>
                <w:sz w:val="24"/>
              </w:rPr>
            </w:pPr>
            <w:r>
              <w:rPr>
                <w:rFonts w:ascii="Times New Roman" w:eastAsia="宋体" w:hAnsi="Times New Roman" w:cs="Times New Roman"/>
                <w:b/>
                <w:bCs/>
                <w:color w:val="auto"/>
                <w:sz w:val="24"/>
              </w:rPr>
              <w:t xml:space="preserve">11 </w:t>
            </w:r>
            <w:r>
              <w:rPr>
                <w:rFonts w:ascii="Times New Roman" w:eastAsia="宋体" w:hAnsi="Times New Roman" w:cs="Times New Roman"/>
                <w:b/>
                <w:bCs/>
                <w:color w:val="auto"/>
                <w:sz w:val="24"/>
              </w:rPr>
              <w:t>、环保投资估算</w:t>
            </w:r>
          </w:p>
          <w:p w:rsidR="006F2E92" w:rsidRDefault="00BA39DF">
            <w:pPr>
              <w:kinsoku/>
              <w:overflowPunct w:val="0"/>
              <w:topLinePunct/>
              <w:spacing w:line="360" w:lineRule="auto"/>
              <w:ind w:firstLineChars="200" w:firstLine="480"/>
              <w:rPr>
                <w:rFonts w:ascii="Times New Roman" w:eastAsia="宋体" w:hAnsi="Times New Roman" w:cs="Times New Roman"/>
                <w:b/>
                <w:color w:val="auto"/>
              </w:rPr>
            </w:pPr>
            <w:r>
              <w:rPr>
                <w:rFonts w:ascii="Times New Roman" w:eastAsia="宋体" w:hAnsi="Times New Roman" w:cs="Times New Roman"/>
                <w:color w:val="auto"/>
                <w:sz w:val="24"/>
                <w:szCs w:val="24"/>
              </w:rPr>
              <w:lastRenderedPageBreak/>
              <w:t>本项目总投资</w:t>
            </w:r>
            <w:r>
              <w:rPr>
                <w:rFonts w:ascii="Times New Roman" w:eastAsia="宋体" w:hAnsi="Times New Roman" w:cs="Times New Roman" w:hint="eastAsia"/>
                <w:color w:val="auto"/>
                <w:sz w:val="24"/>
                <w:szCs w:val="24"/>
              </w:rPr>
              <w:t>14027</w:t>
            </w:r>
            <w:r>
              <w:rPr>
                <w:rFonts w:ascii="Times New Roman" w:eastAsia="宋体" w:hAnsi="Times New Roman" w:cs="Times New Roman"/>
                <w:color w:val="auto"/>
                <w:sz w:val="24"/>
                <w:szCs w:val="24"/>
              </w:rPr>
              <w:t>万元，环保投资</w:t>
            </w:r>
            <w:r>
              <w:rPr>
                <w:rFonts w:ascii="Times New Roman" w:eastAsia="宋体" w:hAnsi="Times New Roman" w:cs="Times New Roman" w:hint="eastAsia"/>
                <w:color w:val="auto"/>
                <w:sz w:val="24"/>
                <w:szCs w:val="24"/>
              </w:rPr>
              <w:t>160</w:t>
            </w:r>
            <w:r>
              <w:rPr>
                <w:rFonts w:ascii="Times New Roman" w:eastAsia="宋体" w:hAnsi="Times New Roman" w:cs="Times New Roman"/>
                <w:color w:val="auto"/>
                <w:sz w:val="24"/>
                <w:szCs w:val="24"/>
              </w:rPr>
              <w:t>万元</w:t>
            </w:r>
            <w:r>
              <w:rPr>
                <w:rFonts w:ascii="Times New Roman" w:eastAsia="宋体" w:hAnsi="Times New Roman" w:cs="Times New Roman" w:hint="eastAsia"/>
                <w:color w:val="auto"/>
                <w:sz w:val="24"/>
                <w:szCs w:val="24"/>
              </w:rPr>
              <w:t>（煤油气相干燥设备环保设施为自带设施，设备自带的环保设施投</w:t>
            </w:r>
            <w:r>
              <w:rPr>
                <w:rFonts w:ascii="Times New Roman" w:eastAsia="宋体" w:hAnsi="Times New Roman" w:cs="Times New Roman" w:hint="eastAsia"/>
                <w:color w:val="auto"/>
                <w:sz w:val="24"/>
                <w:szCs w:val="24"/>
              </w:rPr>
              <w:t xml:space="preserve"> </w:t>
            </w:r>
            <w:proofErr w:type="gramStart"/>
            <w:r>
              <w:rPr>
                <w:rFonts w:ascii="Times New Roman" w:eastAsia="宋体" w:hAnsi="Times New Roman" w:cs="Times New Roman" w:hint="eastAsia"/>
                <w:color w:val="auto"/>
                <w:sz w:val="24"/>
                <w:szCs w:val="24"/>
              </w:rPr>
              <w:t>资不列入</w:t>
            </w:r>
            <w:proofErr w:type="gramEnd"/>
            <w:r>
              <w:rPr>
                <w:rFonts w:ascii="Times New Roman" w:eastAsia="宋体" w:hAnsi="Times New Roman" w:cs="Times New Roman" w:hint="eastAsia"/>
                <w:color w:val="auto"/>
                <w:sz w:val="24"/>
                <w:szCs w:val="24"/>
              </w:rPr>
              <w:t>本次环保投资中）</w:t>
            </w:r>
            <w:r>
              <w:rPr>
                <w:rFonts w:ascii="Times New Roman" w:eastAsia="宋体" w:hAnsi="Times New Roman" w:cs="Times New Roman"/>
                <w:color w:val="auto"/>
                <w:sz w:val="24"/>
                <w:szCs w:val="24"/>
              </w:rPr>
              <w:t>，占总投资的</w:t>
            </w:r>
            <w:r>
              <w:rPr>
                <w:rFonts w:ascii="Times New Roman" w:eastAsia="宋体" w:hAnsi="Times New Roman" w:cs="Times New Roman" w:hint="eastAsia"/>
                <w:color w:val="auto"/>
                <w:sz w:val="24"/>
                <w:szCs w:val="24"/>
              </w:rPr>
              <w:t>1.14</w:t>
            </w:r>
            <w:r>
              <w:rPr>
                <w:rFonts w:ascii="Times New Roman" w:eastAsia="宋体" w:hAnsi="Times New Roman" w:cs="Times New Roman"/>
                <w:color w:val="auto"/>
                <w:sz w:val="24"/>
                <w:szCs w:val="24"/>
              </w:rPr>
              <w:t>%</w:t>
            </w:r>
            <w:r>
              <w:rPr>
                <w:rFonts w:ascii="Times New Roman" w:eastAsia="宋体" w:hAnsi="Times New Roman" w:cs="Times New Roman"/>
                <w:color w:val="auto"/>
                <w:sz w:val="24"/>
                <w:szCs w:val="24"/>
              </w:rPr>
              <w:t>。项目环保设施及投资估算详见下表</w:t>
            </w:r>
            <w:r>
              <w:rPr>
                <w:rFonts w:ascii="Times New Roman" w:eastAsia="宋体" w:hAnsi="Times New Roman" w:cs="Times New Roman" w:hint="eastAsia"/>
                <w:color w:val="auto"/>
                <w:sz w:val="24"/>
                <w:szCs w:val="24"/>
              </w:rPr>
              <w:t>：</w:t>
            </w:r>
          </w:p>
          <w:p w:rsidR="006F2E92" w:rsidRDefault="00BA39DF">
            <w:pPr>
              <w:widowControl w:val="0"/>
              <w:kinsoku/>
              <w:adjustRightInd/>
              <w:snapToGrid/>
              <w:jc w:val="center"/>
              <w:textAlignment w:val="auto"/>
              <w:rPr>
                <w:rFonts w:ascii="Times New Roman" w:eastAsia="宋体" w:hAnsi="Times New Roman" w:cs="Times New Roman"/>
                <w:b/>
                <w:color w:val="auto"/>
              </w:rPr>
            </w:pPr>
            <w:r>
              <w:rPr>
                <w:rFonts w:ascii="Times New Roman" w:eastAsia="宋体" w:hAnsi="Times New Roman" w:cs="Times New Roman"/>
                <w:b/>
                <w:color w:val="auto"/>
              </w:rPr>
              <w:t>表</w:t>
            </w:r>
            <w:r>
              <w:rPr>
                <w:rFonts w:ascii="Times New Roman" w:eastAsia="宋体" w:hAnsi="Times New Roman" w:cs="Times New Roman"/>
                <w:b/>
                <w:color w:val="auto"/>
              </w:rPr>
              <w:t>4-</w:t>
            </w:r>
            <w:r>
              <w:rPr>
                <w:rFonts w:ascii="Times New Roman" w:eastAsia="宋体" w:hAnsi="Times New Roman" w:cs="Times New Roman" w:hint="eastAsia"/>
                <w:b/>
                <w:color w:val="auto"/>
              </w:rPr>
              <w:t xml:space="preserve">21  </w:t>
            </w:r>
            <w:r>
              <w:rPr>
                <w:rFonts w:ascii="Times New Roman" w:eastAsia="宋体" w:hAnsi="Times New Roman" w:cs="Times New Roman"/>
                <w:b/>
                <w:color w:val="auto"/>
              </w:rPr>
              <w:t xml:space="preserve">   </w:t>
            </w:r>
            <w:r>
              <w:rPr>
                <w:rFonts w:ascii="Times New Roman" w:eastAsia="宋体" w:hAnsi="Times New Roman" w:cs="Times New Roman"/>
                <w:b/>
                <w:color w:val="auto"/>
              </w:rPr>
              <w:t>项目环境保护投资估算一览表</w:t>
            </w:r>
          </w:p>
          <w:tbl>
            <w:tblPr>
              <w:tblStyle w:val="af7"/>
              <w:tblW w:w="4800" w:type="pct"/>
              <w:jc w:val="center"/>
              <w:tblLayout w:type="fixed"/>
              <w:tblLook w:val="04A0" w:firstRow="1" w:lastRow="0" w:firstColumn="1" w:lastColumn="0" w:noHBand="0" w:noVBand="1"/>
            </w:tblPr>
            <w:tblGrid>
              <w:gridCol w:w="666"/>
              <w:gridCol w:w="1724"/>
              <w:gridCol w:w="1756"/>
              <w:gridCol w:w="3525"/>
              <w:gridCol w:w="964"/>
            </w:tblGrid>
            <w:tr w:rsidR="006F2E92">
              <w:trPr>
                <w:jc w:val="center"/>
              </w:trPr>
              <w:tc>
                <w:tcPr>
                  <w:tcW w:w="385" w:type="pct"/>
                  <w:vAlign w:val="center"/>
                </w:tcPr>
                <w:p w:rsidR="006F2E92" w:rsidRDefault="00BA39DF">
                  <w:pPr>
                    <w:kinsoku/>
                    <w:overflowPunct w:val="0"/>
                    <w:topLinePunct/>
                    <w:jc w:val="center"/>
                    <w:rPr>
                      <w:rFonts w:ascii="Times New Roman" w:eastAsia="宋体" w:hAnsi="Times New Roman" w:cs="Times New Roman"/>
                      <w:b/>
                      <w:color w:val="auto"/>
                    </w:rPr>
                  </w:pPr>
                  <w:r>
                    <w:rPr>
                      <w:rFonts w:ascii="Times New Roman" w:eastAsia="宋体" w:hAnsi="Times New Roman" w:cs="Times New Roman"/>
                      <w:b/>
                      <w:color w:val="auto"/>
                    </w:rPr>
                    <w:t>项目</w:t>
                  </w:r>
                </w:p>
              </w:tc>
              <w:tc>
                <w:tcPr>
                  <w:tcW w:w="998" w:type="pct"/>
                  <w:vAlign w:val="center"/>
                </w:tcPr>
                <w:p w:rsidR="006F2E92" w:rsidRDefault="00BA39DF">
                  <w:pPr>
                    <w:kinsoku/>
                    <w:overflowPunct w:val="0"/>
                    <w:topLinePunct/>
                    <w:jc w:val="center"/>
                    <w:rPr>
                      <w:rFonts w:ascii="Times New Roman" w:eastAsia="宋体" w:hAnsi="Times New Roman" w:cs="Times New Roman"/>
                      <w:b/>
                      <w:color w:val="auto"/>
                    </w:rPr>
                  </w:pPr>
                  <w:r>
                    <w:rPr>
                      <w:rFonts w:ascii="Times New Roman" w:eastAsia="宋体" w:hAnsi="Times New Roman" w:cs="Times New Roman"/>
                      <w:b/>
                      <w:color w:val="auto"/>
                    </w:rPr>
                    <w:t>排放源</w:t>
                  </w:r>
                </w:p>
              </w:tc>
              <w:tc>
                <w:tcPr>
                  <w:tcW w:w="1016" w:type="pct"/>
                  <w:vAlign w:val="center"/>
                </w:tcPr>
                <w:p w:rsidR="006F2E92" w:rsidRDefault="00BA39DF">
                  <w:pPr>
                    <w:kinsoku/>
                    <w:overflowPunct w:val="0"/>
                    <w:topLinePunct/>
                    <w:jc w:val="center"/>
                    <w:rPr>
                      <w:rFonts w:ascii="Times New Roman" w:eastAsia="宋体" w:hAnsi="Times New Roman" w:cs="Times New Roman"/>
                      <w:b/>
                      <w:color w:val="auto"/>
                    </w:rPr>
                  </w:pPr>
                  <w:r>
                    <w:rPr>
                      <w:rFonts w:ascii="Times New Roman" w:eastAsia="宋体" w:hAnsi="Times New Roman" w:cs="Times New Roman"/>
                      <w:b/>
                      <w:color w:val="auto"/>
                    </w:rPr>
                    <w:t>污染因子</w:t>
                  </w:r>
                </w:p>
              </w:tc>
              <w:tc>
                <w:tcPr>
                  <w:tcW w:w="2041" w:type="pct"/>
                  <w:vAlign w:val="center"/>
                </w:tcPr>
                <w:p w:rsidR="006F2E92" w:rsidRDefault="00BA39DF">
                  <w:pPr>
                    <w:kinsoku/>
                    <w:overflowPunct w:val="0"/>
                    <w:topLinePunct/>
                    <w:jc w:val="center"/>
                    <w:rPr>
                      <w:rFonts w:ascii="Times New Roman" w:eastAsia="宋体" w:hAnsi="Times New Roman" w:cs="Times New Roman"/>
                      <w:b/>
                      <w:color w:val="auto"/>
                    </w:rPr>
                  </w:pPr>
                  <w:r>
                    <w:rPr>
                      <w:rFonts w:ascii="Times New Roman" w:eastAsia="宋体" w:hAnsi="Times New Roman" w:cs="Times New Roman"/>
                      <w:b/>
                      <w:color w:val="auto"/>
                    </w:rPr>
                    <w:t>环境保护措施</w:t>
                  </w:r>
                </w:p>
              </w:tc>
              <w:tc>
                <w:tcPr>
                  <w:tcW w:w="558" w:type="pct"/>
                  <w:vAlign w:val="center"/>
                </w:tcPr>
                <w:p w:rsidR="006F2E92" w:rsidRDefault="00BA39DF">
                  <w:pPr>
                    <w:widowControl/>
                    <w:kinsoku/>
                    <w:overflowPunct w:val="0"/>
                    <w:topLinePunct/>
                    <w:jc w:val="center"/>
                    <w:rPr>
                      <w:rFonts w:ascii="Times New Roman" w:eastAsia="宋体" w:hAnsi="Times New Roman" w:cs="Times New Roman"/>
                      <w:b/>
                      <w:color w:val="auto"/>
                    </w:rPr>
                  </w:pPr>
                  <w:r>
                    <w:rPr>
                      <w:rFonts w:ascii="Times New Roman" w:eastAsia="宋体" w:hAnsi="Times New Roman" w:cs="Times New Roman"/>
                      <w:b/>
                      <w:color w:val="auto"/>
                    </w:rPr>
                    <w:t>环保拟投资（万元）</w:t>
                  </w:r>
                </w:p>
              </w:tc>
            </w:tr>
            <w:tr w:rsidR="006F2E92">
              <w:trPr>
                <w:jc w:val="center"/>
              </w:trPr>
              <w:tc>
                <w:tcPr>
                  <w:tcW w:w="385" w:type="pct"/>
                  <w:vMerge w:val="restar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废气</w:t>
                  </w:r>
                </w:p>
              </w:tc>
              <w:tc>
                <w:tcPr>
                  <w:tcW w:w="998" w:type="pct"/>
                  <w:vAlign w:val="center"/>
                </w:tcPr>
                <w:p w:rsidR="006F2E92" w:rsidRDefault="00BA39DF">
                  <w:pPr>
                    <w:kinsoku/>
                    <w:overflowPunct w:val="0"/>
                    <w:topLinePunct/>
                    <w:jc w:val="center"/>
                    <w:rPr>
                      <w:rFonts w:ascii="Times New Roman" w:eastAsia="宋体" w:hAnsi="Times New Roman" w:cs="Times New Roman"/>
                      <w:bCs/>
                      <w:color w:val="auto"/>
                    </w:rPr>
                  </w:pPr>
                  <w:r>
                    <w:rPr>
                      <w:rFonts w:ascii="Times New Roman" w:eastAsia="宋体" w:hAnsi="Times New Roman" w:cs="Times New Roman" w:hint="eastAsia"/>
                      <w:bCs/>
                      <w:color w:val="auto"/>
                    </w:rPr>
                    <w:t>线圈车间</w:t>
                  </w:r>
                  <w:r>
                    <w:rPr>
                      <w:rFonts w:ascii="Times New Roman" w:eastAsia="宋体" w:hAnsi="Times New Roman" w:cs="Times New Roman" w:hint="eastAsia"/>
                      <w:bCs/>
                      <w:color w:val="auto"/>
                    </w:rPr>
                    <w:t>PVA</w:t>
                  </w:r>
                  <w:proofErr w:type="gramStart"/>
                  <w:r>
                    <w:rPr>
                      <w:rFonts w:ascii="Times New Roman" w:eastAsia="宋体" w:hAnsi="Times New Roman" w:cs="Times New Roman" w:hint="eastAsia"/>
                      <w:bCs/>
                      <w:color w:val="auto"/>
                    </w:rPr>
                    <w:t>胶使用</w:t>
                  </w:r>
                  <w:proofErr w:type="gramEnd"/>
                  <w:r>
                    <w:rPr>
                      <w:rFonts w:ascii="Times New Roman" w:eastAsia="宋体" w:hAnsi="Times New Roman" w:cs="Times New Roman" w:hint="eastAsia"/>
                      <w:bCs/>
                      <w:color w:val="auto"/>
                    </w:rPr>
                    <w:t>过程产生的废气</w:t>
                  </w:r>
                </w:p>
              </w:tc>
              <w:tc>
                <w:tcPr>
                  <w:tcW w:w="1016" w:type="pct"/>
                  <w:vAlign w:val="center"/>
                </w:tcPr>
                <w:p w:rsidR="006F2E92" w:rsidRDefault="00BA39DF">
                  <w:pPr>
                    <w:kinsoku/>
                    <w:overflowPunct w:val="0"/>
                    <w:topLinePunct/>
                    <w:jc w:val="center"/>
                    <w:rPr>
                      <w:rFonts w:ascii="Times New Roman" w:eastAsia="宋体" w:hAnsi="Times New Roman" w:cs="Times New Roman"/>
                      <w:bCs/>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2041" w:type="pct"/>
                  <w:vAlign w:val="center"/>
                </w:tcPr>
                <w:p w:rsidR="006F2E92" w:rsidRDefault="00BA39DF">
                  <w:pPr>
                    <w:kinsoku/>
                    <w:overflowPunct w:val="0"/>
                    <w:topLinePunct/>
                    <w:jc w:val="center"/>
                    <w:rPr>
                      <w:rFonts w:ascii="Times New Roman" w:eastAsia="宋体" w:hAnsi="Times New Roman" w:cs="Times New Roman"/>
                      <w:bCs/>
                      <w:color w:val="auto"/>
                    </w:rPr>
                  </w:pPr>
                  <w:r>
                    <w:rPr>
                      <w:rFonts w:ascii="Times New Roman" w:eastAsia="宋体" w:hAnsi="Times New Roman" w:cs="Times New Roman" w:hint="eastAsia"/>
                      <w:bCs/>
                      <w:color w:val="auto"/>
                    </w:rPr>
                    <w:t>设置车间通风换气设施</w:t>
                  </w:r>
                </w:p>
              </w:tc>
              <w:tc>
                <w:tcPr>
                  <w:tcW w:w="558" w:type="pct"/>
                  <w:vMerge w:val="restar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120</w:t>
                  </w:r>
                </w:p>
              </w:tc>
            </w:tr>
            <w:tr w:rsidR="006F2E92">
              <w:trPr>
                <w:trHeight w:val="217"/>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shd w:val="clear" w:color="auto" w:fill="auto"/>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线圈车间新增的</w:t>
                  </w:r>
                  <w:r>
                    <w:rPr>
                      <w:rFonts w:ascii="Times New Roman" w:eastAsia="宋体" w:hAnsi="Times New Roman" w:cs="Times New Roman" w:hint="eastAsia"/>
                      <w:color w:val="auto"/>
                    </w:rPr>
                    <w:t>1#</w:t>
                  </w:r>
                  <w:r>
                    <w:rPr>
                      <w:rFonts w:ascii="Times New Roman" w:eastAsia="宋体" w:hAnsi="Times New Roman" w:cs="Times New Roman" w:hint="eastAsia"/>
                      <w:color w:val="auto"/>
                    </w:rPr>
                    <w:t>煤油气相干燥废气</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干燥罐配套多级冷凝分类</w:t>
                  </w:r>
                  <w:proofErr w:type="gramStart"/>
                  <w:r>
                    <w:rPr>
                      <w:rFonts w:ascii="Times New Roman" w:eastAsia="宋体" w:hAnsi="Times New Roman" w:cs="Times New Roman" w:hint="eastAsia"/>
                      <w:color w:val="auto"/>
                    </w:rPr>
                    <w:t>回收器</w:t>
                  </w:r>
                  <w:proofErr w:type="gramEnd"/>
                  <w:r>
                    <w:rPr>
                      <w:rFonts w:ascii="Times New Roman" w:eastAsia="宋体" w:hAnsi="Times New Roman" w:cs="Times New Roman" w:hint="eastAsia"/>
                      <w:color w:val="auto"/>
                    </w:rPr>
                    <w:t>1</w:t>
                  </w:r>
                  <w:r>
                    <w:rPr>
                      <w:rFonts w:ascii="Times New Roman" w:eastAsia="宋体" w:hAnsi="Times New Roman" w:cs="Times New Roman" w:hint="eastAsia"/>
                      <w:color w:val="auto"/>
                    </w:rPr>
                    <w:t>套</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高排气筒（</w:t>
                  </w:r>
                  <w:r>
                    <w:rPr>
                      <w:rFonts w:ascii="Times New Roman" w:eastAsia="宋体" w:hAnsi="Times New Roman" w:cs="Times New Roman" w:hint="eastAsia"/>
                      <w:color w:val="auto"/>
                    </w:rPr>
                    <w:t>DA008</w:t>
                  </w:r>
                  <w:r>
                    <w:rPr>
                      <w:rFonts w:ascii="Times New Roman" w:eastAsia="宋体" w:hAnsi="Times New Roman" w:cs="Times New Roman" w:hint="eastAsia"/>
                      <w:color w:val="auto"/>
                    </w:rPr>
                    <w:t>）</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trHeight w:val="217"/>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shd w:val="clear" w:color="auto" w:fill="auto"/>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线圈车间新增的</w:t>
                  </w:r>
                  <w:r>
                    <w:rPr>
                      <w:rFonts w:ascii="Times New Roman" w:eastAsia="宋体" w:hAnsi="Times New Roman" w:cs="Times New Roman" w:hint="eastAsia"/>
                      <w:color w:val="auto"/>
                    </w:rPr>
                    <w:t>2#</w:t>
                  </w:r>
                  <w:r>
                    <w:rPr>
                      <w:rFonts w:ascii="Times New Roman" w:eastAsia="宋体" w:hAnsi="Times New Roman" w:cs="Times New Roman" w:hint="eastAsia"/>
                      <w:color w:val="auto"/>
                    </w:rPr>
                    <w:t>煤油气相干燥废气</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干燥罐配套多级冷凝分类</w:t>
                  </w:r>
                  <w:proofErr w:type="gramStart"/>
                  <w:r>
                    <w:rPr>
                      <w:rFonts w:ascii="Times New Roman" w:eastAsia="宋体" w:hAnsi="Times New Roman" w:cs="Times New Roman" w:hint="eastAsia"/>
                      <w:color w:val="auto"/>
                    </w:rPr>
                    <w:t>回收器</w:t>
                  </w:r>
                  <w:proofErr w:type="gramEnd"/>
                  <w:r>
                    <w:rPr>
                      <w:rFonts w:ascii="Times New Roman" w:eastAsia="宋体" w:hAnsi="Times New Roman" w:cs="Times New Roman" w:hint="eastAsia"/>
                      <w:color w:val="auto"/>
                    </w:rPr>
                    <w:t>1</w:t>
                  </w:r>
                  <w:r>
                    <w:rPr>
                      <w:rFonts w:ascii="Times New Roman" w:eastAsia="宋体" w:hAnsi="Times New Roman" w:cs="Times New Roman" w:hint="eastAsia"/>
                      <w:color w:val="auto"/>
                    </w:rPr>
                    <w:t>套</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高排气筒（</w:t>
                  </w:r>
                  <w:r>
                    <w:rPr>
                      <w:rFonts w:ascii="Times New Roman" w:eastAsia="宋体" w:hAnsi="Times New Roman" w:cs="Times New Roman" w:hint="eastAsia"/>
                      <w:color w:val="auto"/>
                    </w:rPr>
                    <w:t>DA009</w:t>
                  </w:r>
                  <w:r>
                    <w:rPr>
                      <w:rFonts w:ascii="Times New Roman" w:eastAsia="宋体" w:hAnsi="Times New Roman" w:cs="Times New Roman" w:hint="eastAsia"/>
                      <w:color w:val="auto"/>
                    </w:rPr>
                    <w:t>）</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trHeight w:val="224"/>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绝缘车间煤油气相干燥废气</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干燥罐配套多级冷凝分类</w:t>
                  </w:r>
                  <w:proofErr w:type="gramStart"/>
                  <w:r>
                    <w:rPr>
                      <w:rFonts w:ascii="Times New Roman" w:eastAsia="宋体" w:hAnsi="Times New Roman" w:cs="Times New Roman" w:hint="eastAsia"/>
                      <w:color w:val="auto"/>
                    </w:rPr>
                    <w:t>回收器</w:t>
                  </w:r>
                  <w:proofErr w:type="gramEnd"/>
                  <w:r>
                    <w:rPr>
                      <w:rFonts w:ascii="Times New Roman" w:eastAsia="宋体" w:hAnsi="Times New Roman" w:cs="Times New Roman" w:hint="eastAsia"/>
                      <w:color w:val="auto"/>
                    </w:rPr>
                    <w:t>1</w:t>
                  </w:r>
                  <w:r>
                    <w:rPr>
                      <w:rFonts w:ascii="Times New Roman" w:eastAsia="宋体" w:hAnsi="Times New Roman" w:cs="Times New Roman" w:hint="eastAsia"/>
                      <w:color w:val="auto"/>
                    </w:rPr>
                    <w:t>套</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高排气筒（</w:t>
                  </w:r>
                  <w:r>
                    <w:rPr>
                      <w:rFonts w:ascii="Times New Roman" w:eastAsia="宋体" w:hAnsi="Times New Roman" w:cs="Times New Roman" w:hint="eastAsia"/>
                      <w:color w:val="auto"/>
                    </w:rPr>
                    <w:t>DA010</w:t>
                  </w:r>
                  <w:r>
                    <w:rPr>
                      <w:rFonts w:ascii="Times New Roman" w:eastAsia="宋体" w:hAnsi="Times New Roman" w:cs="Times New Roman" w:hint="eastAsia"/>
                      <w:color w:val="auto"/>
                    </w:rPr>
                    <w:t>）</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trHeight w:val="90"/>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绝缘车间绝缘纸板加工废气</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颗粒物</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加工工位设置在密闭空间内</w:t>
                  </w:r>
                  <w:r>
                    <w:rPr>
                      <w:rFonts w:ascii="Times New Roman" w:eastAsia="宋体" w:hAnsi="Times New Roman" w:cs="Times New Roman" w:hint="eastAsia"/>
                      <w:color w:val="auto"/>
                    </w:rPr>
                    <w:t>+</w:t>
                  </w:r>
                  <w:r>
                    <w:rPr>
                      <w:rFonts w:ascii="Times New Roman" w:eastAsia="宋体" w:hAnsi="Times New Roman" w:cs="Times New Roman" w:hint="eastAsia"/>
                      <w:color w:val="auto"/>
                    </w:rPr>
                    <w:t>负压收集</w:t>
                  </w:r>
                  <w:r>
                    <w:rPr>
                      <w:rFonts w:ascii="Times New Roman" w:eastAsia="宋体" w:hAnsi="Times New Roman" w:cs="Times New Roman" w:hint="eastAsia"/>
                      <w:color w:val="auto"/>
                    </w:rPr>
                    <w:t>+</w:t>
                  </w:r>
                  <w:r>
                    <w:rPr>
                      <w:rFonts w:ascii="Times New Roman" w:eastAsia="宋体" w:hAnsi="Times New Roman" w:cs="Times New Roman" w:hint="eastAsia"/>
                      <w:color w:val="auto"/>
                    </w:rPr>
                    <w:t>布袋除尘器</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高排气筒（</w:t>
                  </w:r>
                  <w:r>
                    <w:rPr>
                      <w:rFonts w:ascii="Times New Roman" w:eastAsia="宋体" w:hAnsi="Times New Roman" w:cs="Times New Roman" w:hint="eastAsia"/>
                      <w:color w:val="auto"/>
                    </w:rPr>
                    <w:t>DA011</w:t>
                  </w:r>
                  <w:r>
                    <w:rPr>
                      <w:rFonts w:ascii="Times New Roman" w:eastAsia="宋体" w:hAnsi="Times New Roman" w:cs="Times New Roman" w:hint="eastAsia"/>
                      <w:color w:val="auto"/>
                    </w:rPr>
                    <w:t>）</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trHeight w:val="501"/>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加工废气</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颗粒物</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加工工位设置在密闭空间内</w:t>
                  </w:r>
                  <w:r>
                    <w:rPr>
                      <w:rFonts w:ascii="Times New Roman" w:eastAsia="宋体" w:hAnsi="Times New Roman" w:cs="Times New Roman" w:hint="eastAsia"/>
                      <w:color w:val="auto"/>
                    </w:rPr>
                    <w:t>+</w:t>
                  </w:r>
                  <w:r>
                    <w:rPr>
                      <w:rFonts w:ascii="Times New Roman" w:eastAsia="宋体" w:hAnsi="Times New Roman" w:cs="Times New Roman" w:hint="eastAsia"/>
                      <w:color w:val="auto"/>
                    </w:rPr>
                    <w:t>负压收集</w:t>
                  </w:r>
                  <w:r>
                    <w:rPr>
                      <w:rFonts w:ascii="Times New Roman" w:eastAsia="宋体" w:hAnsi="Times New Roman" w:cs="Times New Roman" w:hint="eastAsia"/>
                      <w:color w:val="auto"/>
                    </w:rPr>
                    <w:t>+</w:t>
                  </w:r>
                  <w:r>
                    <w:rPr>
                      <w:rFonts w:ascii="Times New Roman" w:eastAsia="宋体" w:hAnsi="Times New Roman" w:cs="Times New Roman" w:hint="eastAsia"/>
                      <w:color w:val="auto"/>
                    </w:rPr>
                    <w:t>布袋除尘器</w:t>
                  </w:r>
                  <w:r>
                    <w:rPr>
                      <w:rFonts w:ascii="Times New Roman" w:eastAsia="宋体" w:hAnsi="Times New Roman" w:cs="Times New Roman" w:hint="eastAsia"/>
                      <w:color w:val="auto"/>
                    </w:rPr>
                    <w:t>+15m</w:t>
                  </w:r>
                  <w:r>
                    <w:rPr>
                      <w:rFonts w:ascii="Times New Roman" w:eastAsia="宋体" w:hAnsi="Times New Roman" w:cs="Times New Roman" w:hint="eastAsia"/>
                      <w:color w:val="auto"/>
                    </w:rPr>
                    <w:t>高排气筒（</w:t>
                  </w:r>
                  <w:r>
                    <w:rPr>
                      <w:rFonts w:ascii="Times New Roman" w:eastAsia="宋体" w:hAnsi="Times New Roman" w:cs="Times New Roman" w:hint="eastAsia"/>
                      <w:color w:val="auto"/>
                    </w:rPr>
                    <w:t>DA012</w:t>
                  </w:r>
                  <w:r>
                    <w:rPr>
                      <w:rFonts w:ascii="Times New Roman" w:eastAsia="宋体" w:hAnsi="Times New Roman" w:cs="Times New Roman" w:hint="eastAsia"/>
                      <w:color w:val="auto"/>
                    </w:rPr>
                    <w:t>）</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trHeight w:val="501"/>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w:t>
                  </w:r>
                  <w:r>
                    <w:rPr>
                      <w:rFonts w:ascii="Times New Roman" w:eastAsia="宋体" w:hAnsi="Times New Roman" w:cs="Times New Roman" w:hint="eastAsia"/>
                      <w:bCs/>
                      <w:color w:val="auto"/>
                    </w:rPr>
                    <w:t>PVA</w:t>
                  </w:r>
                  <w:proofErr w:type="gramStart"/>
                  <w:r>
                    <w:rPr>
                      <w:rFonts w:ascii="Times New Roman" w:eastAsia="宋体" w:hAnsi="Times New Roman" w:cs="Times New Roman" w:hint="eastAsia"/>
                      <w:bCs/>
                      <w:color w:val="auto"/>
                    </w:rPr>
                    <w:t>胶使用</w:t>
                  </w:r>
                  <w:proofErr w:type="gramEnd"/>
                  <w:r>
                    <w:rPr>
                      <w:rFonts w:ascii="Times New Roman" w:eastAsia="宋体" w:hAnsi="Times New Roman" w:cs="Times New Roman" w:hint="eastAsia"/>
                      <w:bCs/>
                      <w:color w:val="auto"/>
                    </w:rPr>
                    <w:t>过程产生的废气</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（以非甲烷总烃计）</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bCs/>
                      <w:color w:val="auto"/>
                    </w:rPr>
                    <w:t>设置车间通风换气设施</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jc w:val="center"/>
              </w:trPr>
              <w:tc>
                <w:tcPr>
                  <w:tcW w:w="385"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噪声</w:t>
                  </w:r>
                </w:p>
              </w:tc>
              <w:tc>
                <w:tcPr>
                  <w:tcW w:w="998"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生产车间</w:t>
                  </w:r>
                </w:p>
              </w:tc>
              <w:tc>
                <w:tcPr>
                  <w:tcW w:w="1016"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设备噪声</w:t>
                  </w:r>
                </w:p>
              </w:tc>
              <w:tc>
                <w:tcPr>
                  <w:tcW w:w="2041"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购买低噪声设备、基础减震、隔声和消声等措施</w:t>
                  </w:r>
                </w:p>
              </w:tc>
              <w:tc>
                <w:tcPr>
                  <w:tcW w:w="558"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30</w:t>
                  </w:r>
                </w:p>
              </w:tc>
            </w:tr>
            <w:tr w:rsidR="006F2E92">
              <w:trPr>
                <w:trHeight w:val="273"/>
                <w:jc w:val="center"/>
              </w:trPr>
              <w:tc>
                <w:tcPr>
                  <w:tcW w:w="385" w:type="pct"/>
                  <w:vMerge w:val="restar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固废</w:t>
                  </w:r>
                </w:p>
              </w:tc>
              <w:tc>
                <w:tcPr>
                  <w:tcW w:w="998" w:type="pct"/>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生产车间</w:t>
                  </w:r>
                </w:p>
              </w:tc>
              <w:tc>
                <w:tcPr>
                  <w:tcW w:w="1016" w:type="pct"/>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一般固废</w:t>
                  </w:r>
                </w:p>
              </w:tc>
              <w:tc>
                <w:tcPr>
                  <w:tcW w:w="2041" w:type="pct"/>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依托现有工程的</w:t>
                  </w:r>
                  <w:r>
                    <w:rPr>
                      <w:rFonts w:ascii="Times New Roman" w:eastAsia="宋体" w:hAnsi="Times New Roman" w:cs="Times New Roman"/>
                      <w:color w:val="auto"/>
                    </w:rPr>
                    <w:t>一般</w:t>
                  </w:r>
                  <w:proofErr w:type="gramStart"/>
                  <w:r>
                    <w:rPr>
                      <w:rFonts w:ascii="Times New Roman" w:eastAsia="宋体" w:hAnsi="Times New Roman" w:cs="Times New Roman"/>
                      <w:color w:val="auto"/>
                    </w:rPr>
                    <w:t>固废间收集</w:t>
                  </w:r>
                  <w:proofErr w:type="gramEnd"/>
                  <w:r>
                    <w:rPr>
                      <w:rFonts w:ascii="Times New Roman" w:eastAsia="宋体" w:hAnsi="Times New Roman" w:cs="Times New Roman"/>
                      <w:color w:val="auto"/>
                    </w:rPr>
                    <w:t>后外售</w:t>
                  </w:r>
                </w:p>
              </w:tc>
              <w:tc>
                <w:tcPr>
                  <w:tcW w:w="558" w:type="pct"/>
                  <w:vMerge w:val="restar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0</w:t>
                  </w:r>
                </w:p>
              </w:tc>
            </w:tr>
            <w:tr w:rsidR="006F2E92">
              <w:trPr>
                <w:trHeight w:val="403"/>
                <w:jc w:val="center"/>
              </w:trPr>
              <w:tc>
                <w:tcPr>
                  <w:tcW w:w="385" w:type="pct"/>
                  <w:vMerge/>
                  <w:vAlign w:val="center"/>
                </w:tcPr>
                <w:p w:rsidR="006F2E92" w:rsidRDefault="006F2E92">
                  <w:pPr>
                    <w:kinsoku/>
                    <w:overflowPunct w:val="0"/>
                    <w:topLinePunct/>
                    <w:jc w:val="center"/>
                    <w:rPr>
                      <w:rFonts w:ascii="Times New Roman" w:eastAsia="宋体" w:hAnsi="Times New Roman" w:cs="Times New Roman"/>
                      <w:color w:val="auto"/>
                    </w:rPr>
                  </w:pPr>
                </w:p>
              </w:tc>
              <w:tc>
                <w:tcPr>
                  <w:tcW w:w="998" w:type="pct"/>
                  <w:vMerge w:val="restart"/>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生产车间</w:t>
                  </w:r>
                </w:p>
              </w:tc>
              <w:tc>
                <w:tcPr>
                  <w:tcW w:w="1016" w:type="pct"/>
                  <w:vAlign w:val="center"/>
                </w:tcPr>
                <w:p w:rsidR="006F2E92" w:rsidRDefault="00BA39DF">
                  <w:pPr>
                    <w:kinsoku/>
                    <w:overflowPunct w:val="0"/>
                    <w:topLinePunct/>
                    <w:jc w:val="center"/>
                    <w:textAlignment w:val="center"/>
                    <w:rPr>
                      <w:rFonts w:ascii="Times New Roman" w:eastAsia="宋体" w:hAnsi="Times New Roman" w:cs="Times New Roman"/>
                      <w:color w:val="auto"/>
                      <w:spacing w:val="10"/>
                    </w:rPr>
                  </w:pPr>
                  <w:r>
                    <w:rPr>
                      <w:rFonts w:ascii="Times New Roman" w:eastAsia="宋体" w:hAnsi="Times New Roman" w:cs="Times New Roman"/>
                      <w:color w:val="auto"/>
                      <w:spacing w:val="10"/>
                    </w:rPr>
                    <w:t>废</w:t>
                  </w:r>
                  <w:r>
                    <w:rPr>
                      <w:rFonts w:ascii="Times New Roman" w:eastAsia="宋体" w:hAnsi="Times New Roman" w:cs="Times New Roman" w:hint="eastAsia"/>
                      <w:color w:val="auto"/>
                      <w:spacing w:val="10"/>
                    </w:rPr>
                    <w:t>PVA</w:t>
                  </w:r>
                  <w:r>
                    <w:rPr>
                      <w:rFonts w:ascii="Times New Roman" w:eastAsia="宋体" w:hAnsi="Times New Roman" w:cs="Times New Roman" w:hint="eastAsia"/>
                      <w:color w:val="auto"/>
                      <w:spacing w:val="10"/>
                    </w:rPr>
                    <w:t>胶</w:t>
                  </w:r>
                  <w:r>
                    <w:rPr>
                      <w:rFonts w:ascii="Times New Roman" w:eastAsia="宋体" w:hAnsi="Times New Roman" w:cs="Times New Roman"/>
                      <w:color w:val="auto"/>
                      <w:sz w:val="24"/>
                    </w:rPr>
                    <w:t>桶</w:t>
                  </w:r>
                </w:p>
              </w:tc>
              <w:tc>
                <w:tcPr>
                  <w:tcW w:w="2041" w:type="pct"/>
                  <w:vAlign w:val="center"/>
                </w:tcPr>
                <w:p w:rsidR="006F2E92" w:rsidRDefault="00BA39DF">
                  <w:pPr>
                    <w:kinsoku/>
                    <w:overflowPunct w:val="0"/>
                    <w:topLinePunct/>
                    <w:jc w:val="center"/>
                    <w:textAlignment w:val="center"/>
                    <w:rPr>
                      <w:rFonts w:ascii="Times New Roman" w:eastAsia="宋体" w:hAnsi="Times New Roman" w:cs="Times New Roman"/>
                      <w:color w:val="auto"/>
                      <w:spacing w:val="-4"/>
                    </w:rPr>
                  </w:pPr>
                  <w:r>
                    <w:rPr>
                      <w:rFonts w:ascii="Times New Roman" w:eastAsia="宋体" w:hAnsi="Times New Roman" w:cs="Times New Roman" w:hint="eastAsia"/>
                      <w:color w:val="auto"/>
                      <w:spacing w:val="-4"/>
                    </w:rPr>
                    <w:t>依托</w:t>
                  </w:r>
                  <w:r>
                    <w:rPr>
                      <w:rFonts w:ascii="Times New Roman" w:eastAsia="宋体" w:hAnsi="Times New Roman" w:cs="Times New Roman" w:hint="eastAsia"/>
                      <w:color w:val="auto"/>
                    </w:rPr>
                    <w:t>现有工程</w:t>
                  </w:r>
                  <w:proofErr w:type="gramStart"/>
                  <w:r>
                    <w:rPr>
                      <w:rFonts w:ascii="Times New Roman" w:eastAsia="宋体" w:hAnsi="Times New Roman" w:cs="Times New Roman" w:hint="eastAsia"/>
                      <w:color w:val="auto"/>
                    </w:rPr>
                    <w:t>的</w:t>
                  </w:r>
                  <w:r>
                    <w:rPr>
                      <w:rFonts w:ascii="Times New Roman" w:eastAsia="宋体" w:hAnsi="Times New Roman" w:cs="Times New Roman"/>
                      <w:color w:val="auto"/>
                      <w:spacing w:val="-2"/>
                    </w:rPr>
                    <w:t>危废暂存</w:t>
                  </w:r>
                  <w:proofErr w:type="gramEnd"/>
                  <w:r>
                    <w:rPr>
                      <w:rFonts w:ascii="Times New Roman" w:eastAsia="宋体" w:hAnsi="Times New Roman" w:cs="Times New Roman"/>
                      <w:color w:val="auto"/>
                      <w:spacing w:val="-2"/>
                    </w:rPr>
                    <w:t>间</w:t>
                  </w:r>
                  <w:r>
                    <w:rPr>
                      <w:rFonts w:ascii="Times New Roman" w:eastAsia="宋体" w:hAnsi="Times New Roman" w:cs="Times New Roman"/>
                      <w:color w:val="auto"/>
                      <w:spacing w:val="-4"/>
                    </w:rPr>
                    <w:t>暂存</w:t>
                  </w:r>
                  <w:r>
                    <w:rPr>
                      <w:rFonts w:ascii="Times New Roman" w:eastAsia="宋体" w:hAnsi="Times New Roman" w:cs="Times New Roman" w:hint="eastAsia"/>
                      <w:color w:val="auto"/>
                      <w:spacing w:val="-3"/>
                    </w:rPr>
                    <w:t>后</w:t>
                  </w:r>
                  <w:r>
                    <w:rPr>
                      <w:rFonts w:ascii="Times New Roman" w:eastAsia="宋体" w:hAnsi="Times New Roman" w:cs="Times New Roman"/>
                      <w:color w:val="auto"/>
                      <w:spacing w:val="-2"/>
                    </w:rPr>
                    <w:t>，定期</w:t>
                  </w:r>
                  <w:r>
                    <w:rPr>
                      <w:rFonts w:ascii="Times New Roman" w:eastAsia="宋体" w:hAnsi="Times New Roman" w:cs="Times New Roman" w:hint="eastAsia"/>
                      <w:color w:val="auto"/>
                      <w:spacing w:val="-4"/>
                    </w:rPr>
                    <w:t>委托</w:t>
                  </w:r>
                  <w:r>
                    <w:rPr>
                      <w:rFonts w:ascii="Times New Roman" w:eastAsia="宋体" w:hAnsi="Times New Roman" w:cs="Times New Roman"/>
                      <w:color w:val="auto"/>
                      <w:spacing w:val="-2"/>
                    </w:rPr>
                    <w:t>有相应资质单位处置</w:t>
                  </w:r>
                </w:p>
              </w:tc>
              <w:tc>
                <w:tcPr>
                  <w:tcW w:w="558" w:type="pct"/>
                  <w:vMerge/>
                  <w:vAlign w:val="center"/>
                </w:tcPr>
                <w:p w:rsidR="006F2E92" w:rsidRDefault="006F2E92">
                  <w:pPr>
                    <w:kinsoku/>
                    <w:overflowPunct w:val="0"/>
                    <w:topLinePunct/>
                    <w:jc w:val="center"/>
                    <w:rPr>
                      <w:rFonts w:ascii="Times New Roman" w:eastAsia="宋体" w:hAnsi="Times New Roman" w:cs="Times New Roman"/>
                      <w:color w:val="auto"/>
                    </w:rPr>
                  </w:pPr>
                </w:p>
              </w:tc>
            </w:tr>
            <w:tr w:rsidR="006F2E92">
              <w:trPr>
                <w:trHeight w:val="403"/>
                <w:jc w:val="center"/>
              </w:trPr>
              <w:tc>
                <w:tcPr>
                  <w:tcW w:w="385" w:type="pct"/>
                  <w:vMerge/>
                  <w:vAlign w:val="center"/>
                </w:tcPr>
                <w:p w:rsidR="006F2E92" w:rsidRDefault="006F2E92">
                  <w:pPr>
                    <w:kinsoku/>
                    <w:overflowPunct w:val="0"/>
                    <w:topLinePunct/>
                    <w:jc w:val="center"/>
                    <w:textAlignment w:val="center"/>
                    <w:rPr>
                      <w:color w:val="auto"/>
                    </w:rPr>
                  </w:pPr>
                </w:p>
              </w:tc>
              <w:tc>
                <w:tcPr>
                  <w:tcW w:w="998" w:type="pct"/>
                  <w:vMerge/>
                  <w:vAlign w:val="center"/>
                </w:tcPr>
                <w:p w:rsidR="006F2E92" w:rsidRDefault="006F2E92">
                  <w:pPr>
                    <w:kinsoku/>
                    <w:overflowPunct w:val="0"/>
                    <w:topLinePunct/>
                    <w:jc w:val="center"/>
                    <w:textAlignment w:val="center"/>
                    <w:rPr>
                      <w:color w:val="auto"/>
                    </w:rPr>
                  </w:pPr>
                </w:p>
              </w:tc>
              <w:tc>
                <w:tcPr>
                  <w:tcW w:w="1016" w:type="pct"/>
                  <w:vAlign w:val="center"/>
                </w:tcPr>
                <w:p w:rsidR="006F2E92" w:rsidRDefault="00BA39DF">
                  <w:pPr>
                    <w:kinsoku/>
                    <w:overflowPunct w:val="0"/>
                    <w:topLinePunct/>
                    <w:jc w:val="center"/>
                    <w:textAlignment w:val="center"/>
                    <w:rPr>
                      <w:rFonts w:ascii="Times New Roman" w:eastAsia="宋体" w:hAnsi="Times New Roman" w:cs="Times New Roman"/>
                      <w:color w:val="auto"/>
                      <w:spacing w:val="10"/>
                    </w:rPr>
                  </w:pPr>
                  <w:r>
                    <w:rPr>
                      <w:rFonts w:ascii="Times New Roman" w:eastAsia="宋体" w:hAnsi="Times New Roman" w:cs="Times New Roman" w:hint="eastAsia"/>
                      <w:color w:val="auto"/>
                      <w:sz w:val="24"/>
                    </w:rPr>
                    <w:t>废煤油</w:t>
                  </w:r>
                </w:p>
              </w:tc>
              <w:tc>
                <w:tcPr>
                  <w:tcW w:w="2041" w:type="pct"/>
                  <w:vAlign w:val="center"/>
                </w:tcPr>
                <w:p w:rsidR="006F2E92" w:rsidRDefault="00BA39DF">
                  <w:pPr>
                    <w:kinsoku/>
                    <w:overflowPunct w:val="0"/>
                    <w:topLinePunct/>
                    <w:jc w:val="center"/>
                    <w:textAlignment w:val="center"/>
                    <w:rPr>
                      <w:rFonts w:ascii="Times New Roman" w:eastAsia="宋体" w:hAnsi="Times New Roman" w:cs="Times New Roman"/>
                      <w:color w:val="auto"/>
                      <w:spacing w:val="10"/>
                    </w:rPr>
                  </w:pPr>
                  <w:r>
                    <w:rPr>
                      <w:rFonts w:ascii="Times New Roman" w:eastAsia="宋体" w:hAnsi="Times New Roman" w:cs="Times New Roman" w:hint="eastAsia"/>
                      <w:color w:val="auto"/>
                    </w:rPr>
                    <w:t>依托现有废煤油罐进行收集暂存</w:t>
                  </w:r>
                  <w:r>
                    <w:rPr>
                      <w:rFonts w:ascii="Times New Roman" w:eastAsia="宋体" w:hAnsi="Times New Roman" w:cs="Times New Roman"/>
                      <w:color w:val="auto"/>
                    </w:rPr>
                    <w:t>后</w:t>
                  </w:r>
                  <w:r>
                    <w:rPr>
                      <w:rFonts w:ascii="Times New Roman" w:eastAsia="宋体" w:hAnsi="Times New Roman" w:cs="Times New Roman" w:hint="eastAsia"/>
                      <w:color w:val="auto"/>
                    </w:rPr>
                    <w:t>，</w:t>
                  </w:r>
                  <w:r>
                    <w:rPr>
                      <w:rFonts w:ascii="Times New Roman" w:eastAsia="宋体" w:hAnsi="Times New Roman" w:cs="Times New Roman"/>
                      <w:color w:val="auto"/>
                    </w:rPr>
                    <w:t>定期委托有资质单位</w:t>
                  </w:r>
                  <w:r>
                    <w:rPr>
                      <w:rFonts w:ascii="Times New Roman" w:eastAsia="宋体" w:hAnsi="Times New Roman" w:cs="Times New Roman" w:hint="eastAsia"/>
                      <w:color w:val="auto"/>
                    </w:rPr>
                    <w:t>处置</w:t>
                  </w:r>
                </w:p>
              </w:tc>
              <w:tc>
                <w:tcPr>
                  <w:tcW w:w="558" w:type="pct"/>
                  <w:vMerge/>
                  <w:vAlign w:val="center"/>
                </w:tcPr>
                <w:p w:rsidR="006F2E92" w:rsidRDefault="006F2E92">
                  <w:pPr>
                    <w:kinsoku/>
                    <w:overflowPunct w:val="0"/>
                    <w:topLinePunct/>
                    <w:jc w:val="center"/>
                    <w:textAlignment w:val="center"/>
                    <w:rPr>
                      <w:rFonts w:ascii="Times New Roman" w:eastAsia="宋体" w:hAnsi="Times New Roman" w:cs="Times New Roman"/>
                      <w:color w:val="auto"/>
                      <w:spacing w:val="10"/>
                    </w:rPr>
                  </w:pPr>
                </w:p>
              </w:tc>
            </w:tr>
            <w:tr w:rsidR="006F2E92">
              <w:trPr>
                <w:trHeight w:val="609"/>
                <w:jc w:val="center"/>
              </w:trPr>
              <w:tc>
                <w:tcPr>
                  <w:tcW w:w="385"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风险</w:t>
                  </w:r>
                </w:p>
              </w:tc>
              <w:tc>
                <w:tcPr>
                  <w:tcW w:w="998" w:type="pct"/>
                  <w:vAlign w:val="center"/>
                </w:tcPr>
                <w:p w:rsidR="006F2E92" w:rsidRDefault="00BA39DF">
                  <w:pPr>
                    <w:widowControl/>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16" w:type="pct"/>
                  <w:vAlign w:val="center"/>
                </w:tcPr>
                <w:p w:rsidR="006F2E92" w:rsidRDefault="00BA39DF">
                  <w:pPr>
                    <w:kinsoku/>
                    <w:overflowPunct w:val="0"/>
                    <w:topLinePunct/>
                    <w:jc w:val="center"/>
                    <w:textAlignment w:val="center"/>
                    <w:rPr>
                      <w:rFonts w:ascii="Times New Roman" w:eastAsia="宋体" w:hAnsi="Times New Roman" w:cs="Times New Roman"/>
                      <w:color w:val="auto"/>
                      <w:spacing w:val="-3"/>
                    </w:rPr>
                  </w:pPr>
                  <w:r>
                    <w:rPr>
                      <w:rFonts w:ascii="Times New Roman" w:eastAsia="宋体" w:hAnsi="Times New Roman" w:cs="Times New Roman" w:hint="eastAsia"/>
                      <w:color w:val="auto"/>
                      <w:spacing w:val="-3"/>
                    </w:rPr>
                    <w:t>东厂区</w:t>
                  </w:r>
                  <w:r>
                    <w:rPr>
                      <w:rFonts w:ascii="Times New Roman" w:eastAsia="宋体" w:hAnsi="Times New Roman" w:cs="Times New Roman"/>
                      <w:color w:val="auto"/>
                      <w:spacing w:val="-3"/>
                    </w:rPr>
                    <w:t>风险物质泄漏</w:t>
                  </w:r>
                </w:p>
              </w:tc>
              <w:tc>
                <w:tcPr>
                  <w:tcW w:w="2041" w:type="pct"/>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增设的储油罐</w:t>
                  </w:r>
                  <w:r>
                    <w:rPr>
                      <w:rFonts w:ascii="Times New Roman" w:eastAsia="宋体" w:hAnsi="Times New Roman" w:cs="Times New Roman"/>
                      <w:color w:val="auto"/>
                    </w:rPr>
                    <w:t>防泄漏、防渗漏等措施</w:t>
                  </w:r>
                </w:p>
              </w:tc>
              <w:tc>
                <w:tcPr>
                  <w:tcW w:w="558"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10</w:t>
                  </w:r>
                </w:p>
              </w:tc>
            </w:tr>
            <w:tr w:rsidR="006F2E92">
              <w:trPr>
                <w:jc w:val="center"/>
              </w:trPr>
              <w:tc>
                <w:tcPr>
                  <w:tcW w:w="2400" w:type="pct"/>
                  <w:gridSpan w:val="3"/>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color w:val="auto"/>
                    </w:rPr>
                    <w:t>合计</w:t>
                  </w:r>
                </w:p>
              </w:tc>
              <w:tc>
                <w:tcPr>
                  <w:tcW w:w="2041" w:type="pct"/>
                  <w:vAlign w:val="center"/>
                </w:tcPr>
                <w:p w:rsidR="006F2E92" w:rsidRDefault="006F2E92">
                  <w:pPr>
                    <w:kinsoku/>
                    <w:overflowPunct w:val="0"/>
                    <w:topLinePunct/>
                    <w:jc w:val="center"/>
                    <w:rPr>
                      <w:rFonts w:ascii="Times New Roman" w:eastAsia="宋体" w:hAnsi="Times New Roman" w:cs="Times New Roman"/>
                      <w:color w:val="auto"/>
                    </w:rPr>
                  </w:pPr>
                </w:p>
              </w:tc>
              <w:tc>
                <w:tcPr>
                  <w:tcW w:w="558" w:type="pct"/>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160</w:t>
                  </w:r>
                </w:p>
              </w:tc>
            </w:tr>
          </w:tbl>
          <w:p w:rsidR="006F2E92" w:rsidRDefault="006F2E92">
            <w:pPr>
              <w:pStyle w:val="af0"/>
              <w:kinsoku/>
              <w:overflowPunct w:val="0"/>
              <w:topLinePunct/>
              <w:autoSpaceDN/>
              <w:spacing w:after="0" w:line="360" w:lineRule="auto"/>
              <w:ind w:firstLineChars="0" w:firstLine="0"/>
              <w:textAlignment w:val="center"/>
              <w:rPr>
                <w:rFonts w:ascii="Times New Roman" w:eastAsia="宋体" w:hAnsi="Times New Roman" w:cs="Times New Roman"/>
                <w:color w:val="auto"/>
                <w:sz w:val="23"/>
                <w:szCs w:val="23"/>
              </w:rPr>
            </w:pPr>
          </w:p>
        </w:tc>
      </w:tr>
    </w:tbl>
    <w:p w:rsidR="006F2E92" w:rsidRDefault="006F2E92">
      <w:pPr>
        <w:kinsoku/>
        <w:wordWrap w:val="0"/>
        <w:topLinePunct/>
        <w:autoSpaceDN/>
        <w:textAlignment w:val="center"/>
        <w:rPr>
          <w:rFonts w:ascii="Times New Roman" w:eastAsia="宋体" w:hAnsi="Times New Roman" w:cs="Times New Roman"/>
          <w:color w:val="auto"/>
        </w:rPr>
        <w:sectPr w:rsidR="006F2E92">
          <w:footerReference w:type="default" r:id="rId32"/>
          <w:pgSz w:w="11907" w:h="16840"/>
          <w:pgMar w:top="1431" w:right="1454" w:bottom="1014" w:left="1454" w:header="0" w:footer="854" w:gutter="0"/>
          <w:cols w:space="720"/>
        </w:sectPr>
      </w:pPr>
    </w:p>
    <w:p w:rsidR="006F2E92" w:rsidRDefault="006F2E92">
      <w:pPr>
        <w:kinsoku/>
        <w:wordWrap w:val="0"/>
        <w:topLinePunct/>
        <w:autoSpaceDN/>
        <w:spacing w:line="28" w:lineRule="exact"/>
        <w:textAlignment w:val="center"/>
        <w:rPr>
          <w:rFonts w:ascii="Times New Roman" w:eastAsia="宋体" w:hAnsi="Times New Roman" w:cs="Times New Roman"/>
          <w:color w:val="auto"/>
        </w:rPr>
      </w:pPr>
    </w:p>
    <w:p w:rsidR="006F2E92" w:rsidRDefault="006F2E92">
      <w:pPr>
        <w:kinsoku/>
        <w:wordWrap w:val="0"/>
        <w:topLinePunct/>
        <w:autoSpaceDN/>
        <w:spacing w:line="28" w:lineRule="exact"/>
        <w:textAlignment w:val="center"/>
        <w:rPr>
          <w:rFonts w:ascii="Times New Roman" w:eastAsia="宋体" w:hAnsi="Times New Roman" w:cs="Times New Roman"/>
          <w:color w:val="auto"/>
        </w:rPr>
      </w:pPr>
    </w:p>
    <w:p w:rsidR="006F2E92" w:rsidRDefault="006F2E92">
      <w:pPr>
        <w:kinsoku/>
        <w:wordWrap w:val="0"/>
        <w:topLinePunct/>
        <w:autoSpaceDN/>
        <w:spacing w:line="28" w:lineRule="exact"/>
        <w:textAlignment w:val="center"/>
        <w:rPr>
          <w:rFonts w:ascii="Times New Roman" w:eastAsia="宋体" w:hAnsi="Times New Roman" w:cs="Times New Roman"/>
          <w:color w:val="auto"/>
        </w:rPr>
      </w:pPr>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rPr>
      </w:pPr>
      <w:bookmarkStart w:id="18" w:name="_Toc21407"/>
      <w:r>
        <w:rPr>
          <w:rFonts w:ascii="Times New Roman" w:eastAsia="宋体" w:hAnsi="Times New Roman" w:cs="Times New Roman"/>
          <w:color w:val="auto"/>
        </w:rPr>
        <w:t>五、环境保护措施监督检查清单</w:t>
      </w:r>
      <w:bookmarkEnd w:id="18"/>
    </w:p>
    <w:tbl>
      <w:tblPr>
        <w:tblStyle w:val="af7"/>
        <w:tblW w:w="9354" w:type="dxa"/>
        <w:jc w:val="center"/>
        <w:tblLayout w:type="fixed"/>
        <w:tblLook w:val="04A0" w:firstRow="1" w:lastRow="0" w:firstColumn="1" w:lastColumn="0" w:noHBand="0" w:noVBand="1"/>
      </w:tblPr>
      <w:tblGrid>
        <w:gridCol w:w="1031"/>
        <w:gridCol w:w="1914"/>
        <w:gridCol w:w="1710"/>
        <w:gridCol w:w="2190"/>
        <w:gridCol w:w="2509"/>
      </w:tblGrid>
      <w:tr w:rsidR="006F2E92">
        <w:trPr>
          <w:trHeight w:val="699"/>
          <w:jc w:val="center"/>
        </w:trPr>
        <w:tc>
          <w:tcPr>
            <w:tcW w:w="1031" w:type="dxa"/>
            <w:tcBorders>
              <w:tl2br w:val="single" w:sz="4" w:space="0" w:color="auto"/>
            </w:tcBorders>
            <w:vAlign w:val="center"/>
          </w:tcPr>
          <w:p w:rsidR="006F2E92" w:rsidRDefault="00BA39DF">
            <w:pPr>
              <w:kinsoku/>
              <w:overflowPunct w:val="0"/>
              <w:topLinePunct/>
              <w:ind w:firstLineChars="50" w:firstLine="105"/>
              <w:jc w:val="right"/>
              <w:textAlignment w:val="center"/>
              <w:rPr>
                <w:rFonts w:ascii="Times New Roman" w:eastAsia="宋体" w:hAnsi="Times New Roman" w:cs="Times New Roman"/>
                <w:b/>
                <w:bCs/>
                <w:color w:val="auto"/>
              </w:rPr>
            </w:pPr>
            <w:r>
              <w:rPr>
                <w:rFonts w:ascii="Times New Roman" w:eastAsia="宋体" w:hAnsi="Times New Roman" w:cs="Times New Roman"/>
                <w:b/>
                <w:bCs/>
                <w:color w:val="auto"/>
              </w:rPr>
              <w:t>内容</w:t>
            </w:r>
          </w:p>
          <w:p w:rsidR="006F2E92" w:rsidRDefault="00BA39DF">
            <w:pPr>
              <w:kinsoku/>
              <w:overflowPunct w:val="0"/>
              <w:topLinePunct/>
              <w:textAlignment w:val="center"/>
              <w:rPr>
                <w:rFonts w:ascii="Times New Roman" w:eastAsia="宋体" w:hAnsi="Times New Roman" w:cs="Times New Roman"/>
                <w:b/>
                <w:bCs/>
                <w:color w:val="auto"/>
              </w:rPr>
            </w:pPr>
            <w:r>
              <w:rPr>
                <w:rFonts w:ascii="Times New Roman" w:eastAsia="宋体" w:hAnsi="Times New Roman" w:cs="Times New Roman"/>
                <w:b/>
                <w:bCs/>
                <w:color w:val="auto"/>
              </w:rPr>
              <w:t>要素</w:t>
            </w: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rPr>
              <w:t>排放口（编号、名称）</w:t>
            </w:r>
            <w:r>
              <w:rPr>
                <w:rFonts w:ascii="Times New Roman" w:eastAsia="宋体" w:hAnsi="Times New Roman" w:cs="Times New Roman"/>
                <w:b/>
                <w:bCs/>
                <w:color w:val="auto"/>
              </w:rPr>
              <w:t>/</w:t>
            </w:r>
            <w:r>
              <w:rPr>
                <w:rFonts w:ascii="Times New Roman" w:eastAsia="宋体" w:hAnsi="Times New Roman" w:cs="Times New Roman"/>
                <w:b/>
                <w:bCs/>
                <w:color w:val="auto"/>
              </w:rPr>
              <w:t>污染源</w:t>
            </w:r>
          </w:p>
        </w:tc>
        <w:tc>
          <w:tcPr>
            <w:tcW w:w="1710" w:type="dxa"/>
            <w:vAlign w:val="center"/>
          </w:tcPr>
          <w:p w:rsidR="006F2E92" w:rsidRDefault="00BA39DF">
            <w:pPr>
              <w:kinsoku/>
              <w:overflowPunct w:val="0"/>
              <w:topLinePun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rPr>
              <w:t>污染物项目</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rPr>
              <w:t>环境保护措施</w:t>
            </w:r>
          </w:p>
        </w:tc>
        <w:tc>
          <w:tcPr>
            <w:tcW w:w="2509" w:type="dxa"/>
            <w:vAlign w:val="center"/>
          </w:tcPr>
          <w:p w:rsidR="006F2E92" w:rsidRDefault="00BA39DF">
            <w:pPr>
              <w:kinsoku/>
              <w:overflowPunct w:val="0"/>
              <w:topLinePun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rPr>
              <w:t>执行标准</w:t>
            </w:r>
          </w:p>
        </w:tc>
      </w:tr>
      <w:tr w:rsidR="006F2E92">
        <w:trPr>
          <w:jc w:val="center"/>
        </w:trPr>
        <w:tc>
          <w:tcPr>
            <w:tcW w:w="1031" w:type="dxa"/>
            <w:vMerge w:val="restart"/>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大</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气</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环</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境</w:t>
            </w:r>
          </w:p>
        </w:tc>
        <w:tc>
          <w:tcPr>
            <w:tcW w:w="1914"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线圈车间</w:t>
            </w:r>
            <w:r>
              <w:rPr>
                <w:rFonts w:ascii="Times New Roman" w:eastAsia="宋体" w:hAnsi="Times New Roman" w:cs="Times New Roman"/>
                <w:color w:val="auto"/>
                <w:sz w:val="21"/>
                <w:szCs w:val="21"/>
              </w:rPr>
              <w:t>排气筒：</w:t>
            </w:r>
            <w:r>
              <w:rPr>
                <w:rFonts w:ascii="Times New Roman" w:eastAsia="宋体" w:hAnsi="Times New Roman" w:cs="Times New Roman"/>
                <w:color w:val="auto"/>
                <w:sz w:val="21"/>
                <w:szCs w:val="21"/>
              </w:rPr>
              <w:t>DA00</w:t>
            </w:r>
            <w:r>
              <w:rPr>
                <w:rFonts w:ascii="Times New Roman" w:eastAsia="宋体" w:hAnsi="Times New Roman" w:cs="Times New Roman" w:hint="eastAsia"/>
                <w:color w:val="auto"/>
                <w:sz w:val="21"/>
                <w:szCs w:val="21"/>
              </w:rPr>
              <w:t>8</w:t>
            </w:r>
          </w:p>
        </w:tc>
        <w:tc>
          <w:tcPr>
            <w:tcW w:w="1710"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p>
        </w:tc>
        <w:tc>
          <w:tcPr>
            <w:tcW w:w="2190"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多级冷凝分离器回收</w:t>
            </w:r>
            <w:r>
              <w:rPr>
                <w:rFonts w:ascii="Times New Roman" w:eastAsia="宋体" w:hAnsi="Times New Roman" w:cs="Times New Roman"/>
                <w:color w:val="auto"/>
                <w:sz w:val="21"/>
                <w:szCs w:val="21"/>
              </w:rPr>
              <w:t>+1</w:t>
            </w:r>
            <w:r>
              <w:rPr>
                <w:rFonts w:ascii="Times New Roman" w:eastAsia="宋体" w:hAnsi="Times New Roman" w:cs="Times New Roman"/>
                <w:color w:val="auto"/>
                <w:sz w:val="21"/>
                <w:szCs w:val="21"/>
              </w:rPr>
              <w:t>根</w:t>
            </w:r>
            <w:r>
              <w:rPr>
                <w:rFonts w:ascii="Times New Roman" w:eastAsia="宋体" w:hAnsi="Times New Roman" w:cs="Times New Roman"/>
                <w:color w:val="auto"/>
                <w:sz w:val="21"/>
                <w:szCs w:val="21"/>
              </w:rPr>
              <w:t>1</w:t>
            </w:r>
            <w:r>
              <w:rPr>
                <w:rFonts w:ascii="Times New Roman" w:eastAsia="宋体" w:hAnsi="Times New Roman" w:cs="Times New Roman" w:hint="eastAsia"/>
                <w:color w:val="auto"/>
                <w:sz w:val="21"/>
                <w:szCs w:val="21"/>
              </w:rPr>
              <w:t>5</w:t>
            </w:r>
            <w:r>
              <w:rPr>
                <w:rFonts w:ascii="Times New Roman" w:eastAsia="宋体" w:hAnsi="Times New Roman" w:cs="Times New Roman"/>
                <w:color w:val="auto"/>
                <w:sz w:val="21"/>
                <w:szCs w:val="21"/>
              </w:rPr>
              <w:t>m</w:t>
            </w:r>
            <w:r>
              <w:rPr>
                <w:rFonts w:ascii="Times New Roman" w:eastAsia="宋体" w:hAnsi="Times New Roman" w:cs="Times New Roman"/>
                <w:color w:val="auto"/>
                <w:sz w:val="21"/>
                <w:szCs w:val="21"/>
              </w:rPr>
              <w:t>高内径</w:t>
            </w:r>
            <w:r>
              <w:rPr>
                <w:rFonts w:ascii="Times New Roman" w:eastAsia="宋体" w:hAnsi="Times New Roman" w:cs="Times New Roman"/>
                <w:color w:val="auto"/>
                <w:sz w:val="21"/>
                <w:szCs w:val="21"/>
              </w:rPr>
              <w:t>0.</w:t>
            </w:r>
            <w:r>
              <w:rPr>
                <w:rFonts w:ascii="Times New Roman" w:eastAsia="宋体" w:hAnsi="Times New Roman" w:cs="Times New Roman" w:hint="eastAsia"/>
                <w:color w:val="auto"/>
                <w:sz w:val="21"/>
                <w:szCs w:val="21"/>
              </w:rPr>
              <w:t>5</w:t>
            </w:r>
            <w:r>
              <w:rPr>
                <w:rFonts w:ascii="Times New Roman" w:eastAsia="宋体" w:hAnsi="Times New Roman" w:cs="Times New Roman"/>
                <w:color w:val="auto"/>
                <w:sz w:val="21"/>
                <w:szCs w:val="21"/>
              </w:rPr>
              <w:t>m</w:t>
            </w:r>
            <w:r>
              <w:rPr>
                <w:rFonts w:ascii="Times New Roman" w:eastAsia="宋体" w:hAnsi="Times New Roman" w:cs="Times New Roman"/>
                <w:color w:val="auto"/>
                <w:sz w:val="21"/>
                <w:szCs w:val="21"/>
              </w:rPr>
              <w:t>的排气筒</w:t>
            </w:r>
          </w:p>
        </w:tc>
        <w:tc>
          <w:tcPr>
            <w:tcW w:w="2509" w:type="dxa"/>
            <w:vMerge w:val="restart"/>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《大气污染物综合排放标准》（</w:t>
            </w:r>
            <w:r>
              <w:rPr>
                <w:rFonts w:ascii="Times New Roman" w:eastAsia="宋体" w:hAnsi="Times New Roman" w:cs="Times New Roman"/>
                <w:color w:val="auto"/>
                <w:sz w:val="21"/>
                <w:szCs w:val="21"/>
              </w:rPr>
              <w:t>GB16297-1996</w:t>
            </w:r>
            <w:r>
              <w:rPr>
                <w:rFonts w:ascii="Times New Roman" w:eastAsia="宋体" w:hAnsi="Times New Roman" w:cs="Times New Roman"/>
                <w:color w:val="auto"/>
                <w:sz w:val="21"/>
                <w:szCs w:val="21"/>
              </w:rPr>
              <w:t>）表</w:t>
            </w:r>
            <w:r>
              <w:rPr>
                <w:rFonts w:ascii="Times New Roman" w:eastAsia="宋体" w:hAnsi="Times New Roman" w:cs="Times New Roman"/>
                <w:color w:val="auto"/>
                <w:sz w:val="21"/>
                <w:szCs w:val="21"/>
              </w:rPr>
              <w:t>2</w:t>
            </w:r>
            <w:r>
              <w:rPr>
                <w:rFonts w:ascii="Times New Roman" w:eastAsia="宋体" w:hAnsi="Times New Roman" w:cs="Times New Roman"/>
                <w:color w:val="auto"/>
                <w:sz w:val="21"/>
                <w:szCs w:val="21"/>
              </w:rPr>
              <w:t>中相应标准</w:t>
            </w:r>
          </w:p>
        </w:tc>
      </w:tr>
      <w:tr w:rsidR="006F2E92">
        <w:trPr>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线圈车间</w:t>
            </w:r>
            <w:r>
              <w:rPr>
                <w:rFonts w:ascii="Times New Roman" w:eastAsia="宋体" w:hAnsi="Times New Roman" w:cs="Times New Roman"/>
                <w:color w:val="auto"/>
              </w:rPr>
              <w:t>排气筒：</w:t>
            </w:r>
            <w:r>
              <w:rPr>
                <w:rFonts w:ascii="Times New Roman" w:eastAsia="宋体" w:hAnsi="Times New Roman" w:cs="Times New Roman"/>
                <w:color w:val="auto"/>
              </w:rPr>
              <w:t>DA00</w:t>
            </w:r>
            <w:r>
              <w:rPr>
                <w:rFonts w:ascii="Times New Roman" w:eastAsia="宋体" w:hAnsi="Times New Roman" w:cs="Times New Roman" w:hint="eastAsia"/>
                <w:color w:val="auto"/>
              </w:rPr>
              <w:t>9</w:t>
            </w:r>
          </w:p>
        </w:tc>
        <w:tc>
          <w:tcPr>
            <w:tcW w:w="1710"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color w:val="auto"/>
              </w:rPr>
              <w:t>0.</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2509" w:type="dxa"/>
            <w:vMerge/>
            <w:vAlign w:val="center"/>
          </w:tcPr>
          <w:p w:rsidR="006F2E92" w:rsidRDefault="006F2E92">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p>
        </w:tc>
      </w:tr>
      <w:tr w:rsidR="006F2E92">
        <w:trPr>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绝缘车间</w:t>
            </w:r>
            <w:r>
              <w:rPr>
                <w:rFonts w:ascii="Times New Roman" w:eastAsia="宋体" w:hAnsi="Times New Roman" w:cs="Times New Roman"/>
                <w:color w:val="auto"/>
              </w:rPr>
              <w:t>排气筒：</w:t>
            </w:r>
            <w:r>
              <w:rPr>
                <w:rFonts w:ascii="Times New Roman" w:eastAsia="宋体" w:hAnsi="Times New Roman" w:cs="Times New Roman"/>
                <w:color w:val="auto"/>
              </w:rPr>
              <w:t>DA0</w:t>
            </w:r>
            <w:r>
              <w:rPr>
                <w:rFonts w:ascii="Times New Roman" w:eastAsia="宋体" w:hAnsi="Times New Roman" w:cs="Times New Roman" w:hint="eastAsia"/>
                <w:color w:val="auto"/>
              </w:rPr>
              <w:t>10</w:t>
            </w:r>
          </w:p>
        </w:tc>
        <w:tc>
          <w:tcPr>
            <w:tcW w:w="1710"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color w:val="auto"/>
              </w:rPr>
              <w:t>0.</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2509" w:type="dxa"/>
            <w:vMerge/>
            <w:vAlign w:val="center"/>
          </w:tcPr>
          <w:p w:rsidR="006F2E92" w:rsidRDefault="006F2E92">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p>
        </w:tc>
      </w:tr>
      <w:tr w:rsidR="006F2E92">
        <w:trPr>
          <w:trHeight w:val="442"/>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shd w:val="clear" w:color="auto" w:fill="auto"/>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绝缘车间</w:t>
            </w:r>
            <w:r>
              <w:rPr>
                <w:rFonts w:ascii="Times New Roman" w:eastAsia="宋体" w:hAnsi="Times New Roman" w:cs="Times New Roman"/>
                <w:color w:val="auto"/>
              </w:rPr>
              <w:t>排气筒：</w:t>
            </w:r>
            <w:r>
              <w:rPr>
                <w:rFonts w:ascii="Times New Roman" w:eastAsia="宋体" w:hAnsi="Times New Roman" w:cs="Times New Roman"/>
                <w:color w:val="auto"/>
              </w:rPr>
              <w:t>DA0</w:t>
            </w:r>
            <w:r>
              <w:rPr>
                <w:rFonts w:ascii="Times New Roman" w:eastAsia="宋体" w:hAnsi="Times New Roman" w:cs="Times New Roman" w:hint="eastAsia"/>
                <w:color w:val="auto"/>
              </w:rPr>
              <w:t>11</w:t>
            </w:r>
          </w:p>
        </w:tc>
        <w:tc>
          <w:tcPr>
            <w:tcW w:w="1710"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颗粒物</w:t>
            </w:r>
          </w:p>
        </w:tc>
        <w:tc>
          <w:tcPr>
            <w:tcW w:w="2190" w:type="dxa"/>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加工工位设置在密闭空间内</w:t>
            </w:r>
            <w:r>
              <w:rPr>
                <w:rFonts w:ascii="Times New Roman" w:eastAsia="宋体" w:hAnsi="Times New Roman" w:cs="Times New Roman" w:hint="eastAsia"/>
                <w:color w:val="auto"/>
              </w:rPr>
              <w:t>+</w:t>
            </w:r>
            <w:r>
              <w:rPr>
                <w:rFonts w:ascii="Times New Roman" w:eastAsia="宋体" w:hAnsi="Times New Roman" w:cs="Times New Roman" w:hint="eastAsia"/>
                <w:color w:val="auto"/>
              </w:rPr>
              <w:t>负压收集</w:t>
            </w:r>
            <w:r>
              <w:rPr>
                <w:rFonts w:ascii="Times New Roman" w:eastAsia="宋体" w:hAnsi="Times New Roman" w:cs="Times New Roman"/>
                <w:color w:val="auto"/>
              </w:rPr>
              <w:t>+</w:t>
            </w:r>
            <w:r>
              <w:rPr>
                <w:rFonts w:ascii="Times New Roman" w:eastAsia="宋体" w:hAnsi="Times New Roman" w:cs="Times New Roman" w:hint="eastAsia"/>
                <w:color w:val="auto"/>
              </w:rPr>
              <w:t>布袋除尘器</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hint="eastAsia"/>
                <w:color w:val="auto"/>
              </w:rPr>
              <w:t>0.8</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2509" w:type="dxa"/>
            <w:vMerge/>
            <w:vAlign w:val="center"/>
          </w:tcPr>
          <w:p w:rsidR="006F2E92" w:rsidRDefault="006F2E92">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p>
        </w:tc>
      </w:tr>
      <w:tr w:rsidR="006F2E92">
        <w:trPr>
          <w:trHeight w:val="90"/>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绝缘车间</w:t>
            </w:r>
            <w:r>
              <w:rPr>
                <w:rFonts w:ascii="Times New Roman" w:eastAsia="宋体" w:hAnsi="Times New Roman" w:cs="Times New Roman"/>
                <w:color w:val="auto"/>
              </w:rPr>
              <w:t>排气筒：</w:t>
            </w:r>
            <w:r>
              <w:rPr>
                <w:rFonts w:ascii="Times New Roman" w:eastAsia="宋体" w:hAnsi="Times New Roman" w:cs="Times New Roman"/>
                <w:color w:val="auto"/>
              </w:rPr>
              <w:t>DA0</w:t>
            </w:r>
            <w:r>
              <w:rPr>
                <w:rFonts w:ascii="Times New Roman" w:eastAsia="宋体" w:hAnsi="Times New Roman" w:cs="Times New Roman" w:hint="eastAsia"/>
                <w:color w:val="auto"/>
              </w:rPr>
              <w:t>12</w:t>
            </w:r>
          </w:p>
        </w:tc>
        <w:tc>
          <w:tcPr>
            <w:tcW w:w="1710"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颗粒物</w:t>
            </w:r>
          </w:p>
        </w:tc>
        <w:tc>
          <w:tcPr>
            <w:tcW w:w="2190" w:type="dxa"/>
            <w:vAlign w:val="center"/>
          </w:tcPr>
          <w:p w:rsidR="006F2E92" w:rsidRDefault="00BA39DF">
            <w:pPr>
              <w:kinsoku/>
              <w:overflowPunct w:val="0"/>
              <w:topLinePunct/>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加工工位设置在密闭空间内</w:t>
            </w:r>
            <w:r>
              <w:rPr>
                <w:rFonts w:ascii="Times New Roman" w:eastAsia="宋体" w:hAnsi="Times New Roman" w:cs="Times New Roman" w:hint="eastAsia"/>
                <w:color w:val="auto"/>
              </w:rPr>
              <w:t>+</w:t>
            </w:r>
            <w:r>
              <w:rPr>
                <w:rFonts w:ascii="Times New Roman" w:eastAsia="宋体" w:hAnsi="Times New Roman" w:cs="Times New Roman" w:hint="eastAsia"/>
                <w:color w:val="auto"/>
              </w:rPr>
              <w:t>负压收集</w:t>
            </w:r>
            <w:r>
              <w:rPr>
                <w:rFonts w:ascii="Times New Roman" w:eastAsia="宋体" w:hAnsi="Times New Roman" w:cs="Times New Roman"/>
                <w:color w:val="auto"/>
              </w:rPr>
              <w:t>+</w:t>
            </w:r>
            <w:r>
              <w:rPr>
                <w:rFonts w:ascii="Times New Roman" w:eastAsia="宋体" w:hAnsi="Times New Roman" w:cs="Times New Roman" w:hint="eastAsia"/>
                <w:color w:val="auto"/>
              </w:rPr>
              <w:t>布袋除尘器</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hint="eastAsia"/>
                <w:color w:val="auto"/>
              </w:rPr>
              <w:t>0.8</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2509" w:type="dxa"/>
            <w:vMerge/>
            <w:vAlign w:val="center"/>
          </w:tcPr>
          <w:p w:rsidR="006F2E92" w:rsidRDefault="006F2E92">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p>
        </w:tc>
      </w:tr>
      <w:tr w:rsidR="006F2E92">
        <w:trPr>
          <w:trHeight w:val="90"/>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厂区内（厂房外监控点）</w:t>
            </w:r>
          </w:p>
        </w:tc>
        <w:tc>
          <w:tcPr>
            <w:tcW w:w="171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VOCs</w:t>
            </w:r>
            <w:r>
              <w:rPr>
                <w:rFonts w:ascii="Times New Roman" w:eastAsia="宋体" w:hAnsi="Times New Roman" w:cs="Times New Roman"/>
                <w:color w:val="auto"/>
              </w:rPr>
              <w:t>（非甲烷总烃）</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加强车间通风</w:t>
            </w:r>
          </w:p>
        </w:tc>
        <w:tc>
          <w:tcPr>
            <w:tcW w:w="2509"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《挥发性有机物无组织排放控制标准》（</w:t>
            </w:r>
            <w:r>
              <w:rPr>
                <w:rFonts w:ascii="Times New Roman" w:eastAsia="宋体" w:hAnsi="Times New Roman" w:cs="Times New Roman"/>
                <w:color w:val="auto"/>
                <w:sz w:val="21"/>
                <w:szCs w:val="21"/>
              </w:rPr>
              <w:t>GB37822-2019</w:t>
            </w:r>
            <w:r>
              <w:rPr>
                <w:rFonts w:ascii="Times New Roman" w:eastAsia="宋体" w:hAnsi="Times New Roman" w:cs="Times New Roman"/>
                <w:color w:val="auto"/>
                <w:sz w:val="21"/>
                <w:szCs w:val="21"/>
              </w:rPr>
              <w:t>）</w:t>
            </w:r>
          </w:p>
        </w:tc>
      </w:tr>
      <w:tr w:rsidR="006F2E92">
        <w:trPr>
          <w:trHeight w:val="90"/>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厂界</w:t>
            </w:r>
          </w:p>
        </w:tc>
        <w:tc>
          <w:tcPr>
            <w:tcW w:w="171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非甲烷总烃和颗粒物</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加强车间通风</w:t>
            </w:r>
          </w:p>
        </w:tc>
        <w:tc>
          <w:tcPr>
            <w:tcW w:w="2509" w:type="dxa"/>
            <w:vAlign w:val="center"/>
          </w:tcPr>
          <w:p w:rsidR="006F2E92" w:rsidRDefault="00BA39DF">
            <w:pPr>
              <w:pStyle w:val="af0"/>
              <w:kinsoku/>
              <w:overflowPunct w:val="0"/>
              <w:topLinePunct/>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《大气污染物综合排放标准》（</w:t>
            </w:r>
            <w:r>
              <w:rPr>
                <w:rFonts w:ascii="Times New Roman" w:eastAsia="宋体" w:hAnsi="Times New Roman" w:cs="Times New Roman"/>
                <w:color w:val="auto"/>
                <w:sz w:val="21"/>
                <w:szCs w:val="21"/>
              </w:rPr>
              <w:t>GB16297-1996</w:t>
            </w:r>
            <w:r>
              <w:rPr>
                <w:rFonts w:ascii="Times New Roman" w:eastAsia="宋体" w:hAnsi="Times New Roman" w:cs="Times New Roman"/>
                <w:color w:val="auto"/>
                <w:sz w:val="21"/>
                <w:szCs w:val="21"/>
              </w:rPr>
              <w:t>）</w:t>
            </w:r>
          </w:p>
        </w:tc>
      </w:tr>
      <w:tr w:rsidR="006F2E92">
        <w:trPr>
          <w:trHeight w:val="663"/>
          <w:jc w:val="center"/>
        </w:trPr>
        <w:tc>
          <w:tcPr>
            <w:tcW w:w="1031" w:type="dxa"/>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地表</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水环境</w:t>
            </w: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无新增</w:t>
            </w:r>
          </w:p>
        </w:tc>
        <w:tc>
          <w:tcPr>
            <w:tcW w:w="171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无新增</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无新增</w:t>
            </w:r>
          </w:p>
        </w:tc>
        <w:tc>
          <w:tcPr>
            <w:tcW w:w="2509"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无新增</w:t>
            </w:r>
          </w:p>
        </w:tc>
      </w:tr>
      <w:tr w:rsidR="006F2E92">
        <w:trPr>
          <w:trHeight w:val="575"/>
          <w:jc w:val="center"/>
        </w:trPr>
        <w:tc>
          <w:tcPr>
            <w:tcW w:w="1031" w:type="dxa"/>
            <w:vMerge w:val="restart"/>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声环境</w:t>
            </w: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生产车间设备</w:t>
            </w:r>
          </w:p>
        </w:tc>
        <w:tc>
          <w:tcPr>
            <w:tcW w:w="1710" w:type="dxa"/>
            <w:vMerge w:val="restart"/>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噪声</w:t>
            </w:r>
          </w:p>
        </w:tc>
        <w:tc>
          <w:tcPr>
            <w:tcW w:w="2190" w:type="dxa"/>
            <w:vMerge w:val="restart"/>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选用低噪声设备、合理布局、厂房隔声、设备基础减震、消声等措施</w:t>
            </w:r>
          </w:p>
        </w:tc>
        <w:tc>
          <w:tcPr>
            <w:tcW w:w="2509" w:type="dxa"/>
            <w:vMerge w:val="restart"/>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《工业企业厂界环境噪声排放标准》（</w:t>
            </w:r>
            <w:r>
              <w:rPr>
                <w:rFonts w:ascii="Times New Roman" w:eastAsia="宋体" w:hAnsi="Times New Roman" w:cs="Times New Roman"/>
                <w:color w:val="auto"/>
                <w:spacing w:val="8"/>
              </w:rPr>
              <w:t>GB12348-2008</w:t>
            </w:r>
            <w:r>
              <w:rPr>
                <w:rFonts w:ascii="Times New Roman" w:eastAsia="宋体" w:hAnsi="Times New Roman" w:cs="Times New Roman"/>
                <w:color w:val="auto"/>
                <w:spacing w:val="8"/>
              </w:rPr>
              <w:t>）</w:t>
            </w:r>
            <w:r>
              <w:rPr>
                <w:rFonts w:ascii="Times New Roman" w:eastAsia="宋体" w:hAnsi="Times New Roman" w:cs="Times New Roman"/>
                <w:color w:val="auto"/>
                <w:spacing w:val="8"/>
              </w:rPr>
              <w:t>3</w:t>
            </w:r>
            <w:r>
              <w:rPr>
                <w:rFonts w:ascii="Times New Roman" w:eastAsia="宋体" w:hAnsi="Times New Roman" w:cs="Times New Roman"/>
                <w:color w:val="auto"/>
                <w:spacing w:val="8"/>
              </w:rPr>
              <w:t>类标准</w:t>
            </w:r>
          </w:p>
        </w:tc>
      </w:tr>
      <w:tr w:rsidR="006F2E92">
        <w:trPr>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厂区运输设备</w:t>
            </w:r>
          </w:p>
        </w:tc>
        <w:tc>
          <w:tcPr>
            <w:tcW w:w="1710" w:type="dxa"/>
            <w:vMerge/>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2190" w:type="dxa"/>
            <w:vMerge/>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c>
          <w:tcPr>
            <w:tcW w:w="2509" w:type="dxa"/>
            <w:vMerge/>
            <w:vAlign w:val="center"/>
          </w:tcPr>
          <w:p w:rsidR="006F2E92" w:rsidRDefault="006F2E92">
            <w:pPr>
              <w:kinsoku/>
              <w:overflowPunct w:val="0"/>
              <w:topLinePunct/>
              <w:jc w:val="center"/>
              <w:textAlignment w:val="center"/>
              <w:rPr>
                <w:rFonts w:ascii="Times New Roman" w:eastAsia="宋体" w:hAnsi="Times New Roman" w:cs="Times New Roman"/>
                <w:color w:val="auto"/>
              </w:rPr>
            </w:pPr>
          </w:p>
        </w:tc>
      </w:tr>
      <w:tr w:rsidR="006F2E92">
        <w:trPr>
          <w:jc w:val="center"/>
        </w:trPr>
        <w:tc>
          <w:tcPr>
            <w:tcW w:w="1031" w:type="dxa"/>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电磁</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辐射</w:t>
            </w:r>
          </w:p>
        </w:tc>
        <w:tc>
          <w:tcPr>
            <w:tcW w:w="1914"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1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2190"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2509" w:type="dxa"/>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r>
      <w:tr w:rsidR="006F2E92">
        <w:trPr>
          <w:trHeight w:val="1257"/>
          <w:jc w:val="center"/>
        </w:trPr>
        <w:tc>
          <w:tcPr>
            <w:tcW w:w="1031" w:type="dxa"/>
            <w:vMerge w:val="restart"/>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固</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体</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废</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物</w:t>
            </w:r>
          </w:p>
        </w:tc>
        <w:tc>
          <w:tcPr>
            <w:tcW w:w="1914" w:type="dxa"/>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color w:val="auto"/>
              </w:rPr>
              <w:t>生产车间</w:t>
            </w:r>
          </w:p>
        </w:tc>
        <w:tc>
          <w:tcPr>
            <w:tcW w:w="1710" w:type="dxa"/>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废包装纸、废绝缘件、废边角料、废木屑、布袋除尘器收集粉尘</w:t>
            </w:r>
          </w:p>
        </w:tc>
        <w:tc>
          <w:tcPr>
            <w:tcW w:w="2190" w:type="dxa"/>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color w:val="auto"/>
              </w:rPr>
              <w:t>收集后外售综合利用</w:t>
            </w:r>
          </w:p>
        </w:tc>
        <w:tc>
          <w:tcPr>
            <w:tcW w:w="2509"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color w:val="auto"/>
                <w:spacing w:val="-1"/>
                <w:position w:val="2"/>
              </w:rPr>
              <w:t>《一般工业固体废物贮存和填埋污染控制标准》（</w:t>
            </w:r>
            <w:r>
              <w:rPr>
                <w:rFonts w:ascii="Times New Roman" w:eastAsia="宋体" w:hAnsi="Times New Roman" w:cs="Times New Roman"/>
                <w:color w:val="auto"/>
                <w:spacing w:val="-1"/>
                <w:position w:val="2"/>
              </w:rPr>
              <w:t>GB18599-2020</w:t>
            </w:r>
            <w:r>
              <w:rPr>
                <w:rFonts w:ascii="Times New Roman" w:eastAsia="宋体" w:hAnsi="Times New Roman" w:cs="Times New Roman"/>
                <w:color w:val="auto"/>
                <w:spacing w:val="-1"/>
                <w:position w:val="2"/>
              </w:rPr>
              <w:t>）</w:t>
            </w:r>
          </w:p>
        </w:tc>
      </w:tr>
      <w:tr w:rsidR="006F2E92">
        <w:trPr>
          <w:trHeight w:val="403"/>
          <w:jc w:val="center"/>
        </w:trPr>
        <w:tc>
          <w:tcPr>
            <w:tcW w:w="1031" w:type="dxa"/>
            <w:vMerge/>
            <w:vAlign w:val="center"/>
          </w:tcPr>
          <w:p w:rsidR="006F2E92" w:rsidRDefault="006F2E92">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p>
        </w:tc>
        <w:tc>
          <w:tcPr>
            <w:tcW w:w="1914" w:type="dxa"/>
            <w:vMerge w:val="restart"/>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color w:val="auto"/>
              </w:rPr>
              <w:t>生产车间</w:t>
            </w:r>
          </w:p>
        </w:tc>
        <w:tc>
          <w:tcPr>
            <w:tcW w:w="1710" w:type="dxa"/>
            <w:vAlign w:val="center"/>
          </w:tcPr>
          <w:p w:rsidR="006F2E92" w:rsidRDefault="00BA39DF">
            <w:pPr>
              <w:widowControl/>
              <w:kinsoku/>
              <w:overflowPunct w:val="0"/>
              <w:topLinePunct/>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color w:val="auto"/>
                <w:spacing w:val="-1"/>
                <w:position w:val="2"/>
              </w:rPr>
              <w:t>废</w:t>
            </w:r>
            <w:r>
              <w:rPr>
                <w:rFonts w:ascii="Times New Roman" w:eastAsia="宋体" w:hAnsi="Times New Roman" w:cs="Times New Roman" w:hint="eastAsia"/>
                <w:color w:val="auto"/>
                <w:spacing w:val="-1"/>
                <w:position w:val="2"/>
              </w:rPr>
              <w:t>PVA</w:t>
            </w:r>
            <w:r>
              <w:rPr>
                <w:rFonts w:ascii="Times New Roman" w:eastAsia="宋体" w:hAnsi="Times New Roman" w:cs="Times New Roman" w:hint="eastAsia"/>
                <w:color w:val="auto"/>
                <w:spacing w:val="-1"/>
                <w:position w:val="2"/>
              </w:rPr>
              <w:t>胶桶</w:t>
            </w:r>
          </w:p>
        </w:tc>
        <w:tc>
          <w:tcPr>
            <w:tcW w:w="2190" w:type="dxa"/>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依托</w:t>
            </w:r>
            <w:proofErr w:type="gramStart"/>
            <w:r>
              <w:rPr>
                <w:rFonts w:ascii="Times New Roman" w:eastAsia="宋体" w:hAnsi="Times New Roman" w:cs="Times New Roman" w:hint="eastAsia"/>
                <w:color w:val="auto"/>
              </w:rPr>
              <w:t>现有</w:t>
            </w:r>
            <w:r>
              <w:rPr>
                <w:rFonts w:ascii="Times New Roman" w:eastAsia="宋体" w:hAnsi="Times New Roman" w:cs="Times New Roman"/>
                <w:color w:val="auto"/>
              </w:rPr>
              <w:t>危废暂存</w:t>
            </w:r>
            <w:proofErr w:type="gramEnd"/>
            <w:r>
              <w:rPr>
                <w:rFonts w:ascii="Times New Roman" w:eastAsia="宋体" w:hAnsi="Times New Roman" w:cs="Times New Roman"/>
                <w:color w:val="auto"/>
              </w:rPr>
              <w:t>间</w:t>
            </w:r>
            <w:r>
              <w:rPr>
                <w:rFonts w:ascii="Times New Roman" w:eastAsia="宋体" w:hAnsi="Times New Roman" w:cs="Times New Roman" w:hint="eastAsia"/>
                <w:color w:val="auto"/>
              </w:rPr>
              <w:t>进行收集暂存</w:t>
            </w:r>
            <w:r>
              <w:rPr>
                <w:rFonts w:ascii="Times New Roman" w:eastAsia="宋体" w:hAnsi="Times New Roman" w:cs="Times New Roman"/>
                <w:color w:val="auto"/>
              </w:rPr>
              <w:t>后定期委托有资质单位处理</w:t>
            </w:r>
          </w:p>
        </w:tc>
        <w:tc>
          <w:tcPr>
            <w:tcW w:w="2509" w:type="dxa"/>
            <w:vMerge w:val="restart"/>
            <w:vAlign w:val="center"/>
          </w:tcPr>
          <w:p w:rsidR="006F2E92" w:rsidRDefault="00BA39DF">
            <w:pPr>
              <w:kinsoku/>
              <w:overflowPunct w:val="0"/>
              <w:topLinePun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1"/>
                <w:position w:val="2"/>
              </w:rPr>
              <w:t>《危险废物贮存污染控制标准》</w:t>
            </w:r>
            <w:r>
              <w:rPr>
                <w:rFonts w:ascii="Times New Roman" w:eastAsia="宋体" w:hAnsi="Times New Roman" w:cs="Times New Roman"/>
                <w:color w:val="auto"/>
                <w:spacing w:val="-1"/>
                <w:position w:val="2"/>
              </w:rPr>
              <w:t>(GB18597-2023)</w:t>
            </w:r>
          </w:p>
        </w:tc>
      </w:tr>
      <w:tr w:rsidR="006F2E92">
        <w:trPr>
          <w:trHeight w:val="403"/>
          <w:jc w:val="center"/>
        </w:trPr>
        <w:tc>
          <w:tcPr>
            <w:tcW w:w="1031" w:type="dxa"/>
            <w:vMerge/>
            <w:vAlign w:val="center"/>
          </w:tcPr>
          <w:p w:rsidR="006F2E92" w:rsidRDefault="006F2E92">
            <w:pPr>
              <w:widowControl/>
              <w:kinsoku/>
              <w:wordWrap w:val="0"/>
              <w:topLinePunct/>
              <w:autoSpaceDN/>
              <w:jc w:val="center"/>
              <w:textAlignment w:val="center"/>
              <w:rPr>
                <w:color w:val="auto"/>
              </w:rPr>
            </w:pPr>
          </w:p>
        </w:tc>
        <w:tc>
          <w:tcPr>
            <w:tcW w:w="1914" w:type="dxa"/>
            <w:vMerge/>
            <w:vAlign w:val="center"/>
          </w:tcPr>
          <w:p w:rsidR="006F2E92" w:rsidRDefault="006F2E92">
            <w:pPr>
              <w:widowControl/>
              <w:kinsoku/>
              <w:wordWrap w:val="0"/>
              <w:topLinePunct/>
              <w:autoSpaceDN/>
              <w:jc w:val="center"/>
              <w:textAlignment w:val="center"/>
              <w:rPr>
                <w:color w:val="auto"/>
              </w:rPr>
            </w:pPr>
          </w:p>
        </w:tc>
        <w:tc>
          <w:tcPr>
            <w:tcW w:w="1710" w:type="dxa"/>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spacing w:val="-1"/>
                <w:position w:val="2"/>
              </w:rPr>
              <w:t>废煤油</w:t>
            </w:r>
          </w:p>
        </w:tc>
        <w:tc>
          <w:tcPr>
            <w:tcW w:w="2190" w:type="dxa"/>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rPr>
              <w:t>依托现有废煤油罐进行收集暂存</w:t>
            </w:r>
            <w:r>
              <w:rPr>
                <w:rFonts w:ascii="Times New Roman" w:eastAsia="宋体" w:hAnsi="Times New Roman" w:cs="Times New Roman"/>
                <w:color w:val="auto"/>
              </w:rPr>
              <w:t>后定期委托有资质单位处理</w:t>
            </w:r>
          </w:p>
        </w:tc>
        <w:tc>
          <w:tcPr>
            <w:tcW w:w="2509" w:type="dxa"/>
            <w:vMerge/>
            <w:vAlign w:val="center"/>
          </w:tcPr>
          <w:p w:rsidR="006F2E92" w:rsidRDefault="006F2E92">
            <w:pPr>
              <w:widowControl/>
              <w:kinsoku/>
              <w:wordWrap w:val="0"/>
              <w:topLinePunct/>
              <w:autoSpaceDN/>
              <w:jc w:val="center"/>
              <w:textAlignment w:val="center"/>
              <w:rPr>
                <w:rFonts w:ascii="Times New Roman" w:eastAsia="宋体" w:hAnsi="Times New Roman" w:cs="Times New Roman"/>
                <w:color w:val="auto"/>
                <w:spacing w:val="-1"/>
                <w:position w:val="2"/>
              </w:rPr>
            </w:pPr>
          </w:p>
        </w:tc>
      </w:tr>
      <w:tr w:rsidR="006F2E92">
        <w:trPr>
          <w:jc w:val="center"/>
        </w:trPr>
        <w:tc>
          <w:tcPr>
            <w:tcW w:w="1031" w:type="dxa"/>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土壤及地下水污染防治措施</w:t>
            </w:r>
          </w:p>
        </w:tc>
        <w:tc>
          <w:tcPr>
            <w:tcW w:w="8323" w:type="dxa"/>
            <w:gridSpan w:val="4"/>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color w:val="auto"/>
              </w:rPr>
              <w:t>地面全部硬化，</w:t>
            </w:r>
            <w:proofErr w:type="gramStart"/>
            <w:r>
              <w:rPr>
                <w:rFonts w:ascii="Times New Roman" w:eastAsia="宋体" w:hAnsi="Times New Roman" w:cs="Times New Roman"/>
                <w:color w:val="auto"/>
              </w:rPr>
              <w:t>且做好</w:t>
            </w:r>
            <w:proofErr w:type="gramEnd"/>
            <w:r>
              <w:rPr>
                <w:rFonts w:ascii="Times New Roman" w:eastAsia="宋体" w:hAnsi="Times New Roman" w:cs="Times New Roman"/>
                <w:color w:val="auto"/>
              </w:rPr>
              <w:t>分区防渗措施。</w:t>
            </w:r>
          </w:p>
        </w:tc>
      </w:tr>
      <w:tr w:rsidR="006F2E92">
        <w:trPr>
          <w:jc w:val="center"/>
        </w:trPr>
        <w:tc>
          <w:tcPr>
            <w:tcW w:w="1031" w:type="dxa"/>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生态环境保护措施</w:t>
            </w:r>
          </w:p>
        </w:tc>
        <w:tc>
          <w:tcPr>
            <w:tcW w:w="8323" w:type="dxa"/>
            <w:gridSpan w:val="4"/>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color w:val="auto"/>
              </w:rPr>
              <w:t>在厂房内进行设备安装和生产，生态环境影响较小；加强厂区及周边绿化。</w:t>
            </w:r>
          </w:p>
        </w:tc>
      </w:tr>
      <w:tr w:rsidR="006F2E92">
        <w:trPr>
          <w:jc w:val="center"/>
        </w:trPr>
        <w:tc>
          <w:tcPr>
            <w:tcW w:w="1031" w:type="dxa"/>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环境风险防范措施</w:t>
            </w:r>
          </w:p>
        </w:tc>
        <w:tc>
          <w:tcPr>
            <w:tcW w:w="8323" w:type="dxa"/>
            <w:gridSpan w:val="4"/>
            <w:vAlign w:val="center"/>
          </w:tcPr>
          <w:p w:rsidR="006F2E92" w:rsidRDefault="00BA39DF">
            <w:pPr>
              <w:widowControl/>
              <w:kinsoku/>
              <w:wordWrap w:val="0"/>
              <w:topLinePunct/>
              <w:autoSpaceDN/>
              <w:spacing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 xml:space="preserve">1 </w:t>
            </w:r>
            <w:r>
              <w:rPr>
                <w:rFonts w:ascii="Times New Roman" w:eastAsia="宋体" w:hAnsi="Times New Roman" w:cs="Times New Roman"/>
                <w:color w:val="auto"/>
              </w:rPr>
              <w:t>、设置安全生产管理机构或者配备专职安全生产管理人员。</w:t>
            </w:r>
          </w:p>
          <w:p w:rsidR="006F2E92" w:rsidRDefault="00BA39DF">
            <w:pPr>
              <w:widowControl/>
              <w:kinsoku/>
              <w:wordWrap w:val="0"/>
              <w:topLinePunct/>
              <w:autoSpaceDN/>
              <w:spacing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 xml:space="preserve">2 </w:t>
            </w:r>
            <w:r>
              <w:rPr>
                <w:rFonts w:ascii="Times New Roman" w:eastAsia="宋体" w:hAnsi="Times New Roman" w:cs="Times New Roman"/>
                <w:color w:val="auto"/>
              </w:rPr>
              <w:t>、定期或不定期对从业人员进行专业技术培训、安全教育培训等。</w:t>
            </w:r>
          </w:p>
          <w:p w:rsidR="006F2E92" w:rsidRDefault="00BA39DF">
            <w:pPr>
              <w:widowControl/>
              <w:kinsoku/>
              <w:wordWrap w:val="0"/>
              <w:topLinePunct/>
              <w:autoSpaceDN/>
              <w:spacing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 xml:space="preserve">3 </w:t>
            </w:r>
            <w:r>
              <w:rPr>
                <w:rFonts w:ascii="Times New Roman" w:eastAsia="宋体" w:hAnsi="Times New Roman" w:cs="Times New Roman"/>
                <w:color w:val="auto"/>
              </w:rPr>
              <w:t>、配备足够的灭火器、消防栓等灭火设备，杜绝火灾发生。</w:t>
            </w:r>
          </w:p>
          <w:p w:rsidR="006F2E92" w:rsidRDefault="00BA39DF">
            <w:pPr>
              <w:widowControl/>
              <w:kinsoku/>
              <w:wordWrap w:val="0"/>
              <w:topLinePunct/>
              <w:autoSpaceDN/>
              <w:spacing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 xml:space="preserve">4 </w:t>
            </w:r>
            <w:r>
              <w:rPr>
                <w:rFonts w:ascii="Times New Roman" w:eastAsia="宋体" w:hAnsi="Times New Roman" w:cs="Times New Roman"/>
                <w:color w:val="auto"/>
              </w:rPr>
              <w:t>、建设单位加强管理，提高操作人员业务素质。</w:t>
            </w:r>
          </w:p>
          <w:p w:rsidR="006F2E92" w:rsidRDefault="00BA39DF">
            <w:pPr>
              <w:widowControl/>
              <w:kinsoku/>
              <w:wordWrap w:val="0"/>
              <w:topLinePunct/>
              <w:autoSpaceDN/>
              <w:spacing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 xml:space="preserve">5 </w:t>
            </w:r>
            <w:r>
              <w:rPr>
                <w:rFonts w:ascii="Times New Roman" w:eastAsia="宋体" w:hAnsi="Times New Roman" w:cs="Times New Roman"/>
                <w:color w:val="auto"/>
              </w:rPr>
              <w:t>、尽快制定相应的突发环境事件应急预案。</w:t>
            </w:r>
          </w:p>
          <w:p w:rsidR="006F2E92" w:rsidRDefault="00BA39DF">
            <w:pPr>
              <w:widowControl/>
              <w:kinsoku/>
              <w:wordWrap w:val="0"/>
              <w:topLinePunct/>
              <w:autoSpaceDN/>
              <w:spacing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 xml:space="preserve">6 </w:t>
            </w:r>
            <w:r>
              <w:rPr>
                <w:rFonts w:ascii="Times New Roman" w:eastAsia="宋体" w:hAnsi="Times New Roman" w:cs="Times New Roman"/>
                <w:color w:val="auto"/>
              </w:rPr>
              <w:t>、</w:t>
            </w:r>
            <w:proofErr w:type="gramStart"/>
            <w:r>
              <w:rPr>
                <w:rFonts w:ascii="Times New Roman" w:eastAsia="宋体" w:hAnsi="Times New Roman" w:cs="Times New Roman"/>
                <w:color w:val="auto"/>
              </w:rPr>
              <w:t>设置危废暂存</w:t>
            </w:r>
            <w:proofErr w:type="gramEnd"/>
            <w:r>
              <w:rPr>
                <w:rFonts w:ascii="Times New Roman" w:eastAsia="宋体" w:hAnsi="Times New Roman" w:cs="Times New Roman"/>
                <w:color w:val="auto"/>
              </w:rPr>
              <w:t>间</w:t>
            </w:r>
            <w:r>
              <w:rPr>
                <w:rFonts w:ascii="Times New Roman" w:eastAsia="宋体" w:hAnsi="Times New Roman" w:cs="Times New Roman" w:hint="eastAsia"/>
                <w:color w:val="auto"/>
              </w:rPr>
              <w:t>和油罐区</w:t>
            </w:r>
            <w:r>
              <w:rPr>
                <w:rFonts w:ascii="Times New Roman" w:eastAsia="宋体" w:hAnsi="Times New Roman" w:cs="Times New Roman"/>
                <w:color w:val="auto"/>
              </w:rPr>
              <w:t>，设置相应的标识标牌，地面应做好硬化及</w:t>
            </w:r>
            <w:r>
              <w:rPr>
                <w:rFonts w:ascii="Times New Roman" w:eastAsia="宋体" w:hAnsi="Times New Roman" w:cs="Times New Roman"/>
                <w:color w:val="auto"/>
              </w:rPr>
              <w:t>“</w:t>
            </w:r>
            <w:r>
              <w:rPr>
                <w:rFonts w:ascii="Times New Roman" w:eastAsia="宋体" w:hAnsi="Times New Roman" w:cs="Times New Roman"/>
                <w:color w:val="auto"/>
              </w:rPr>
              <w:t>三防</w:t>
            </w:r>
            <w:r>
              <w:rPr>
                <w:rFonts w:ascii="Times New Roman" w:eastAsia="宋体" w:hAnsi="Times New Roman" w:cs="Times New Roman"/>
                <w:color w:val="auto"/>
              </w:rPr>
              <w:t>”</w:t>
            </w:r>
            <w:r>
              <w:rPr>
                <w:rFonts w:ascii="Times New Roman" w:eastAsia="宋体" w:hAnsi="Times New Roman" w:cs="Times New Roman"/>
                <w:color w:val="auto"/>
              </w:rPr>
              <w:t>措施。</w:t>
            </w:r>
          </w:p>
        </w:tc>
      </w:tr>
      <w:tr w:rsidR="006F2E92">
        <w:trPr>
          <w:jc w:val="center"/>
        </w:trPr>
        <w:tc>
          <w:tcPr>
            <w:tcW w:w="1031" w:type="dxa"/>
            <w:vAlign w:val="center"/>
          </w:tcPr>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其</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他</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环</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境</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管</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理</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b/>
                <w:bCs/>
                <w:color w:val="auto"/>
                <w:spacing w:val="-16"/>
              </w:rPr>
            </w:pPr>
            <w:r>
              <w:rPr>
                <w:rFonts w:ascii="Times New Roman" w:eastAsia="宋体" w:hAnsi="Times New Roman" w:cs="Times New Roman"/>
                <w:b/>
                <w:bCs/>
                <w:color w:val="auto"/>
                <w:spacing w:val="-16"/>
              </w:rPr>
              <w:t>要</w:t>
            </w:r>
          </w:p>
          <w:p w:rsidR="006F2E92" w:rsidRDefault="00BA39DF">
            <w:pPr>
              <w:widowControl/>
              <w:kinsoku/>
              <w:overflowPunct w:val="0"/>
              <w:topLinePunct/>
              <w:autoSpaceDN/>
              <w:spacing w:line="217" w:lineRule="auto"/>
              <w:jc w:val="center"/>
              <w:textAlignment w:val="center"/>
              <w:rPr>
                <w:rFonts w:ascii="Times New Roman" w:eastAsia="宋体" w:hAnsi="Times New Roman" w:cs="Times New Roman"/>
                <w:color w:val="auto"/>
              </w:rPr>
            </w:pPr>
            <w:r>
              <w:rPr>
                <w:rFonts w:ascii="Times New Roman" w:eastAsia="宋体" w:hAnsi="Times New Roman" w:cs="Times New Roman"/>
                <w:b/>
                <w:bCs/>
                <w:color w:val="auto"/>
                <w:spacing w:val="-16"/>
              </w:rPr>
              <w:t>求</w:t>
            </w:r>
          </w:p>
        </w:tc>
        <w:tc>
          <w:tcPr>
            <w:tcW w:w="8323" w:type="dxa"/>
            <w:gridSpan w:val="4"/>
            <w:vAlign w:val="center"/>
          </w:tcPr>
          <w:p w:rsidR="006F2E92" w:rsidRDefault="00BA39DF">
            <w:pPr>
              <w:pStyle w:val="af0"/>
              <w:kinsoku/>
              <w:overflowPunct w:val="0"/>
              <w:topLinePunct/>
              <w:adjustRightInd/>
              <w:snapToGrid/>
              <w:spacing w:after="0" w:line="360" w:lineRule="auto"/>
              <w:ind w:firstLineChars="200" w:firstLine="480"/>
              <w:textAlignment w:val="center"/>
              <w:rPr>
                <w:rFonts w:ascii="Times New Roman" w:eastAsia="宋体" w:hAnsi="Times New Roman" w:cs="Times New Roman"/>
                <w:color w:val="auto"/>
                <w:sz w:val="24"/>
                <w:szCs w:val="24"/>
              </w:rPr>
            </w:pPr>
            <w:r>
              <w:rPr>
                <w:rFonts w:ascii="Times New Roman" w:eastAsia="宋体" w:hAnsi="Times New Roman" w:cs="Times New Roman"/>
                <w:color w:val="auto"/>
                <w:sz w:val="24"/>
                <w:szCs w:val="24"/>
              </w:rPr>
              <w:t>根据建设的环境保护要求，本项目建设过程应配套建设相应环保设施，项目环境保护措施竣工验收的主要内容和要求详见下表。</w:t>
            </w:r>
          </w:p>
          <w:p w:rsidR="006F2E92" w:rsidRDefault="00BA39DF">
            <w:pPr>
              <w:pStyle w:val="af0"/>
              <w:kinsoku/>
              <w:overflowPunct w:val="0"/>
              <w:topLinePunct/>
              <w:adjustRightInd/>
              <w:snapToGrid/>
              <w:spacing w:after="0" w:line="240" w:lineRule="auto"/>
              <w:ind w:right="0" w:firstLineChars="0" w:firstLine="0"/>
              <w:jc w:val="center"/>
              <w:textAlignment w:val="center"/>
              <w:rPr>
                <w:rFonts w:ascii="Times New Roman" w:eastAsia="宋体" w:hAnsi="Times New Roman" w:cs="Times New Roman"/>
                <w:b/>
                <w:color w:val="auto"/>
                <w:sz w:val="21"/>
                <w:szCs w:val="21"/>
              </w:rPr>
            </w:pPr>
            <w:r>
              <w:rPr>
                <w:rFonts w:ascii="Times New Roman" w:eastAsia="宋体" w:hAnsi="Times New Roman" w:cs="Times New Roman"/>
                <w:b/>
                <w:color w:val="auto"/>
                <w:sz w:val="21"/>
                <w:szCs w:val="21"/>
              </w:rPr>
              <w:t>表</w:t>
            </w:r>
            <w:r>
              <w:rPr>
                <w:rFonts w:ascii="Times New Roman" w:eastAsia="宋体" w:hAnsi="Times New Roman" w:cs="Times New Roman"/>
                <w:b/>
                <w:color w:val="auto"/>
                <w:sz w:val="21"/>
                <w:szCs w:val="21"/>
              </w:rPr>
              <w:t xml:space="preserve">5-1   </w:t>
            </w:r>
            <w:r>
              <w:rPr>
                <w:rFonts w:ascii="Times New Roman" w:eastAsia="宋体" w:hAnsi="Times New Roman" w:cs="Times New Roman"/>
                <w:b/>
                <w:color w:val="auto"/>
                <w:sz w:val="21"/>
                <w:szCs w:val="21"/>
              </w:rPr>
              <w:t>项目竣工环保验收一览表</w:t>
            </w:r>
          </w:p>
          <w:tbl>
            <w:tblPr>
              <w:tblStyle w:val="af7"/>
              <w:tblW w:w="5000" w:type="pct"/>
              <w:jc w:val="center"/>
              <w:tblLayout w:type="fixed"/>
              <w:tblLook w:val="04A0" w:firstRow="1" w:lastRow="0" w:firstColumn="1" w:lastColumn="0" w:noHBand="0" w:noVBand="1"/>
            </w:tblPr>
            <w:tblGrid>
              <w:gridCol w:w="811"/>
              <w:gridCol w:w="1584"/>
              <w:gridCol w:w="2194"/>
              <w:gridCol w:w="1772"/>
              <w:gridCol w:w="1736"/>
            </w:tblGrid>
            <w:tr w:rsidR="006F2E92">
              <w:trPr>
                <w:jc w:val="center"/>
              </w:trPr>
              <w:tc>
                <w:tcPr>
                  <w:tcW w:w="500"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治理对象</w:t>
                  </w:r>
                </w:p>
              </w:tc>
              <w:tc>
                <w:tcPr>
                  <w:tcW w:w="978"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项目</w:t>
                  </w:r>
                </w:p>
              </w:tc>
              <w:tc>
                <w:tcPr>
                  <w:tcW w:w="135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治理措施</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监测因子</w:t>
                  </w:r>
                </w:p>
              </w:tc>
              <w:tc>
                <w:tcPr>
                  <w:tcW w:w="1072"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b/>
                      <w:bCs/>
                      <w:color w:val="auto"/>
                      <w:sz w:val="21"/>
                      <w:szCs w:val="21"/>
                    </w:rPr>
                    <w:t>治理效果</w:t>
                  </w:r>
                </w:p>
              </w:tc>
            </w:tr>
            <w:tr w:rsidR="006F2E92">
              <w:trPr>
                <w:jc w:val="center"/>
              </w:trPr>
              <w:tc>
                <w:tcPr>
                  <w:tcW w:w="500" w:type="pct"/>
                  <w:vMerge w:val="restar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b/>
                      <w:bCs/>
                      <w:color w:val="auto"/>
                      <w:sz w:val="21"/>
                      <w:szCs w:val="21"/>
                    </w:rPr>
                  </w:pPr>
                  <w:r>
                    <w:rPr>
                      <w:rFonts w:ascii="Times New Roman" w:eastAsia="宋体" w:hAnsi="Times New Roman" w:cs="Times New Roman"/>
                      <w:color w:val="auto"/>
                      <w:sz w:val="21"/>
                      <w:szCs w:val="21"/>
                    </w:rPr>
                    <w:t>废气</w:t>
                  </w:r>
                </w:p>
              </w:tc>
              <w:tc>
                <w:tcPr>
                  <w:tcW w:w="978" w:type="pct"/>
                  <w:shd w:val="clear" w:color="auto" w:fill="auto"/>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线圈车间新增的</w:t>
                  </w:r>
                  <w:r>
                    <w:rPr>
                      <w:rFonts w:ascii="Times New Roman" w:eastAsia="宋体" w:hAnsi="Times New Roman" w:cs="Times New Roman" w:hint="eastAsia"/>
                      <w:color w:val="auto"/>
                    </w:rPr>
                    <w:t>1#</w:t>
                  </w:r>
                  <w:r>
                    <w:rPr>
                      <w:rFonts w:ascii="Times New Roman" w:eastAsia="宋体" w:hAnsi="Times New Roman" w:cs="Times New Roman" w:hint="eastAsia"/>
                      <w:color w:val="auto"/>
                    </w:rPr>
                    <w:t>煤油气相干燥废气</w:t>
                  </w:r>
                </w:p>
              </w:tc>
              <w:tc>
                <w:tcPr>
                  <w:tcW w:w="1354" w:type="pct"/>
                  <w:shd w:val="clear" w:color="auto" w:fill="auto"/>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多级冷凝分离器回收</w:t>
                  </w:r>
                  <w:r>
                    <w:rPr>
                      <w:rFonts w:ascii="Times New Roman" w:eastAsia="宋体" w:hAnsi="Times New Roman" w:cs="Times New Roman"/>
                      <w:color w:val="auto"/>
                      <w:sz w:val="21"/>
                      <w:szCs w:val="21"/>
                    </w:rPr>
                    <w:t>+1</w:t>
                  </w:r>
                  <w:r>
                    <w:rPr>
                      <w:rFonts w:ascii="Times New Roman" w:eastAsia="宋体" w:hAnsi="Times New Roman" w:cs="Times New Roman"/>
                      <w:color w:val="auto"/>
                      <w:sz w:val="21"/>
                      <w:szCs w:val="21"/>
                    </w:rPr>
                    <w:t>根</w:t>
                  </w:r>
                  <w:r>
                    <w:rPr>
                      <w:rFonts w:ascii="Times New Roman" w:eastAsia="宋体" w:hAnsi="Times New Roman" w:cs="Times New Roman"/>
                      <w:color w:val="auto"/>
                      <w:sz w:val="21"/>
                      <w:szCs w:val="21"/>
                    </w:rPr>
                    <w:t>1</w:t>
                  </w:r>
                  <w:r>
                    <w:rPr>
                      <w:rFonts w:ascii="Times New Roman" w:eastAsia="宋体" w:hAnsi="Times New Roman" w:cs="Times New Roman" w:hint="eastAsia"/>
                      <w:color w:val="auto"/>
                      <w:sz w:val="21"/>
                      <w:szCs w:val="21"/>
                    </w:rPr>
                    <w:t>5</w:t>
                  </w:r>
                  <w:r>
                    <w:rPr>
                      <w:rFonts w:ascii="Times New Roman" w:eastAsia="宋体" w:hAnsi="Times New Roman" w:cs="Times New Roman"/>
                      <w:color w:val="auto"/>
                      <w:sz w:val="21"/>
                      <w:szCs w:val="21"/>
                    </w:rPr>
                    <w:t>m</w:t>
                  </w:r>
                  <w:r>
                    <w:rPr>
                      <w:rFonts w:ascii="Times New Roman" w:eastAsia="宋体" w:hAnsi="Times New Roman" w:cs="Times New Roman"/>
                      <w:color w:val="auto"/>
                      <w:sz w:val="21"/>
                      <w:szCs w:val="21"/>
                    </w:rPr>
                    <w:t>高内径</w:t>
                  </w:r>
                  <w:r>
                    <w:rPr>
                      <w:rFonts w:ascii="Times New Roman" w:eastAsia="宋体" w:hAnsi="Times New Roman" w:cs="Times New Roman"/>
                      <w:color w:val="auto"/>
                      <w:sz w:val="21"/>
                      <w:szCs w:val="21"/>
                    </w:rPr>
                    <w:t>0.</w:t>
                  </w:r>
                  <w:r>
                    <w:rPr>
                      <w:rFonts w:ascii="Times New Roman" w:eastAsia="宋体" w:hAnsi="Times New Roman" w:cs="Times New Roman" w:hint="eastAsia"/>
                      <w:color w:val="auto"/>
                      <w:sz w:val="21"/>
                      <w:szCs w:val="21"/>
                    </w:rPr>
                    <w:t>5</w:t>
                  </w:r>
                  <w:r>
                    <w:rPr>
                      <w:rFonts w:ascii="Times New Roman" w:eastAsia="宋体" w:hAnsi="Times New Roman" w:cs="Times New Roman"/>
                      <w:color w:val="auto"/>
                      <w:sz w:val="21"/>
                      <w:szCs w:val="21"/>
                    </w:rPr>
                    <w:t>m</w:t>
                  </w:r>
                  <w:r>
                    <w:rPr>
                      <w:rFonts w:ascii="Times New Roman" w:eastAsia="宋体" w:hAnsi="Times New Roman" w:cs="Times New Roman"/>
                      <w:color w:val="auto"/>
                      <w:sz w:val="21"/>
                      <w:szCs w:val="21"/>
                    </w:rPr>
                    <w:t>的排气筒</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p>
              </w:tc>
              <w:tc>
                <w:tcPr>
                  <w:tcW w:w="1072" w:type="pct"/>
                  <w:vMerge w:val="restar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《大气污染物综合排放标准》（</w:t>
                  </w:r>
                  <w:r>
                    <w:rPr>
                      <w:rFonts w:ascii="Times New Roman" w:eastAsia="宋体" w:hAnsi="Times New Roman" w:cs="Times New Roman"/>
                      <w:color w:val="auto"/>
                      <w:sz w:val="21"/>
                      <w:szCs w:val="21"/>
                    </w:rPr>
                    <w:t>GB16297-1996</w:t>
                  </w:r>
                  <w:r>
                    <w:rPr>
                      <w:rFonts w:ascii="Times New Roman" w:eastAsia="宋体" w:hAnsi="Times New Roman" w:cs="Times New Roman"/>
                      <w:color w:val="auto"/>
                      <w:sz w:val="21"/>
                      <w:szCs w:val="21"/>
                    </w:rPr>
                    <w:t>）表</w:t>
                  </w:r>
                  <w:r>
                    <w:rPr>
                      <w:rFonts w:ascii="Times New Roman" w:eastAsia="宋体" w:hAnsi="Times New Roman" w:cs="Times New Roman"/>
                      <w:color w:val="auto"/>
                      <w:sz w:val="21"/>
                      <w:szCs w:val="21"/>
                    </w:rPr>
                    <w:t>2</w:t>
                  </w:r>
                  <w:r>
                    <w:rPr>
                      <w:rFonts w:ascii="Times New Roman" w:eastAsia="宋体" w:hAnsi="Times New Roman" w:cs="Times New Roman"/>
                      <w:color w:val="auto"/>
                      <w:sz w:val="21"/>
                      <w:szCs w:val="21"/>
                    </w:rPr>
                    <w:t>中相应标准</w:t>
                  </w:r>
                </w:p>
              </w:tc>
            </w:tr>
            <w:tr w:rsidR="006F2E92">
              <w:trPr>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shd w:val="clear" w:color="auto" w:fill="auto"/>
                  <w:vAlign w:val="center"/>
                </w:tcPr>
                <w:p w:rsidR="006F2E92" w:rsidRDefault="00BA39DF">
                  <w:pPr>
                    <w:jc w:val="center"/>
                    <w:rPr>
                      <w:rFonts w:ascii="Times New Roman" w:eastAsia="宋体" w:hAnsi="Times New Roman" w:cs="Times New Roman"/>
                      <w:color w:val="auto"/>
                      <w:spacing w:val="12"/>
                    </w:rPr>
                  </w:pPr>
                  <w:r>
                    <w:rPr>
                      <w:rFonts w:ascii="Times New Roman" w:eastAsia="宋体" w:hAnsi="Times New Roman" w:cs="Times New Roman" w:hint="eastAsia"/>
                      <w:color w:val="auto"/>
                    </w:rPr>
                    <w:t>线圈车间新增的</w:t>
                  </w:r>
                  <w:r>
                    <w:rPr>
                      <w:rFonts w:ascii="Times New Roman" w:eastAsia="宋体" w:hAnsi="Times New Roman" w:cs="Times New Roman" w:hint="eastAsia"/>
                      <w:color w:val="auto"/>
                    </w:rPr>
                    <w:t>2#</w:t>
                  </w:r>
                  <w:r>
                    <w:rPr>
                      <w:rFonts w:ascii="Times New Roman" w:eastAsia="宋体" w:hAnsi="Times New Roman" w:cs="Times New Roman" w:hint="eastAsia"/>
                      <w:color w:val="auto"/>
                    </w:rPr>
                    <w:t>煤油气相干燥废气</w:t>
                  </w:r>
                </w:p>
              </w:tc>
              <w:tc>
                <w:tcPr>
                  <w:tcW w:w="1354"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color w:val="auto"/>
                    </w:rPr>
                    <w:t>0.</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p>
              </w:tc>
              <w:tc>
                <w:tcPr>
                  <w:tcW w:w="1072"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lang w:bidi="ar"/>
                    </w:rPr>
                  </w:pPr>
                </w:p>
              </w:tc>
            </w:tr>
            <w:tr w:rsidR="006F2E92">
              <w:trPr>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绝缘车间煤油气相干燥废气</w:t>
                  </w:r>
                </w:p>
              </w:tc>
              <w:tc>
                <w:tcPr>
                  <w:tcW w:w="1354"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多级冷凝分离器回收</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color w:val="auto"/>
                    </w:rPr>
                    <w:t>0.</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p>
              </w:tc>
              <w:tc>
                <w:tcPr>
                  <w:tcW w:w="1072"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r>
            <w:tr w:rsidR="006F2E92">
              <w:trPr>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绝缘车间绝缘纸板加工废气</w:t>
                  </w:r>
                </w:p>
              </w:tc>
              <w:tc>
                <w:tcPr>
                  <w:tcW w:w="1354" w:type="pct"/>
                  <w:shd w:val="clear" w:color="auto" w:fill="auto"/>
                  <w:vAlign w:val="center"/>
                </w:tcPr>
                <w:p w:rsidR="006F2E92" w:rsidRDefault="00BA39DF">
                  <w:pPr>
                    <w:overflowPunct w:val="0"/>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加工工位设置在密闭空间内</w:t>
                  </w:r>
                  <w:r>
                    <w:rPr>
                      <w:rFonts w:ascii="Times New Roman" w:eastAsia="宋体" w:hAnsi="Times New Roman" w:cs="Times New Roman" w:hint="eastAsia"/>
                      <w:color w:val="auto"/>
                    </w:rPr>
                    <w:t>+</w:t>
                  </w:r>
                  <w:r>
                    <w:rPr>
                      <w:rFonts w:ascii="Times New Roman" w:eastAsia="宋体" w:hAnsi="Times New Roman" w:cs="Times New Roman" w:hint="eastAsia"/>
                      <w:color w:val="auto"/>
                    </w:rPr>
                    <w:t>负压收集</w:t>
                  </w:r>
                  <w:r>
                    <w:rPr>
                      <w:rFonts w:ascii="Times New Roman" w:eastAsia="宋体" w:hAnsi="Times New Roman" w:cs="Times New Roman"/>
                      <w:color w:val="auto"/>
                    </w:rPr>
                    <w:t>+</w:t>
                  </w:r>
                  <w:r>
                    <w:rPr>
                      <w:rFonts w:ascii="Times New Roman" w:eastAsia="宋体" w:hAnsi="Times New Roman" w:cs="Times New Roman" w:hint="eastAsia"/>
                      <w:color w:val="auto"/>
                    </w:rPr>
                    <w:t>布袋除尘器</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hint="eastAsia"/>
                      <w:color w:val="auto"/>
                    </w:rPr>
                    <w:t>0.8</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颗粒物</w:t>
                  </w:r>
                </w:p>
              </w:tc>
              <w:tc>
                <w:tcPr>
                  <w:tcW w:w="1072"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r>
            <w:tr w:rsidR="006F2E92">
              <w:trPr>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绝缘车间层压木</w:t>
                  </w:r>
                  <w:r>
                    <w:rPr>
                      <w:rFonts w:ascii="Times New Roman" w:eastAsia="宋体" w:hAnsi="Times New Roman" w:cs="Times New Roman" w:hint="eastAsia"/>
                      <w:color w:val="auto"/>
                      <w:lang w:bidi="ar"/>
                    </w:rPr>
                    <w:t>/</w:t>
                  </w:r>
                  <w:r>
                    <w:rPr>
                      <w:rFonts w:ascii="Times New Roman" w:eastAsia="宋体" w:hAnsi="Times New Roman" w:cs="Times New Roman" w:hint="eastAsia"/>
                      <w:color w:val="auto"/>
                      <w:lang w:bidi="ar"/>
                    </w:rPr>
                    <w:t>层压纸板</w:t>
                  </w:r>
                  <w:r>
                    <w:rPr>
                      <w:rFonts w:ascii="Times New Roman" w:eastAsia="宋体" w:hAnsi="Times New Roman" w:cs="Times New Roman" w:hint="eastAsia"/>
                      <w:color w:val="auto"/>
                    </w:rPr>
                    <w:t>加工废气</w:t>
                  </w:r>
                </w:p>
              </w:tc>
              <w:tc>
                <w:tcPr>
                  <w:tcW w:w="1354" w:type="pct"/>
                  <w:shd w:val="clear" w:color="auto" w:fill="auto"/>
                  <w:vAlign w:val="center"/>
                </w:tcPr>
                <w:p w:rsidR="006F2E92" w:rsidRDefault="00BA39DF">
                  <w:pPr>
                    <w:overflowPunct w:val="0"/>
                    <w:jc w:val="center"/>
                    <w:rPr>
                      <w:rFonts w:ascii="Times New Roman" w:eastAsia="宋体" w:hAnsi="Times New Roman" w:cs="Times New Roman"/>
                      <w:color w:val="auto"/>
                    </w:rPr>
                  </w:pPr>
                  <w:r>
                    <w:rPr>
                      <w:rFonts w:ascii="Times New Roman" w:eastAsia="宋体" w:hAnsi="Times New Roman" w:cs="Times New Roman" w:hint="eastAsia"/>
                      <w:color w:val="auto"/>
                    </w:rPr>
                    <w:t>加工工位设置在密闭空间内</w:t>
                  </w:r>
                  <w:r>
                    <w:rPr>
                      <w:rFonts w:ascii="Times New Roman" w:eastAsia="宋体" w:hAnsi="Times New Roman" w:cs="Times New Roman" w:hint="eastAsia"/>
                      <w:color w:val="auto"/>
                    </w:rPr>
                    <w:t>+</w:t>
                  </w:r>
                  <w:r>
                    <w:rPr>
                      <w:rFonts w:ascii="Times New Roman" w:eastAsia="宋体" w:hAnsi="Times New Roman" w:cs="Times New Roman" w:hint="eastAsia"/>
                      <w:color w:val="auto"/>
                    </w:rPr>
                    <w:t>负压收集</w:t>
                  </w:r>
                  <w:r>
                    <w:rPr>
                      <w:rFonts w:ascii="Times New Roman" w:eastAsia="宋体" w:hAnsi="Times New Roman" w:cs="Times New Roman"/>
                      <w:color w:val="auto"/>
                    </w:rPr>
                    <w:t>+</w:t>
                  </w:r>
                  <w:r>
                    <w:rPr>
                      <w:rFonts w:ascii="Times New Roman" w:eastAsia="宋体" w:hAnsi="Times New Roman" w:cs="Times New Roman" w:hint="eastAsia"/>
                      <w:color w:val="auto"/>
                    </w:rPr>
                    <w:t>布袋除尘器</w:t>
                  </w:r>
                  <w:r>
                    <w:rPr>
                      <w:rFonts w:ascii="Times New Roman" w:eastAsia="宋体" w:hAnsi="Times New Roman" w:cs="Times New Roman"/>
                      <w:color w:val="auto"/>
                    </w:rPr>
                    <w:t>+1</w:t>
                  </w:r>
                  <w:r>
                    <w:rPr>
                      <w:rFonts w:ascii="Times New Roman" w:eastAsia="宋体" w:hAnsi="Times New Roman" w:cs="Times New Roman"/>
                      <w:color w:val="auto"/>
                    </w:rPr>
                    <w:t>根</w:t>
                  </w:r>
                  <w:r>
                    <w:rPr>
                      <w:rFonts w:ascii="Times New Roman" w:eastAsia="宋体" w:hAnsi="Times New Roman" w:cs="Times New Roman"/>
                      <w:color w:val="auto"/>
                    </w:rPr>
                    <w:t>1</w:t>
                  </w:r>
                  <w:r>
                    <w:rPr>
                      <w:rFonts w:ascii="Times New Roman" w:eastAsia="宋体" w:hAnsi="Times New Roman" w:cs="Times New Roman" w:hint="eastAsia"/>
                      <w:color w:val="auto"/>
                    </w:rPr>
                    <w:t>5</w:t>
                  </w:r>
                  <w:r>
                    <w:rPr>
                      <w:rFonts w:ascii="Times New Roman" w:eastAsia="宋体" w:hAnsi="Times New Roman" w:cs="Times New Roman"/>
                      <w:color w:val="auto"/>
                    </w:rPr>
                    <w:t>m</w:t>
                  </w:r>
                  <w:r>
                    <w:rPr>
                      <w:rFonts w:ascii="Times New Roman" w:eastAsia="宋体" w:hAnsi="Times New Roman" w:cs="Times New Roman"/>
                      <w:color w:val="auto"/>
                    </w:rPr>
                    <w:t>高内径</w:t>
                  </w:r>
                  <w:r>
                    <w:rPr>
                      <w:rFonts w:ascii="Times New Roman" w:eastAsia="宋体" w:hAnsi="Times New Roman" w:cs="Times New Roman" w:hint="eastAsia"/>
                      <w:color w:val="auto"/>
                    </w:rPr>
                    <w:t>0.8</w:t>
                  </w:r>
                  <w:r>
                    <w:rPr>
                      <w:rFonts w:ascii="Times New Roman" w:eastAsia="宋体" w:hAnsi="Times New Roman" w:cs="Times New Roman"/>
                      <w:color w:val="auto"/>
                    </w:rPr>
                    <w:t>m</w:t>
                  </w:r>
                  <w:r>
                    <w:rPr>
                      <w:rFonts w:ascii="Times New Roman" w:eastAsia="宋体" w:hAnsi="Times New Roman" w:cs="Times New Roman"/>
                      <w:color w:val="auto"/>
                    </w:rPr>
                    <w:t>的排气筒</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颗粒物</w:t>
                  </w:r>
                </w:p>
              </w:tc>
              <w:tc>
                <w:tcPr>
                  <w:tcW w:w="1072"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r>
            <w:tr w:rsidR="006F2E92">
              <w:trPr>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shd w:val="clear" w:color="auto" w:fill="auto"/>
                  <w:vAlign w:val="center"/>
                </w:tcPr>
                <w:p w:rsidR="006F2E92" w:rsidRDefault="00BA39DF">
                  <w:pPr>
                    <w:jc w:val="center"/>
                    <w:rPr>
                      <w:rFonts w:ascii="Times New Roman" w:eastAsia="宋体" w:hAnsi="Times New Roman" w:cs="Times New Roman"/>
                      <w:color w:val="auto"/>
                    </w:rPr>
                  </w:pPr>
                  <w:r>
                    <w:rPr>
                      <w:rFonts w:ascii="Times New Roman" w:eastAsia="宋体" w:hAnsi="Times New Roman" w:cs="Times New Roman" w:hint="eastAsia"/>
                      <w:color w:val="auto"/>
                    </w:rPr>
                    <w:t>线圈车间和绝缘车间</w:t>
                  </w:r>
                  <w:r>
                    <w:rPr>
                      <w:rFonts w:ascii="Times New Roman" w:eastAsia="宋体" w:hAnsi="Times New Roman" w:cs="Times New Roman" w:hint="eastAsia"/>
                      <w:color w:val="auto"/>
                    </w:rPr>
                    <w:t>PVA</w:t>
                  </w:r>
                  <w:r>
                    <w:rPr>
                      <w:rFonts w:ascii="Times New Roman" w:eastAsia="宋体" w:hAnsi="Times New Roman" w:cs="Times New Roman" w:hint="eastAsia"/>
                      <w:color w:val="auto"/>
                    </w:rPr>
                    <w:t>胶粘使用过程</w:t>
                  </w:r>
                </w:p>
              </w:tc>
              <w:tc>
                <w:tcPr>
                  <w:tcW w:w="1354" w:type="pct"/>
                  <w:vAlign w:val="center"/>
                </w:tcPr>
                <w:p w:rsidR="006F2E92" w:rsidRDefault="00BA39DF">
                  <w:pPr>
                    <w:overflowPunct w:val="0"/>
                    <w:jc w:val="center"/>
                    <w:rPr>
                      <w:rFonts w:ascii="Times New Roman" w:eastAsia="宋体" w:hAnsi="Times New Roman" w:cs="Times New Roman"/>
                      <w:color w:val="auto"/>
                    </w:rPr>
                  </w:pPr>
                  <w:r>
                    <w:rPr>
                      <w:rFonts w:ascii="Times New Roman" w:eastAsia="宋体" w:hAnsi="Times New Roman" w:cs="Times New Roman"/>
                      <w:color w:val="auto"/>
                    </w:rPr>
                    <w:t>加强车间通风换气</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w:t>
                  </w:r>
                </w:p>
              </w:tc>
              <w:tc>
                <w:tcPr>
                  <w:tcW w:w="1072"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r>
            <w:tr w:rsidR="006F2E92">
              <w:trPr>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vAlign w:val="center"/>
                </w:tcPr>
                <w:p w:rsidR="006F2E92" w:rsidRDefault="00BA39DF">
                  <w:pPr>
                    <w:overflowPunct w:val="0"/>
                    <w:jc w:val="center"/>
                    <w:rPr>
                      <w:rFonts w:ascii="Times New Roman" w:eastAsia="宋体" w:hAnsi="Times New Roman" w:cs="Times New Roman"/>
                      <w:color w:val="auto"/>
                    </w:rPr>
                  </w:pPr>
                  <w:r>
                    <w:rPr>
                      <w:rFonts w:ascii="Times New Roman" w:eastAsia="宋体" w:hAnsi="Times New Roman" w:cs="Times New Roman" w:hint="eastAsia"/>
                      <w:color w:val="auto"/>
                    </w:rPr>
                    <w:t>厂界无组织废气</w:t>
                  </w:r>
                </w:p>
              </w:tc>
              <w:tc>
                <w:tcPr>
                  <w:tcW w:w="1354" w:type="pct"/>
                  <w:vAlign w:val="center"/>
                </w:tcPr>
                <w:p w:rsidR="006F2E92" w:rsidRDefault="00BA39DF">
                  <w:pPr>
                    <w:overflowPunct w:val="0"/>
                    <w:jc w:val="center"/>
                    <w:rPr>
                      <w:rFonts w:ascii="Times New Roman" w:eastAsia="宋体" w:hAnsi="Times New Roman" w:cs="Times New Roman"/>
                      <w:color w:val="auto"/>
                    </w:rPr>
                  </w:pPr>
                  <w:r>
                    <w:rPr>
                      <w:rFonts w:ascii="Times New Roman" w:eastAsia="宋体" w:hAnsi="Times New Roman" w:cs="Times New Roman"/>
                      <w:color w:val="auto"/>
                    </w:rPr>
                    <w:t>加强车间通风换气</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VOCs</w:t>
                  </w:r>
                  <w:r>
                    <w:rPr>
                      <w:rFonts w:ascii="Times New Roman" w:eastAsia="宋体" w:hAnsi="Times New Roman" w:cs="Times New Roman"/>
                      <w:color w:val="auto"/>
                      <w:sz w:val="21"/>
                      <w:szCs w:val="21"/>
                    </w:rPr>
                    <w:t>（以非甲烷总烃计）</w:t>
                  </w:r>
                  <w:r>
                    <w:rPr>
                      <w:rFonts w:ascii="Times New Roman" w:eastAsia="宋体" w:hAnsi="Times New Roman" w:cs="Times New Roman" w:hint="eastAsia"/>
                      <w:color w:val="auto"/>
                      <w:sz w:val="21"/>
                      <w:szCs w:val="21"/>
                    </w:rPr>
                    <w:t>和</w:t>
                  </w:r>
                  <w:r>
                    <w:rPr>
                      <w:rFonts w:ascii="Times New Roman" w:eastAsia="宋体" w:hAnsi="Times New Roman" w:cs="Times New Roman"/>
                      <w:color w:val="auto"/>
                      <w:sz w:val="21"/>
                      <w:szCs w:val="21"/>
                    </w:rPr>
                    <w:t>颗粒物</w:t>
                  </w:r>
                </w:p>
              </w:tc>
              <w:tc>
                <w:tcPr>
                  <w:tcW w:w="1072"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r>
            <w:tr w:rsidR="006F2E92">
              <w:trPr>
                <w:trHeight w:val="435"/>
                <w:jc w:val="center"/>
              </w:trPr>
              <w:tc>
                <w:tcPr>
                  <w:tcW w:w="500"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废水</w:t>
                  </w:r>
                </w:p>
              </w:tc>
              <w:tc>
                <w:tcPr>
                  <w:tcW w:w="978"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无新增</w:t>
                  </w:r>
                </w:p>
              </w:tc>
              <w:tc>
                <w:tcPr>
                  <w:tcW w:w="1354" w:type="pct"/>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无新增</w:t>
                  </w:r>
                </w:p>
              </w:tc>
              <w:tc>
                <w:tcPr>
                  <w:tcW w:w="1094" w:type="pct"/>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w:t>
                  </w:r>
                </w:p>
              </w:tc>
              <w:tc>
                <w:tcPr>
                  <w:tcW w:w="1072" w:type="pct"/>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无新增</w:t>
                  </w:r>
                </w:p>
              </w:tc>
            </w:tr>
            <w:tr w:rsidR="006F2E92">
              <w:trPr>
                <w:jc w:val="center"/>
              </w:trPr>
              <w:tc>
                <w:tcPr>
                  <w:tcW w:w="500"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噪声</w:t>
                  </w:r>
                </w:p>
              </w:tc>
              <w:tc>
                <w:tcPr>
                  <w:tcW w:w="978"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设备噪声</w:t>
                  </w:r>
                </w:p>
              </w:tc>
              <w:tc>
                <w:tcPr>
                  <w:tcW w:w="135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选购低噪声设备，对设备进行基础减震、厂房隔声等措施</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Leq</w:t>
                  </w:r>
                  <w:r>
                    <w:rPr>
                      <w:rFonts w:ascii="Times New Roman" w:eastAsia="宋体" w:hAnsi="Times New Roman" w:cs="Times New Roman"/>
                      <w:color w:val="auto"/>
                      <w:sz w:val="21"/>
                      <w:szCs w:val="21"/>
                    </w:rPr>
                    <w:t>（</w:t>
                  </w:r>
                  <w:r>
                    <w:rPr>
                      <w:rFonts w:ascii="Times New Roman" w:eastAsia="宋体" w:hAnsi="Times New Roman" w:cs="Times New Roman"/>
                      <w:color w:val="auto"/>
                      <w:sz w:val="21"/>
                      <w:szCs w:val="21"/>
                    </w:rPr>
                    <w:t>A</w:t>
                  </w:r>
                  <w:r>
                    <w:rPr>
                      <w:rFonts w:ascii="Times New Roman" w:eastAsia="宋体" w:hAnsi="Times New Roman" w:cs="Times New Roman"/>
                      <w:color w:val="auto"/>
                      <w:sz w:val="21"/>
                      <w:szCs w:val="21"/>
                    </w:rPr>
                    <w:t>）</w:t>
                  </w:r>
                </w:p>
              </w:tc>
              <w:tc>
                <w:tcPr>
                  <w:tcW w:w="1072"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pacing w:val="8"/>
                      <w:sz w:val="21"/>
                      <w:szCs w:val="21"/>
                    </w:rPr>
                    <w:t>达到</w:t>
                  </w:r>
                  <w:r>
                    <w:rPr>
                      <w:rFonts w:ascii="Times New Roman" w:eastAsia="宋体" w:hAnsi="Times New Roman" w:cs="Times New Roman"/>
                      <w:color w:val="auto"/>
                      <w:spacing w:val="8"/>
                      <w:sz w:val="21"/>
                      <w:szCs w:val="21"/>
                    </w:rPr>
                    <w:t>GB12348-2008</w:t>
                  </w:r>
                  <w:r>
                    <w:rPr>
                      <w:rFonts w:ascii="Times New Roman" w:eastAsia="宋体" w:hAnsi="Times New Roman" w:cs="Times New Roman" w:hint="eastAsia"/>
                      <w:color w:val="auto"/>
                      <w:spacing w:val="8"/>
                      <w:sz w:val="21"/>
                      <w:szCs w:val="21"/>
                    </w:rPr>
                    <w:t>-</w:t>
                  </w:r>
                  <w:r>
                    <w:rPr>
                      <w:rFonts w:ascii="Times New Roman" w:eastAsia="宋体" w:hAnsi="Times New Roman" w:cs="Times New Roman"/>
                      <w:color w:val="auto"/>
                      <w:spacing w:val="8"/>
                      <w:sz w:val="21"/>
                      <w:szCs w:val="21"/>
                    </w:rPr>
                    <w:t>3</w:t>
                  </w:r>
                  <w:r>
                    <w:rPr>
                      <w:rFonts w:ascii="Times New Roman" w:eastAsia="宋体" w:hAnsi="Times New Roman" w:cs="Times New Roman"/>
                      <w:color w:val="auto"/>
                      <w:spacing w:val="8"/>
                      <w:sz w:val="21"/>
                      <w:szCs w:val="21"/>
                    </w:rPr>
                    <w:t>类标准</w:t>
                  </w:r>
                </w:p>
              </w:tc>
            </w:tr>
            <w:tr w:rsidR="006F2E92">
              <w:trPr>
                <w:trHeight w:val="287"/>
                <w:jc w:val="center"/>
              </w:trPr>
              <w:tc>
                <w:tcPr>
                  <w:tcW w:w="500" w:type="pct"/>
                  <w:vMerge w:val="restar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固废</w:t>
                  </w:r>
                </w:p>
              </w:tc>
              <w:tc>
                <w:tcPr>
                  <w:tcW w:w="978" w:type="pct"/>
                  <w:shd w:val="clear" w:color="auto" w:fill="auto"/>
                  <w:vAlign w:val="center"/>
                </w:tcPr>
                <w:p w:rsidR="006F2E92" w:rsidRDefault="00BA39DF">
                  <w:pPr>
                    <w:widowControl/>
                    <w:kinsoku/>
                    <w:wordWrap w:val="0"/>
                    <w:topLinePunct/>
                    <w:autoSpaceDN/>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废包装纸、废绝缘件、废边角料、废木屑、布袋除尘器收集粉尘</w:t>
                  </w:r>
                </w:p>
              </w:tc>
              <w:tc>
                <w:tcPr>
                  <w:tcW w:w="135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hint="eastAsia"/>
                      <w:color w:val="auto"/>
                      <w:sz w:val="21"/>
                      <w:szCs w:val="21"/>
                    </w:rPr>
                    <w:t>依托现有一般</w:t>
                  </w:r>
                  <w:proofErr w:type="gramStart"/>
                  <w:r>
                    <w:rPr>
                      <w:rFonts w:ascii="Times New Roman" w:eastAsia="宋体" w:hAnsi="Times New Roman" w:cs="Times New Roman" w:hint="eastAsia"/>
                      <w:color w:val="auto"/>
                      <w:sz w:val="21"/>
                      <w:szCs w:val="21"/>
                    </w:rPr>
                    <w:t>固废间收集</w:t>
                  </w:r>
                  <w:proofErr w:type="gramEnd"/>
                  <w:r>
                    <w:rPr>
                      <w:rFonts w:ascii="Times New Roman" w:eastAsia="宋体" w:hAnsi="Times New Roman" w:cs="Times New Roman" w:hint="eastAsia"/>
                      <w:color w:val="auto"/>
                      <w:sz w:val="21"/>
                      <w:szCs w:val="21"/>
                    </w:rPr>
                    <w:t>暂存后，可再生</w:t>
                  </w:r>
                  <w:proofErr w:type="gramStart"/>
                  <w:r>
                    <w:rPr>
                      <w:rFonts w:ascii="Times New Roman" w:eastAsia="宋体" w:hAnsi="Times New Roman" w:cs="Times New Roman" w:hint="eastAsia"/>
                      <w:color w:val="auto"/>
                      <w:sz w:val="21"/>
                      <w:szCs w:val="21"/>
                    </w:rPr>
                    <w:t>利用部</w:t>
                  </w:r>
                  <w:proofErr w:type="gramEnd"/>
                  <w:r>
                    <w:rPr>
                      <w:rFonts w:ascii="Times New Roman" w:eastAsia="宋体" w:hAnsi="Times New Roman" w:cs="Times New Roman" w:hint="eastAsia"/>
                      <w:color w:val="auto"/>
                      <w:sz w:val="21"/>
                      <w:szCs w:val="21"/>
                    </w:rPr>
                    <w:t>分外售物资回收公司，不可再生部分交由环卫部门定期清运。</w:t>
                  </w:r>
                </w:p>
              </w:tc>
              <w:tc>
                <w:tcPr>
                  <w:tcW w:w="1094"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w:t>
                  </w:r>
                </w:p>
              </w:tc>
              <w:tc>
                <w:tcPr>
                  <w:tcW w:w="1072" w:type="pct"/>
                  <w:vAlign w:val="center"/>
                </w:tcPr>
                <w:p w:rsidR="006F2E92" w:rsidRDefault="00BA39DF">
                  <w:pPr>
                    <w:pStyle w:val="af0"/>
                    <w:overflowPunct w:val="0"/>
                    <w:spacing w:after="0"/>
                    <w:ind w:firstLineChars="0" w:firstLine="0"/>
                    <w:jc w:val="center"/>
                    <w:textAlignment w:val="center"/>
                    <w:rPr>
                      <w:rFonts w:ascii="Times New Roman" w:eastAsia="宋体" w:hAnsi="Times New Roman" w:cs="Times New Roman"/>
                      <w:color w:val="auto"/>
                      <w:sz w:val="21"/>
                      <w:szCs w:val="21"/>
                    </w:rPr>
                  </w:pPr>
                  <w:r>
                    <w:rPr>
                      <w:rFonts w:ascii="Times New Roman" w:eastAsia="宋体" w:hAnsi="Times New Roman" w:cs="Times New Roman"/>
                      <w:color w:val="auto"/>
                      <w:sz w:val="21"/>
                      <w:szCs w:val="21"/>
                    </w:rPr>
                    <w:t>合理处置</w:t>
                  </w:r>
                </w:p>
              </w:tc>
            </w:tr>
            <w:tr w:rsidR="006F2E92">
              <w:trPr>
                <w:trHeight w:val="408"/>
                <w:jc w:val="center"/>
              </w:trPr>
              <w:tc>
                <w:tcPr>
                  <w:tcW w:w="500" w:type="pct"/>
                  <w:vMerge/>
                  <w:vAlign w:val="center"/>
                </w:tcPr>
                <w:p w:rsidR="006F2E92" w:rsidRDefault="006F2E92">
                  <w:pPr>
                    <w:pStyle w:val="af0"/>
                    <w:overflowPunct w:val="0"/>
                    <w:spacing w:after="0"/>
                    <w:ind w:firstLineChars="0" w:firstLine="0"/>
                    <w:jc w:val="center"/>
                    <w:textAlignment w:val="center"/>
                    <w:rPr>
                      <w:rFonts w:ascii="Times New Roman" w:eastAsia="宋体" w:hAnsi="Times New Roman" w:cs="Times New Roman"/>
                      <w:color w:val="auto"/>
                      <w:sz w:val="21"/>
                      <w:szCs w:val="21"/>
                    </w:rPr>
                  </w:pPr>
                </w:p>
              </w:tc>
              <w:tc>
                <w:tcPr>
                  <w:tcW w:w="978" w:type="pct"/>
                  <w:vAlign w:val="center"/>
                </w:tcPr>
                <w:p w:rsidR="006F2E92" w:rsidRDefault="00BA39DF">
                  <w:pPr>
                    <w:widowControl/>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color w:val="auto"/>
                      <w:spacing w:val="-1"/>
                      <w:position w:val="2"/>
                    </w:rPr>
                    <w:t>废</w:t>
                  </w:r>
                  <w:r>
                    <w:rPr>
                      <w:rFonts w:ascii="Times New Roman" w:eastAsia="宋体" w:hAnsi="Times New Roman" w:cs="Times New Roman" w:hint="eastAsia"/>
                      <w:color w:val="auto"/>
                      <w:spacing w:val="-1"/>
                      <w:position w:val="2"/>
                    </w:rPr>
                    <w:t>PVA</w:t>
                  </w:r>
                  <w:r>
                    <w:rPr>
                      <w:rFonts w:ascii="Times New Roman" w:eastAsia="宋体" w:hAnsi="Times New Roman" w:cs="Times New Roman" w:hint="eastAsia"/>
                      <w:color w:val="auto"/>
                      <w:spacing w:val="-1"/>
                      <w:position w:val="2"/>
                    </w:rPr>
                    <w:t>胶桶</w:t>
                  </w:r>
                </w:p>
              </w:tc>
              <w:tc>
                <w:tcPr>
                  <w:tcW w:w="1354" w:type="pct"/>
                  <w:vAlign w:val="center"/>
                </w:tcPr>
                <w:p w:rsidR="006F2E92" w:rsidRDefault="00BA39DF">
                  <w:pPr>
                    <w:overflowPunct w:val="0"/>
                    <w:jc w:val="center"/>
                    <w:textAlignment w:val="center"/>
                    <w:rPr>
                      <w:rFonts w:ascii="Times New Roman" w:eastAsia="宋体" w:hAnsi="Times New Roman" w:cs="Times New Roman"/>
                      <w:color w:val="auto"/>
                      <w:kern w:val="2"/>
                    </w:rPr>
                  </w:pPr>
                  <w:r>
                    <w:rPr>
                      <w:rFonts w:ascii="Times New Roman" w:eastAsia="宋体" w:hAnsi="Times New Roman" w:cs="Times New Roman" w:hint="eastAsia"/>
                      <w:color w:val="auto"/>
                    </w:rPr>
                    <w:t>依托西厂区</w:t>
                  </w:r>
                  <w:proofErr w:type="gramStart"/>
                  <w:r>
                    <w:rPr>
                      <w:rFonts w:ascii="Times New Roman" w:eastAsia="宋体" w:hAnsi="Times New Roman" w:cs="Times New Roman" w:hint="eastAsia"/>
                      <w:color w:val="auto"/>
                    </w:rPr>
                    <w:t>现有</w:t>
                  </w:r>
                  <w:r>
                    <w:rPr>
                      <w:rFonts w:ascii="Times New Roman" w:eastAsia="宋体" w:hAnsi="Times New Roman" w:cs="Times New Roman"/>
                      <w:color w:val="auto"/>
                    </w:rPr>
                    <w:t>危废暂存</w:t>
                  </w:r>
                  <w:proofErr w:type="gramEnd"/>
                  <w:r>
                    <w:rPr>
                      <w:rFonts w:ascii="Times New Roman" w:eastAsia="宋体" w:hAnsi="Times New Roman" w:cs="Times New Roman"/>
                      <w:color w:val="auto"/>
                    </w:rPr>
                    <w:t>间</w:t>
                  </w:r>
                  <w:r>
                    <w:rPr>
                      <w:rFonts w:ascii="Times New Roman" w:eastAsia="宋体" w:hAnsi="Times New Roman" w:cs="Times New Roman" w:hint="eastAsia"/>
                      <w:color w:val="auto"/>
                    </w:rPr>
                    <w:t>进行收集暂存</w:t>
                  </w:r>
                  <w:r>
                    <w:rPr>
                      <w:rFonts w:ascii="Times New Roman" w:eastAsia="宋体" w:hAnsi="Times New Roman" w:cs="Times New Roman"/>
                      <w:color w:val="auto"/>
                    </w:rPr>
                    <w:t>后定期委托有资质单位处理</w:t>
                  </w:r>
                </w:p>
              </w:tc>
              <w:tc>
                <w:tcPr>
                  <w:tcW w:w="1094" w:type="pct"/>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072" w:type="pct"/>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color w:val="auto"/>
                    </w:rPr>
                    <w:t>安全处置</w:t>
                  </w:r>
                </w:p>
              </w:tc>
            </w:tr>
            <w:tr w:rsidR="006F2E92">
              <w:trPr>
                <w:trHeight w:val="408"/>
                <w:jc w:val="center"/>
              </w:trPr>
              <w:tc>
                <w:tcPr>
                  <w:tcW w:w="500" w:type="pct"/>
                  <w:vMerge/>
                  <w:vAlign w:val="center"/>
                </w:tcPr>
                <w:p w:rsidR="006F2E92" w:rsidRDefault="006F2E92">
                  <w:pPr>
                    <w:overflowPunct w:val="0"/>
                    <w:jc w:val="center"/>
                    <w:textAlignment w:val="center"/>
                    <w:rPr>
                      <w:color w:val="auto"/>
                    </w:rPr>
                  </w:pPr>
                </w:p>
              </w:tc>
              <w:tc>
                <w:tcPr>
                  <w:tcW w:w="978" w:type="pct"/>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spacing w:val="-1"/>
                      <w:position w:val="2"/>
                    </w:rPr>
                    <w:t>西厂区废煤油</w:t>
                  </w:r>
                </w:p>
              </w:tc>
              <w:tc>
                <w:tcPr>
                  <w:tcW w:w="1354" w:type="pct"/>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rPr>
                    <w:t>依托西厂区现有废煤油罐进行收集暂存</w:t>
                  </w:r>
                  <w:r>
                    <w:rPr>
                      <w:rFonts w:ascii="Times New Roman" w:eastAsia="宋体" w:hAnsi="Times New Roman" w:cs="Times New Roman"/>
                      <w:color w:val="auto"/>
                    </w:rPr>
                    <w:t>后定期委托有资质单位处</w:t>
                  </w:r>
                </w:p>
              </w:tc>
              <w:tc>
                <w:tcPr>
                  <w:tcW w:w="1094" w:type="pct"/>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spacing w:val="-1"/>
                      <w:position w:val="2"/>
                    </w:rPr>
                    <w:t>/</w:t>
                  </w:r>
                </w:p>
              </w:tc>
              <w:tc>
                <w:tcPr>
                  <w:tcW w:w="1072" w:type="pct"/>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color w:val="auto"/>
                    </w:rPr>
                    <w:t>安全处置</w:t>
                  </w:r>
                </w:p>
              </w:tc>
            </w:tr>
            <w:tr w:rsidR="006F2E92">
              <w:trPr>
                <w:trHeight w:val="408"/>
                <w:jc w:val="center"/>
              </w:trPr>
              <w:tc>
                <w:tcPr>
                  <w:tcW w:w="500" w:type="pct"/>
                  <w:vMerge/>
                  <w:vAlign w:val="center"/>
                </w:tcPr>
                <w:p w:rsidR="006F2E92" w:rsidRDefault="006F2E92">
                  <w:pPr>
                    <w:overflowPunct w:val="0"/>
                    <w:jc w:val="center"/>
                    <w:textAlignment w:val="center"/>
                    <w:rPr>
                      <w:color w:val="auto"/>
                    </w:rPr>
                  </w:pPr>
                </w:p>
              </w:tc>
              <w:tc>
                <w:tcPr>
                  <w:tcW w:w="978" w:type="pct"/>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spacing w:val="-1"/>
                      <w:position w:val="2"/>
                    </w:rPr>
                    <w:t>东厂区废煤油</w:t>
                  </w:r>
                </w:p>
              </w:tc>
              <w:tc>
                <w:tcPr>
                  <w:tcW w:w="1354" w:type="pct"/>
                  <w:vAlign w:val="center"/>
                </w:tcPr>
                <w:p w:rsidR="006F2E92" w:rsidRDefault="00BA39DF">
                  <w:pPr>
                    <w:overflowPunct w:val="0"/>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在东厂区新增废煤油储罐进行收集暂存后进行收集暂存</w:t>
                  </w:r>
                  <w:r>
                    <w:rPr>
                      <w:rFonts w:ascii="Times New Roman" w:eastAsia="宋体" w:hAnsi="Times New Roman" w:cs="Times New Roman"/>
                      <w:color w:val="auto"/>
                    </w:rPr>
                    <w:t>后定期委托有资质单位处</w:t>
                  </w:r>
                </w:p>
              </w:tc>
              <w:tc>
                <w:tcPr>
                  <w:tcW w:w="1094"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hint="eastAsia"/>
                      <w:color w:val="auto"/>
                      <w:spacing w:val="-1"/>
                      <w:position w:val="2"/>
                    </w:rPr>
                    <w:t>/</w:t>
                  </w:r>
                </w:p>
              </w:tc>
              <w:tc>
                <w:tcPr>
                  <w:tcW w:w="1072" w:type="pct"/>
                  <w:shd w:val="clear" w:color="auto" w:fill="auto"/>
                  <w:vAlign w:val="center"/>
                </w:tcPr>
                <w:p w:rsidR="006F2E92" w:rsidRDefault="00BA39DF">
                  <w:pPr>
                    <w:overflowPunct w:val="0"/>
                    <w:jc w:val="center"/>
                    <w:textAlignment w:val="center"/>
                    <w:rPr>
                      <w:rFonts w:ascii="Times New Roman" w:eastAsia="宋体" w:hAnsi="Times New Roman" w:cs="Times New Roman"/>
                      <w:color w:val="auto"/>
                      <w:spacing w:val="-1"/>
                      <w:position w:val="2"/>
                    </w:rPr>
                  </w:pPr>
                  <w:r>
                    <w:rPr>
                      <w:rFonts w:ascii="Times New Roman" w:eastAsia="宋体" w:hAnsi="Times New Roman" w:cs="Times New Roman"/>
                      <w:color w:val="auto"/>
                    </w:rPr>
                    <w:t>安全处置</w:t>
                  </w:r>
                </w:p>
              </w:tc>
            </w:tr>
          </w:tbl>
          <w:p w:rsidR="006F2E92" w:rsidRDefault="006F2E92">
            <w:pPr>
              <w:kinsoku/>
              <w:overflowPunct w:val="0"/>
              <w:topLinePunct/>
              <w:jc w:val="center"/>
              <w:textAlignment w:val="center"/>
              <w:rPr>
                <w:rFonts w:ascii="Times New Roman" w:eastAsia="宋体" w:hAnsi="Times New Roman" w:cs="Times New Roman"/>
                <w:color w:val="auto"/>
              </w:rPr>
            </w:pPr>
          </w:p>
        </w:tc>
      </w:tr>
    </w:tbl>
    <w:p w:rsidR="006F2E92" w:rsidRDefault="006F2E92">
      <w:pPr>
        <w:kinsoku/>
        <w:wordWrap w:val="0"/>
        <w:topLinePunct/>
        <w:autoSpaceDN/>
        <w:spacing w:line="44" w:lineRule="auto"/>
        <w:textAlignment w:val="center"/>
        <w:rPr>
          <w:rFonts w:ascii="Times New Roman" w:eastAsia="宋体" w:hAnsi="Times New Roman" w:cs="Times New Roman"/>
          <w:color w:val="auto"/>
          <w:sz w:val="2"/>
        </w:rPr>
      </w:pPr>
    </w:p>
    <w:p w:rsidR="006F2E92" w:rsidRDefault="006F2E92">
      <w:pPr>
        <w:kinsoku/>
        <w:wordWrap w:val="0"/>
        <w:topLinePunct/>
        <w:autoSpaceDN/>
        <w:textAlignment w:val="center"/>
        <w:rPr>
          <w:rFonts w:ascii="Times New Roman" w:eastAsia="宋体" w:hAnsi="Times New Roman" w:cs="Times New Roman"/>
          <w:color w:val="auto"/>
        </w:rPr>
      </w:pPr>
    </w:p>
    <w:p w:rsidR="006F2E92" w:rsidRDefault="006F2E92">
      <w:pPr>
        <w:pStyle w:val="20"/>
        <w:kinsoku/>
        <w:wordWrap w:val="0"/>
        <w:topLinePunct/>
        <w:autoSpaceDN/>
        <w:spacing w:before="0" w:after="0" w:line="360" w:lineRule="auto"/>
        <w:textAlignment w:val="center"/>
        <w:rPr>
          <w:rFonts w:ascii="Times New Roman" w:eastAsia="宋体" w:hAnsi="Times New Roman" w:cs="Times New Roman"/>
          <w:color w:val="auto"/>
        </w:rPr>
        <w:sectPr w:rsidR="006F2E92">
          <w:footerReference w:type="default" r:id="rId33"/>
          <w:pgSz w:w="11906" w:h="16839"/>
          <w:pgMar w:top="1431" w:right="1511" w:bottom="1014" w:left="1510" w:header="0" w:footer="854" w:gutter="0"/>
          <w:cols w:space="720"/>
        </w:sectPr>
      </w:pPr>
      <w:bookmarkStart w:id="19" w:name="_Toc16423"/>
      <w:bookmarkStart w:id="20" w:name="_Toc1606"/>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六、结论</w:t>
      </w:r>
      <w:bookmarkEnd w:id="19"/>
    </w:p>
    <w:p w:rsidR="006F2E92" w:rsidRDefault="006F2E92">
      <w:pPr>
        <w:kinsoku/>
        <w:wordWrap w:val="0"/>
        <w:topLinePunct/>
        <w:autoSpaceDN/>
        <w:spacing w:line="145" w:lineRule="auto"/>
        <w:textAlignment w:val="center"/>
        <w:rPr>
          <w:rFonts w:ascii="Times New Roman" w:eastAsia="宋体" w:hAnsi="Times New Roman" w:cs="Times New Roman"/>
          <w:color w:val="auto"/>
          <w:sz w:val="2"/>
        </w:rPr>
      </w:pPr>
    </w:p>
    <w:tbl>
      <w:tblPr>
        <w:tblStyle w:val="TableNormal"/>
        <w:tblW w:w="9354" w:type="dxa"/>
        <w:jc w:val="center"/>
        <w:tblInd w:w="0" w:type="dxa"/>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9354"/>
      </w:tblGrid>
      <w:tr w:rsidR="006F2E92">
        <w:trPr>
          <w:trHeight w:val="12002"/>
          <w:jc w:val="center"/>
        </w:trPr>
        <w:tc>
          <w:tcPr>
            <w:tcW w:w="9354" w:type="dxa"/>
          </w:tcPr>
          <w:p w:rsidR="006F2E92" w:rsidRDefault="00BA39DF">
            <w:pPr>
              <w:kinsoku/>
              <w:wordWrap w:val="0"/>
              <w:topLinePunct/>
              <w:autoSpaceDN/>
              <w:adjustRightInd/>
              <w:snapToGrid/>
              <w:spacing w:line="360" w:lineRule="auto"/>
              <w:ind w:firstLineChars="200" w:firstLine="580"/>
              <w:textAlignment w:val="center"/>
              <w:rPr>
                <w:rFonts w:ascii="Times New Roman" w:eastAsia="宋体" w:hAnsi="Times New Roman" w:cs="Times New Roman"/>
                <w:color w:val="auto"/>
                <w:sz w:val="23"/>
                <w:szCs w:val="23"/>
              </w:rPr>
            </w:pPr>
            <w:r>
              <w:rPr>
                <w:rFonts w:ascii="Times New Roman" w:eastAsia="宋体" w:hAnsi="Times New Roman" w:cs="Times New Roman"/>
                <w:color w:val="auto"/>
                <w:spacing w:val="10"/>
                <w:sz w:val="28"/>
                <w:szCs w:val="28"/>
              </w:rPr>
              <w:t>综上所述，本项目建设符合国家产业政策，选址合理，总平面布置合理可行</w:t>
            </w:r>
            <w:r>
              <w:rPr>
                <w:rFonts w:ascii="Times New Roman" w:eastAsia="宋体" w:hAnsi="Times New Roman" w:cs="Times New Roman"/>
                <w:color w:val="auto"/>
                <w:spacing w:val="7"/>
                <w:sz w:val="28"/>
                <w:szCs w:val="28"/>
              </w:rPr>
              <w:t>，</w:t>
            </w:r>
            <w:r>
              <w:rPr>
                <w:rFonts w:ascii="Times New Roman" w:eastAsia="宋体" w:hAnsi="Times New Roman" w:cs="Times New Roman"/>
                <w:color w:val="auto"/>
                <w:spacing w:val="10"/>
                <w:sz w:val="28"/>
                <w:szCs w:val="28"/>
              </w:rPr>
              <w:t>运营后对周围的环境影响可控制在允许的范围内，周围环境质量能满足功能区划要</w:t>
            </w:r>
            <w:r>
              <w:rPr>
                <w:rFonts w:ascii="Times New Roman" w:eastAsia="宋体" w:hAnsi="Times New Roman" w:cs="Times New Roman"/>
                <w:color w:val="auto"/>
                <w:spacing w:val="7"/>
                <w:sz w:val="28"/>
                <w:szCs w:val="28"/>
              </w:rPr>
              <w:t>求。在全面落实各项污染防范措施，严格执行各种污染物排放标准，严格执行</w:t>
            </w:r>
            <w:r>
              <w:rPr>
                <w:rFonts w:ascii="Times New Roman" w:eastAsia="宋体" w:hAnsi="Times New Roman" w:cs="Times New Roman"/>
                <w:color w:val="auto"/>
                <w:spacing w:val="7"/>
                <w:sz w:val="28"/>
                <w:szCs w:val="28"/>
              </w:rPr>
              <w:t>“</w:t>
            </w:r>
            <w:r>
              <w:rPr>
                <w:rFonts w:ascii="Times New Roman" w:eastAsia="宋体" w:hAnsi="Times New Roman" w:cs="Times New Roman"/>
                <w:color w:val="auto"/>
                <w:spacing w:val="7"/>
                <w:sz w:val="28"/>
                <w:szCs w:val="28"/>
              </w:rPr>
              <w:t>三</w:t>
            </w:r>
            <w:r>
              <w:rPr>
                <w:rFonts w:ascii="Times New Roman" w:eastAsia="宋体" w:hAnsi="Times New Roman" w:cs="Times New Roman"/>
                <w:color w:val="auto"/>
                <w:spacing w:val="6"/>
                <w:sz w:val="28"/>
                <w:szCs w:val="28"/>
              </w:rPr>
              <w:t>同</w:t>
            </w:r>
            <w:r>
              <w:rPr>
                <w:rFonts w:ascii="Times New Roman" w:eastAsia="宋体" w:hAnsi="Times New Roman" w:cs="Times New Roman"/>
                <w:color w:val="auto"/>
                <w:spacing w:val="7"/>
                <w:sz w:val="28"/>
                <w:szCs w:val="28"/>
              </w:rPr>
              <w:t>时</w:t>
            </w:r>
            <w:r>
              <w:rPr>
                <w:rFonts w:ascii="Times New Roman" w:eastAsia="宋体" w:hAnsi="Times New Roman" w:cs="Times New Roman"/>
                <w:color w:val="auto"/>
                <w:spacing w:val="7"/>
                <w:sz w:val="28"/>
                <w:szCs w:val="28"/>
              </w:rPr>
              <w:t>”</w:t>
            </w:r>
            <w:r>
              <w:rPr>
                <w:rFonts w:ascii="Times New Roman" w:eastAsia="宋体" w:hAnsi="Times New Roman" w:cs="Times New Roman"/>
                <w:color w:val="auto"/>
                <w:spacing w:val="7"/>
                <w:sz w:val="28"/>
                <w:szCs w:val="28"/>
              </w:rPr>
              <w:t>制度下，确保废气、</w:t>
            </w:r>
            <w:r>
              <w:rPr>
                <w:rFonts w:ascii="Times New Roman" w:eastAsia="宋体" w:hAnsi="Times New Roman" w:cs="Times New Roman" w:hint="eastAsia"/>
                <w:color w:val="auto"/>
                <w:spacing w:val="7"/>
                <w:sz w:val="28"/>
                <w:szCs w:val="28"/>
              </w:rPr>
              <w:t>噪声</w:t>
            </w:r>
            <w:r>
              <w:rPr>
                <w:rFonts w:ascii="Times New Roman" w:eastAsia="宋体" w:hAnsi="Times New Roman" w:cs="Times New Roman"/>
                <w:color w:val="auto"/>
                <w:spacing w:val="7"/>
                <w:sz w:val="28"/>
                <w:szCs w:val="28"/>
              </w:rPr>
              <w:t>达标排放、各类固体废物得到妥善处置、环境风险得</w:t>
            </w:r>
            <w:r>
              <w:rPr>
                <w:rFonts w:ascii="Times New Roman" w:eastAsia="宋体" w:hAnsi="Times New Roman" w:cs="Times New Roman"/>
                <w:color w:val="auto"/>
                <w:spacing w:val="6"/>
                <w:sz w:val="28"/>
                <w:szCs w:val="28"/>
              </w:rPr>
              <w:t>到</w:t>
            </w:r>
            <w:r>
              <w:rPr>
                <w:rFonts w:ascii="Times New Roman" w:eastAsia="宋体" w:hAnsi="Times New Roman" w:cs="Times New Roman"/>
                <w:color w:val="auto"/>
                <w:spacing w:val="10"/>
                <w:sz w:val="28"/>
                <w:szCs w:val="28"/>
              </w:rPr>
              <w:t>有效防范，并按相关要求编制突发环境事件应急预案，项目建设对环境不会产生</w:t>
            </w:r>
            <w:r>
              <w:rPr>
                <w:rFonts w:ascii="Times New Roman" w:eastAsia="宋体" w:hAnsi="Times New Roman" w:cs="Times New Roman"/>
                <w:color w:val="auto"/>
                <w:spacing w:val="7"/>
                <w:sz w:val="28"/>
                <w:szCs w:val="28"/>
              </w:rPr>
              <w:t>较</w:t>
            </w:r>
            <w:r>
              <w:rPr>
                <w:rFonts w:ascii="Times New Roman" w:eastAsia="宋体" w:hAnsi="Times New Roman" w:cs="Times New Roman"/>
                <w:color w:val="auto"/>
                <w:spacing w:val="15"/>
                <w:sz w:val="28"/>
                <w:szCs w:val="28"/>
              </w:rPr>
              <w:t>大</w:t>
            </w:r>
            <w:r>
              <w:rPr>
                <w:rFonts w:ascii="Times New Roman" w:eastAsia="宋体" w:hAnsi="Times New Roman" w:cs="Times New Roman"/>
                <w:color w:val="auto"/>
                <w:spacing w:val="9"/>
                <w:sz w:val="28"/>
                <w:szCs w:val="28"/>
              </w:rPr>
              <w:t>影响。故从环境保护角度分析，本项目的建设是可行的。</w:t>
            </w:r>
          </w:p>
        </w:tc>
      </w:tr>
    </w:tbl>
    <w:p w:rsidR="006F2E92" w:rsidRDefault="006F2E92">
      <w:pPr>
        <w:kinsoku/>
        <w:wordWrap w:val="0"/>
        <w:topLinePunct/>
        <w:autoSpaceDN/>
        <w:textAlignment w:val="center"/>
        <w:rPr>
          <w:rFonts w:ascii="Times New Roman" w:eastAsia="宋体" w:hAnsi="Times New Roman" w:cs="Times New Roman"/>
          <w:color w:val="auto"/>
        </w:rPr>
      </w:pPr>
    </w:p>
    <w:p w:rsidR="006F2E92" w:rsidRDefault="006F2E92">
      <w:pPr>
        <w:kinsoku/>
        <w:wordWrap w:val="0"/>
        <w:topLinePunct/>
        <w:autoSpaceDN/>
        <w:textAlignment w:val="center"/>
        <w:rPr>
          <w:rFonts w:ascii="Times New Roman" w:eastAsia="宋体" w:hAnsi="Times New Roman" w:cs="Times New Roman"/>
          <w:color w:val="auto"/>
        </w:rPr>
        <w:sectPr w:rsidR="006F2E92">
          <w:pgSz w:w="11906" w:h="16839"/>
          <w:pgMar w:top="1431" w:right="1511" w:bottom="1014" w:left="1510" w:header="0" w:footer="854" w:gutter="0"/>
          <w:cols w:space="720"/>
        </w:sectPr>
      </w:pPr>
    </w:p>
    <w:p w:rsidR="006F2E92" w:rsidRDefault="00BA39DF">
      <w:pPr>
        <w:pStyle w:val="20"/>
        <w:kinsoku/>
        <w:wordWrap w:val="0"/>
        <w:topLinePunct/>
        <w:autoSpaceDN/>
        <w:spacing w:before="0" w:after="0" w:line="360" w:lineRule="auto"/>
        <w:textAlignment w:val="center"/>
        <w:rPr>
          <w:rFonts w:ascii="Times New Roman" w:eastAsia="宋体" w:hAnsi="Times New Roman" w:cs="Times New Roman"/>
          <w:color w:val="auto"/>
        </w:rPr>
      </w:pPr>
      <w:r>
        <w:rPr>
          <w:rFonts w:ascii="Times New Roman" w:eastAsia="宋体" w:hAnsi="Times New Roman" w:cs="Times New Roman"/>
          <w:color w:val="auto"/>
        </w:rPr>
        <w:t>建设项目污染物排放量汇总表</w:t>
      </w:r>
      <w:bookmarkEnd w:id="20"/>
    </w:p>
    <w:p w:rsidR="006F2E92" w:rsidRDefault="006F2E92">
      <w:pPr>
        <w:kinsoku/>
        <w:wordWrap w:val="0"/>
        <w:topLinePunct/>
        <w:autoSpaceDN/>
        <w:spacing w:line="88" w:lineRule="exact"/>
        <w:textAlignment w:val="center"/>
        <w:rPr>
          <w:rFonts w:ascii="Times New Roman" w:eastAsia="宋体" w:hAnsi="Times New Roman" w:cs="Times New Roman"/>
          <w:color w:val="auto"/>
        </w:rPr>
      </w:pPr>
    </w:p>
    <w:tbl>
      <w:tblPr>
        <w:tblStyle w:val="TableNormal"/>
        <w:tblW w:w="13828" w:type="dxa"/>
        <w:tblInd w:w="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09"/>
        <w:gridCol w:w="2009"/>
        <w:gridCol w:w="1703"/>
        <w:gridCol w:w="1278"/>
        <w:gridCol w:w="1703"/>
        <w:gridCol w:w="1562"/>
        <w:gridCol w:w="1764"/>
        <w:gridCol w:w="1664"/>
        <w:gridCol w:w="1136"/>
      </w:tblGrid>
      <w:tr w:rsidR="006F2E92">
        <w:trPr>
          <w:trHeight w:val="836"/>
        </w:trPr>
        <w:tc>
          <w:tcPr>
            <w:tcW w:w="1009" w:type="dxa"/>
            <w:tcBorders>
              <w:left w:val="single" w:sz="6" w:space="0" w:color="000000"/>
              <w:tl2br w:val="single" w:sz="4" w:space="0" w:color="000000"/>
            </w:tcBorders>
            <w:vAlign w:val="center"/>
          </w:tcPr>
          <w:p w:rsidR="006F2E92" w:rsidRDefault="00BA39DF">
            <w:pPr>
              <w:kinsoku/>
              <w:wordWrap w:val="0"/>
              <w:topLinePunct/>
              <w:autoSpaceDN/>
              <w:adjustRightInd/>
              <w:snapToGrid/>
              <w:spacing w:line="500" w:lineRule="exact"/>
              <w:jc w:val="right"/>
              <w:textAlignment w:val="center"/>
              <w:rPr>
                <w:rFonts w:ascii="Times New Roman" w:eastAsia="宋体" w:hAnsi="Times New Roman" w:cs="Times New Roman"/>
                <w:b/>
                <w:bCs/>
                <w:color w:val="auto"/>
              </w:rPr>
            </w:pPr>
            <w:r>
              <w:rPr>
                <w:rFonts w:ascii="Times New Roman" w:eastAsia="宋体" w:hAnsi="Times New Roman" w:cs="Times New Roman"/>
                <w:b/>
                <w:bCs/>
                <w:color w:val="auto"/>
              </w:rPr>
              <w:t>项目</w:t>
            </w:r>
          </w:p>
          <w:p w:rsidR="006F2E92" w:rsidRDefault="00BA39DF">
            <w:pPr>
              <w:kinsoku/>
              <w:wordWrap w:val="0"/>
              <w:topLinePunct/>
              <w:autoSpaceDN/>
              <w:adjustRightInd/>
              <w:snapToGrid/>
              <w:spacing w:line="500" w:lineRule="exact"/>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3"/>
              </w:rPr>
              <w:t>分</w:t>
            </w:r>
            <w:r>
              <w:rPr>
                <w:rFonts w:ascii="Times New Roman" w:eastAsia="宋体" w:hAnsi="Times New Roman" w:cs="Times New Roman"/>
                <w:b/>
                <w:bCs/>
                <w:color w:val="auto"/>
                <w:spacing w:val="-2"/>
              </w:rPr>
              <w:t>类</w:t>
            </w:r>
          </w:p>
        </w:tc>
        <w:tc>
          <w:tcPr>
            <w:tcW w:w="2009" w:type="dxa"/>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p>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3"/>
              </w:rPr>
              <w:t>污</w:t>
            </w:r>
            <w:r>
              <w:rPr>
                <w:rFonts w:ascii="Times New Roman" w:eastAsia="宋体" w:hAnsi="Times New Roman" w:cs="Times New Roman"/>
                <w:b/>
                <w:bCs/>
                <w:color w:val="auto"/>
                <w:spacing w:val="-2"/>
              </w:rPr>
              <w:t>染物名称</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1"/>
              </w:rPr>
              <w:t>现有工程</w:t>
            </w:r>
          </w:p>
          <w:p w:rsidR="006F2E92" w:rsidRDefault="00BA39DF">
            <w:pPr>
              <w:kinsoku/>
              <w:wordWrap w:val="0"/>
              <w:topLinePunct/>
              <w:autoSpaceDN/>
              <w:adjustRightInd/>
              <w:snapToGrid/>
              <w:spacing w:line="500" w:lineRule="exact"/>
              <w:ind w:firstLine="3"/>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rPr>
              <w:t>排放量</w:t>
            </w:r>
            <w:r>
              <w:rPr>
                <w:rFonts w:ascii="Times New Roman" w:eastAsia="宋体" w:hAnsi="Times New Roman" w:cs="Times New Roman"/>
                <w:b/>
                <w:bCs/>
                <w:color w:val="auto"/>
                <w:spacing w:val="-2"/>
              </w:rPr>
              <w:t xml:space="preserve"> (</w:t>
            </w:r>
            <w:r>
              <w:rPr>
                <w:rFonts w:ascii="Times New Roman" w:eastAsia="宋体" w:hAnsi="Times New Roman" w:cs="Times New Roman"/>
                <w:b/>
                <w:bCs/>
                <w:color w:val="auto"/>
                <w:spacing w:val="-1"/>
              </w:rPr>
              <w:t>固体废物</w:t>
            </w:r>
            <w:r>
              <w:rPr>
                <w:rFonts w:ascii="Times New Roman" w:eastAsia="宋体" w:hAnsi="Times New Roman" w:cs="Times New Roman"/>
                <w:b/>
                <w:bCs/>
                <w:color w:val="auto"/>
              </w:rPr>
              <w:t xml:space="preserve"> </w:t>
            </w:r>
            <w:r>
              <w:rPr>
                <w:rFonts w:ascii="Times New Roman" w:eastAsia="宋体" w:hAnsi="Times New Roman" w:cs="Times New Roman"/>
                <w:b/>
                <w:bCs/>
                <w:color w:val="auto"/>
                <w:spacing w:val="-4"/>
              </w:rPr>
              <w:t>产生量</w:t>
            </w:r>
            <w:r>
              <w:rPr>
                <w:rFonts w:ascii="Times New Roman" w:eastAsia="宋体" w:hAnsi="Times New Roman" w:cs="Times New Roman"/>
                <w:b/>
                <w:bCs/>
                <w:color w:val="auto"/>
                <w:spacing w:val="-4"/>
              </w:rPr>
              <w:t xml:space="preserve">) </w:t>
            </w:r>
            <w:r>
              <w:rPr>
                <w:rFonts w:ascii="Times New Roman" w:eastAsia="宋体" w:hAnsi="Times New Roman" w:cs="Times New Roman"/>
                <w:b/>
                <w:bCs/>
                <w:color w:val="auto"/>
                <w:spacing w:val="-2"/>
              </w:rPr>
              <w:t>① (t/a)</w:t>
            </w:r>
          </w:p>
        </w:tc>
        <w:tc>
          <w:tcPr>
            <w:tcW w:w="1278" w:type="dxa"/>
            <w:vAlign w:val="center"/>
          </w:tcPr>
          <w:p w:rsidR="006F2E92" w:rsidRDefault="00BA39DF">
            <w:pPr>
              <w:kinsoku/>
              <w:wordWrap w:val="0"/>
              <w:topLinePunct/>
              <w:autoSpaceDN/>
              <w:adjustRightInd/>
              <w:snapToGrid/>
              <w:spacing w:line="500" w:lineRule="exact"/>
              <w:ind w:firstLine="100"/>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rPr>
              <w:t>现有工</w:t>
            </w:r>
            <w:r>
              <w:rPr>
                <w:rFonts w:ascii="Times New Roman" w:eastAsia="宋体" w:hAnsi="Times New Roman" w:cs="Times New Roman"/>
                <w:b/>
                <w:bCs/>
                <w:color w:val="auto"/>
                <w:spacing w:val="-1"/>
              </w:rPr>
              <w:t>程</w:t>
            </w:r>
            <w:r>
              <w:rPr>
                <w:rFonts w:ascii="Times New Roman" w:eastAsia="宋体" w:hAnsi="Times New Roman" w:cs="Times New Roman"/>
                <w:b/>
                <w:bCs/>
                <w:color w:val="auto"/>
                <w:spacing w:val="-2"/>
              </w:rPr>
              <w:t>许可排</w:t>
            </w:r>
            <w:r>
              <w:rPr>
                <w:rFonts w:ascii="Times New Roman" w:eastAsia="宋体" w:hAnsi="Times New Roman" w:cs="Times New Roman"/>
                <w:b/>
                <w:bCs/>
                <w:color w:val="auto"/>
                <w:spacing w:val="-1"/>
              </w:rPr>
              <w:t>放量</w:t>
            </w:r>
          </w:p>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position w:val="1"/>
              </w:rPr>
              <w:t>② (</w:t>
            </w:r>
            <w:r>
              <w:rPr>
                <w:rFonts w:ascii="Times New Roman" w:eastAsia="宋体" w:hAnsi="Times New Roman" w:cs="Times New Roman"/>
                <w:b/>
                <w:bCs/>
                <w:color w:val="auto"/>
                <w:position w:val="1"/>
              </w:rPr>
              <w:t>t</w:t>
            </w:r>
            <w:r>
              <w:rPr>
                <w:rFonts w:ascii="Times New Roman" w:eastAsia="宋体" w:hAnsi="Times New Roman" w:cs="Times New Roman"/>
                <w:b/>
                <w:bCs/>
                <w:color w:val="auto"/>
                <w:spacing w:val="2"/>
                <w:position w:val="1"/>
              </w:rPr>
              <w:t>/</w:t>
            </w:r>
            <w:r>
              <w:rPr>
                <w:rFonts w:ascii="Times New Roman" w:eastAsia="宋体" w:hAnsi="Times New Roman" w:cs="Times New Roman"/>
                <w:b/>
                <w:bCs/>
                <w:color w:val="auto"/>
                <w:position w:val="1"/>
              </w:rPr>
              <w:t>a</w:t>
            </w:r>
            <w:r>
              <w:rPr>
                <w:rFonts w:ascii="Times New Roman" w:eastAsia="宋体" w:hAnsi="Times New Roman" w:cs="Times New Roman"/>
                <w:b/>
                <w:bCs/>
                <w:color w:val="auto"/>
                <w:spacing w:val="2"/>
                <w:position w:val="1"/>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1"/>
              </w:rPr>
              <w:t>在建</w:t>
            </w:r>
            <w:r>
              <w:rPr>
                <w:rFonts w:ascii="Times New Roman" w:eastAsia="宋体" w:hAnsi="Times New Roman" w:cs="Times New Roman"/>
                <w:b/>
                <w:bCs/>
                <w:color w:val="auto"/>
              </w:rPr>
              <w:t>工程</w:t>
            </w:r>
          </w:p>
          <w:p w:rsidR="006F2E92" w:rsidRDefault="00BA39DF">
            <w:pPr>
              <w:kinsoku/>
              <w:wordWrap w:val="0"/>
              <w:topLinePunct/>
              <w:autoSpaceDN/>
              <w:adjustRightInd/>
              <w:snapToGrid/>
              <w:spacing w:line="500" w:lineRule="exact"/>
              <w:ind w:firstLine="3"/>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rPr>
              <w:t>排放量</w:t>
            </w:r>
            <w:r>
              <w:rPr>
                <w:rFonts w:ascii="Times New Roman" w:eastAsia="宋体" w:hAnsi="Times New Roman" w:cs="Times New Roman"/>
                <w:b/>
                <w:bCs/>
                <w:color w:val="auto"/>
                <w:spacing w:val="-2"/>
              </w:rPr>
              <w:t xml:space="preserve"> (</w:t>
            </w:r>
            <w:r>
              <w:rPr>
                <w:rFonts w:ascii="Times New Roman" w:eastAsia="宋体" w:hAnsi="Times New Roman" w:cs="Times New Roman"/>
                <w:b/>
                <w:bCs/>
                <w:color w:val="auto"/>
                <w:spacing w:val="-1"/>
              </w:rPr>
              <w:t>固体废物</w:t>
            </w:r>
            <w:r>
              <w:rPr>
                <w:rFonts w:ascii="Times New Roman" w:eastAsia="宋体" w:hAnsi="Times New Roman" w:cs="Times New Roman"/>
                <w:b/>
                <w:bCs/>
                <w:color w:val="auto"/>
              </w:rPr>
              <w:t xml:space="preserve"> </w:t>
            </w:r>
            <w:r>
              <w:rPr>
                <w:rFonts w:ascii="Times New Roman" w:eastAsia="宋体" w:hAnsi="Times New Roman" w:cs="Times New Roman"/>
                <w:b/>
                <w:bCs/>
                <w:color w:val="auto"/>
                <w:spacing w:val="-4"/>
              </w:rPr>
              <w:t>产生量</w:t>
            </w:r>
            <w:r>
              <w:rPr>
                <w:rFonts w:ascii="Times New Roman" w:eastAsia="宋体" w:hAnsi="Times New Roman" w:cs="Times New Roman"/>
                <w:b/>
                <w:bCs/>
                <w:color w:val="auto"/>
                <w:spacing w:val="-4"/>
              </w:rPr>
              <w:t>)</w:t>
            </w:r>
            <w:r>
              <w:rPr>
                <w:rFonts w:ascii="Times New Roman" w:eastAsia="宋体" w:hAnsi="Times New Roman" w:cs="Times New Roman"/>
                <w:b/>
                <w:bCs/>
                <w:color w:val="auto"/>
                <w:spacing w:val="-2"/>
              </w:rPr>
              <w:t xml:space="preserve"> ③ (t/a)</w:t>
            </w:r>
          </w:p>
        </w:tc>
        <w:tc>
          <w:tcPr>
            <w:tcW w:w="1562"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
              </w:rPr>
              <w:t>本</w:t>
            </w:r>
            <w:r>
              <w:rPr>
                <w:rFonts w:ascii="Times New Roman" w:eastAsia="宋体" w:hAnsi="Times New Roman" w:cs="Times New Roman"/>
                <w:b/>
                <w:bCs/>
                <w:color w:val="auto"/>
                <w:spacing w:val="-1"/>
              </w:rPr>
              <w:t>项目</w:t>
            </w:r>
          </w:p>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6"/>
              </w:rPr>
              <w:t>排放</w:t>
            </w:r>
            <w:r>
              <w:rPr>
                <w:rFonts w:ascii="Times New Roman" w:eastAsia="宋体" w:hAnsi="Times New Roman" w:cs="Times New Roman"/>
                <w:b/>
                <w:bCs/>
                <w:color w:val="auto"/>
                <w:spacing w:val="-4"/>
              </w:rPr>
              <w:t>量</w:t>
            </w:r>
            <w:r>
              <w:rPr>
                <w:rFonts w:ascii="Times New Roman" w:eastAsia="宋体" w:hAnsi="Times New Roman" w:cs="Times New Roman"/>
                <w:b/>
                <w:bCs/>
                <w:color w:val="auto"/>
                <w:spacing w:val="-3"/>
              </w:rPr>
              <w:t>(</w:t>
            </w:r>
            <w:r>
              <w:rPr>
                <w:rFonts w:ascii="Times New Roman" w:eastAsia="宋体" w:hAnsi="Times New Roman" w:cs="Times New Roman"/>
                <w:b/>
                <w:bCs/>
                <w:color w:val="auto"/>
                <w:spacing w:val="-3"/>
              </w:rPr>
              <w:t>固体废物</w:t>
            </w:r>
            <w:r>
              <w:rPr>
                <w:rFonts w:ascii="Times New Roman" w:eastAsia="宋体" w:hAnsi="Times New Roman" w:cs="Times New Roman"/>
                <w:b/>
                <w:bCs/>
                <w:color w:val="auto"/>
              </w:rPr>
              <w:t xml:space="preserve"> </w:t>
            </w:r>
            <w:r>
              <w:rPr>
                <w:rFonts w:ascii="Times New Roman" w:eastAsia="宋体" w:hAnsi="Times New Roman" w:cs="Times New Roman"/>
                <w:b/>
                <w:bCs/>
                <w:color w:val="auto"/>
                <w:spacing w:val="-7"/>
              </w:rPr>
              <w:t>产</w:t>
            </w:r>
            <w:r>
              <w:rPr>
                <w:rFonts w:ascii="Times New Roman" w:eastAsia="宋体" w:hAnsi="Times New Roman" w:cs="Times New Roman"/>
                <w:b/>
                <w:bCs/>
                <w:color w:val="auto"/>
                <w:spacing w:val="-6"/>
              </w:rPr>
              <w:t>生量</w:t>
            </w:r>
            <w:r>
              <w:rPr>
                <w:rFonts w:ascii="Times New Roman" w:eastAsia="宋体" w:hAnsi="Times New Roman" w:cs="Times New Roman"/>
                <w:b/>
                <w:bCs/>
                <w:color w:val="auto"/>
                <w:spacing w:val="-6"/>
              </w:rPr>
              <w:t>) ④ (t/a)</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0"/>
              </w:rPr>
              <w:t>以</w:t>
            </w:r>
            <w:r>
              <w:rPr>
                <w:rFonts w:ascii="Times New Roman" w:eastAsia="宋体" w:hAnsi="Times New Roman" w:cs="Times New Roman"/>
                <w:b/>
                <w:bCs/>
                <w:color w:val="auto"/>
                <w:spacing w:val="-17"/>
              </w:rPr>
              <w:t>新带老削减量</w:t>
            </w:r>
          </w:p>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14"/>
              </w:rPr>
              <w:t>(</w:t>
            </w:r>
            <w:r>
              <w:rPr>
                <w:rFonts w:ascii="Times New Roman" w:eastAsia="宋体" w:hAnsi="Times New Roman" w:cs="Times New Roman"/>
                <w:b/>
                <w:bCs/>
                <w:color w:val="auto"/>
                <w:spacing w:val="-9"/>
              </w:rPr>
              <w:t>新建项目不填</w:t>
            </w:r>
            <w:r>
              <w:rPr>
                <w:rFonts w:ascii="Times New Roman" w:eastAsia="宋体" w:hAnsi="Times New Roman" w:cs="Times New Roman"/>
                <w:b/>
                <w:bCs/>
                <w:color w:val="auto"/>
                <w:spacing w:val="-9"/>
              </w:rPr>
              <w:t>) ⑤</w:t>
            </w:r>
          </w:p>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30"/>
                <w:position w:val="1"/>
              </w:rPr>
              <w:t>(</w:t>
            </w:r>
            <w:r>
              <w:rPr>
                <w:rFonts w:ascii="Times New Roman" w:eastAsia="宋体" w:hAnsi="Times New Roman" w:cs="Times New Roman"/>
                <w:b/>
                <w:bCs/>
                <w:color w:val="auto"/>
                <w:position w:val="1"/>
              </w:rPr>
              <w:t>t</w:t>
            </w:r>
            <w:r>
              <w:rPr>
                <w:rFonts w:ascii="Times New Roman" w:eastAsia="宋体" w:hAnsi="Times New Roman" w:cs="Times New Roman"/>
                <w:b/>
                <w:bCs/>
                <w:color w:val="auto"/>
                <w:spacing w:val="28"/>
                <w:position w:val="1"/>
              </w:rPr>
              <w:t>/</w:t>
            </w:r>
            <w:r>
              <w:rPr>
                <w:rFonts w:ascii="Times New Roman" w:eastAsia="宋体" w:hAnsi="Times New Roman" w:cs="Times New Roman"/>
                <w:b/>
                <w:bCs/>
                <w:color w:val="auto"/>
                <w:position w:val="1"/>
              </w:rPr>
              <w:t>a</w:t>
            </w:r>
            <w:r>
              <w:rPr>
                <w:rFonts w:ascii="Times New Roman" w:eastAsia="宋体" w:hAnsi="Times New Roman" w:cs="Times New Roman"/>
                <w:b/>
                <w:bCs/>
                <w:color w:val="auto"/>
                <w:spacing w:val="28"/>
                <w:position w:val="1"/>
              </w:rPr>
              <w:t>)</w:t>
            </w:r>
          </w:p>
        </w:tc>
        <w:tc>
          <w:tcPr>
            <w:tcW w:w="1664" w:type="dxa"/>
            <w:vAlign w:val="center"/>
          </w:tcPr>
          <w:p w:rsidR="006F2E92" w:rsidRDefault="00BA39DF">
            <w:pPr>
              <w:kinsoku/>
              <w:wordWrap w:val="0"/>
              <w:topLinePunct/>
              <w:autoSpaceDN/>
              <w:adjustRightInd/>
              <w:snapToGrid/>
              <w:spacing w:line="500" w:lineRule="exact"/>
              <w:ind w:firstLine="265"/>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23"/>
              </w:rPr>
              <w:t>本项目建成后</w:t>
            </w:r>
            <w:r>
              <w:rPr>
                <w:rFonts w:ascii="Times New Roman" w:eastAsia="宋体" w:hAnsi="Times New Roman" w:cs="Times New Roman"/>
                <w:b/>
                <w:bCs/>
                <w:color w:val="auto"/>
              </w:rPr>
              <w:t xml:space="preserve">   </w:t>
            </w:r>
            <w:r>
              <w:rPr>
                <w:rFonts w:ascii="Times New Roman" w:eastAsia="宋体" w:hAnsi="Times New Roman" w:cs="Times New Roman"/>
                <w:b/>
                <w:bCs/>
                <w:color w:val="auto"/>
                <w:spacing w:val="-26"/>
              </w:rPr>
              <w:t>全</w:t>
            </w:r>
            <w:r>
              <w:rPr>
                <w:rFonts w:ascii="Times New Roman" w:eastAsia="宋体" w:hAnsi="Times New Roman" w:cs="Times New Roman"/>
                <w:b/>
                <w:bCs/>
                <w:color w:val="auto"/>
                <w:spacing w:val="-21"/>
              </w:rPr>
              <w:t>厂排放量</w:t>
            </w:r>
            <w:r>
              <w:rPr>
                <w:rFonts w:ascii="Times New Roman" w:eastAsia="宋体" w:hAnsi="Times New Roman" w:cs="Times New Roman"/>
                <w:b/>
                <w:bCs/>
                <w:color w:val="auto"/>
                <w:spacing w:val="-21"/>
              </w:rPr>
              <w:t xml:space="preserve"> (</w:t>
            </w:r>
            <w:r>
              <w:rPr>
                <w:rFonts w:ascii="Times New Roman" w:eastAsia="宋体" w:hAnsi="Times New Roman" w:cs="Times New Roman"/>
                <w:b/>
                <w:bCs/>
                <w:color w:val="auto"/>
                <w:spacing w:val="-21"/>
              </w:rPr>
              <w:t>固体废</w:t>
            </w:r>
            <w:r>
              <w:rPr>
                <w:rFonts w:ascii="Times New Roman" w:eastAsia="宋体" w:hAnsi="Times New Roman" w:cs="Times New Roman"/>
                <w:b/>
                <w:bCs/>
                <w:color w:val="auto"/>
              </w:rPr>
              <w:t xml:space="preserve"> </w:t>
            </w:r>
            <w:r>
              <w:rPr>
                <w:rFonts w:ascii="Times New Roman" w:eastAsia="宋体" w:hAnsi="Times New Roman" w:cs="Times New Roman"/>
                <w:b/>
                <w:bCs/>
                <w:color w:val="auto"/>
                <w:spacing w:val="-21"/>
              </w:rPr>
              <w:t>物</w:t>
            </w:r>
            <w:r>
              <w:rPr>
                <w:rFonts w:ascii="Times New Roman" w:eastAsia="宋体" w:hAnsi="Times New Roman" w:cs="Times New Roman"/>
                <w:b/>
                <w:bCs/>
                <w:color w:val="auto"/>
                <w:spacing w:val="-13"/>
              </w:rPr>
              <w:t>产生量</w:t>
            </w:r>
            <w:r>
              <w:rPr>
                <w:rFonts w:ascii="Times New Roman" w:eastAsia="宋体" w:hAnsi="Times New Roman" w:cs="Times New Roman"/>
                <w:b/>
                <w:bCs/>
                <w:color w:val="auto"/>
                <w:spacing w:val="-13"/>
              </w:rPr>
              <w:t>) ⑥ (t/a)</w:t>
            </w:r>
          </w:p>
        </w:tc>
        <w:tc>
          <w:tcPr>
            <w:tcW w:w="1136" w:type="dxa"/>
            <w:tcBorders>
              <w:right w:val="single" w:sz="6" w:space="0" w:color="000000"/>
            </w:tcBorders>
            <w:vAlign w:val="center"/>
          </w:tcPr>
          <w:p w:rsidR="006F2E92" w:rsidRDefault="00BA39DF">
            <w:pPr>
              <w:kinsoku/>
              <w:wordWrap w:val="0"/>
              <w:topLinePunct/>
              <w:autoSpaceDN/>
              <w:adjustRightInd/>
              <w:snapToGrid/>
              <w:spacing w:line="500" w:lineRule="exact"/>
              <w:ind w:firstLine="106"/>
              <w:jc w:val="center"/>
              <w:textAlignment w:val="center"/>
              <w:rPr>
                <w:rFonts w:ascii="Times New Roman" w:eastAsia="宋体" w:hAnsi="Times New Roman" w:cs="Times New Roman"/>
                <w:b/>
                <w:bCs/>
                <w:color w:val="auto"/>
              </w:rPr>
            </w:pPr>
            <w:r>
              <w:rPr>
                <w:rFonts w:ascii="Times New Roman" w:eastAsia="宋体" w:hAnsi="Times New Roman" w:cs="Times New Roman"/>
                <w:b/>
                <w:bCs/>
                <w:color w:val="auto"/>
                <w:spacing w:val="-4"/>
              </w:rPr>
              <w:t>变</w:t>
            </w:r>
            <w:r>
              <w:rPr>
                <w:rFonts w:ascii="Times New Roman" w:eastAsia="宋体" w:hAnsi="Times New Roman" w:cs="Times New Roman"/>
                <w:b/>
                <w:bCs/>
                <w:color w:val="auto"/>
                <w:spacing w:val="-2"/>
              </w:rPr>
              <w:t>化量</w:t>
            </w:r>
            <w:r>
              <w:rPr>
                <w:rFonts w:ascii="Times New Roman" w:eastAsia="宋体" w:hAnsi="Times New Roman" w:cs="Times New Roman"/>
                <w:b/>
                <w:bCs/>
                <w:color w:val="auto"/>
              </w:rPr>
              <w:t xml:space="preserve"> </w:t>
            </w:r>
            <w:r>
              <w:rPr>
                <w:rFonts w:ascii="Times New Roman" w:eastAsia="宋体" w:hAnsi="Times New Roman" w:cs="Times New Roman"/>
                <w:b/>
                <w:bCs/>
                <w:color w:val="auto"/>
                <w:spacing w:val="-6"/>
              </w:rPr>
              <w:t>⑦</w:t>
            </w:r>
            <w:r>
              <w:rPr>
                <w:rFonts w:ascii="Times New Roman" w:eastAsia="宋体" w:hAnsi="Times New Roman" w:cs="Times New Roman"/>
                <w:b/>
                <w:bCs/>
                <w:color w:val="auto"/>
                <w:spacing w:val="-5"/>
              </w:rPr>
              <w:t xml:space="preserve"> </w:t>
            </w:r>
            <w:r>
              <w:rPr>
                <w:rFonts w:ascii="Times New Roman" w:eastAsia="宋体" w:hAnsi="Times New Roman" w:cs="Times New Roman"/>
                <w:b/>
                <w:bCs/>
                <w:color w:val="auto"/>
                <w:spacing w:val="-3"/>
              </w:rPr>
              <w:t>(t/a)</w:t>
            </w:r>
          </w:p>
        </w:tc>
      </w:tr>
      <w:tr w:rsidR="006F2E92">
        <w:trPr>
          <w:trHeight w:val="276"/>
        </w:trPr>
        <w:tc>
          <w:tcPr>
            <w:tcW w:w="1009" w:type="dxa"/>
            <w:vMerge w:val="restart"/>
            <w:tcBorders>
              <w:left w:val="single" w:sz="6" w:space="0" w:color="000000"/>
              <w:bottom w:val="nil"/>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5"/>
              </w:rPr>
              <w:t>废气</w:t>
            </w:r>
          </w:p>
        </w:tc>
        <w:tc>
          <w:tcPr>
            <w:tcW w:w="2009" w:type="dxa"/>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SO</w:t>
            </w:r>
            <w:r>
              <w:rPr>
                <w:rFonts w:ascii="Times New Roman" w:eastAsia="宋体" w:hAnsi="Times New Roman" w:cs="Times New Roman"/>
                <w:color w:val="auto"/>
                <w:kern w:val="2"/>
                <w:sz w:val="21"/>
                <w:vertAlign w:val="subscript"/>
              </w:rPr>
              <w:t>2</w:t>
            </w:r>
          </w:p>
        </w:tc>
        <w:tc>
          <w:tcPr>
            <w:tcW w:w="1703" w:type="dxa"/>
            <w:shd w:val="clear" w:color="auto" w:fill="auto"/>
            <w:vAlign w:val="center"/>
          </w:tcPr>
          <w:p w:rsidR="006F2E92" w:rsidRDefault="00BA39DF">
            <w:pPr>
              <w:spacing w:line="360" w:lineRule="auto"/>
              <w:jc w:val="center"/>
              <w:rPr>
                <w:rFonts w:ascii="Times New Roman" w:eastAsia="宋体" w:hAnsi="Times New Roman" w:cs="Times New Roman"/>
                <w:color w:val="auto"/>
              </w:rPr>
            </w:pPr>
            <w:r>
              <w:rPr>
                <w:rFonts w:ascii="Times New Roman" w:eastAsia="宋体" w:hAnsi="Times New Roman" w:cs="Times New Roman" w:hint="eastAsia"/>
                <w:color w:val="auto"/>
              </w:rPr>
              <w:t>0.369</w:t>
            </w:r>
          </w:p>
        </w:tc>
        <w:tc>
          <w:tcPr>
            <w:tcW w:w="1278"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107.1</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664" w:type="dxa"/>
            <w:shd w:val="clear" w:color="auto" w:fill="auto"/>
            <w:vAlign w:val="center"/>
          </w:tcPr>
          <w:p w:rsidR="006F2E92" w:rsidRDefault="00BA39DF">
            <w:pPr>
              <w:spacing w:line="360" w:lineRule="auto"/>
              <w:jc w:val="center"/>
              <w:rPr>
                <w:rFonts w:ascii="Times New Roman" w:eastAsia="宋体" w:hAnsi="Times New Roman" w:cs="Times New Roman"/>
                <w:color w:val="auto"/>
              </w:rPr>
            </w:pPr>
            <w:r>
              <w:rPr>
                <w:rFonts w:ascii="Times New Roman" w:eastAsia="宋体" w:hAnsi="Times New Roman" w:cs="Times New Roman" w:hint="eastAsia"/>
                <w:color w:val="auto"/>
              </w:rPr>
              <w:t>0.369</w:t>
            </w:r>
          </w:p>
        </w:tc>
        <w:tc>
          <w:tcPr>
            <w:tcW w:w="1136" w:type="dxa"/>
            <w:tcBorders>
              <w:right w:val="single" w:sz="6" w:space="0" w:color="000000"/>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r>
      <w:tr w:rsidR="006F2E92">
        <w:trPr>
          <w:trHeight w:val="276"/>
        </w:trPr>
        <w:tc>
          <w:tcPr>
            <w:tcW w:w="1009" w:type="dxa"/>
            <w:vMerge/>
            <w:tcBorders>
              <w:left w:val="single" w:sz="6" w:space="0" w:color="000000"/>
            </w:tcBorders>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5"/>
              </w:rPr>
            </w:pPr>
          </w:p>
        </w:tc>
        <w:tc>
          <w:tcPr>
            <w:tcW w:w="2009" w:type="dxa"/>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color w:val="auto"/>
                <w:kern w:val="2"/>
                <w:sz w:val="21"/>
              </w:rPr>
              <w:t>NO</w:t>
            </w:r>
            <w:r>
              <w:rPr>
                <w:rFonts w:ascii="Times New Roman" w:eastAsia="宋体" w:hAnsi="Times New Roman" w:cs="Times New Roman"/>
                <w:color w:val="auto"/>
                <w:kern w:val="2"/>
                <w:sz w:val="21"/>
                <w:vertAlign w:val="subscript"/>
              </w:rPr>
              <w:t>x</w:t>
            </w:r>
          </w:p>
        </w:tc>
        <w:tc>
          <w:tcPr>
            <w:tcW w:w="1703" w:type="dxa"/>
            <w:shd w:val="clear" w:color="auto" w:fill="auto"/>
            <w:vAlign w:val="center"/>
          </w:tcPr>
          <w:p w:rsidR="006F2E92" w:rsidRDefault="00BA39DF">
            <w:pPr>
              <w:spacing w:line="360" w:lineRule="auto"/>
              <w:jc w:val="center"/>
              <w:rPr>
                <w:rFonts w:ascii="Times New Roman" w:eastAsia="宋体" w:hAnsi="Times New Roman" w:cs="Times New Roman"/>
                <w:color w:val="auto"/>
              </w:rPr>
            </w:pPr>
            <w:r>
              <w:rPr>
                <w:rFonts w:ascii="Times New Roman" w:eastAsia="仿宋_GB2312" w:hAnsi="Times New Roman" w:hint="eastAsia"/>
                <w:color w:val="auto"/>
                <w:lang w:bidi="ar"/>
              </w:rPr>
              <w:t>17.781</w:t>
            </w:r>
          </w:p>
        </w:tc>
        <w:tc>
          <w:tcPr>
            <w:tcW w:w="1278"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hint="eastAsia"/>
                <w:color w:val="auto"/>
                <w:spacing w:val="2"/>
                <w:position w:val="1"/>
              </w:rPr>
              <w:t>44.93</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color w:val="auto"/>
                <w:spacing w:val="2"/>
                <w:position w:val="1"/>
              </w:rPr>
              <w:t>-</w:t>
            </w:r>
          </w:p>
        </w:tc>
        <w:tc>
          <w:tcPr>
            <w:tcW w:w="1562"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color w:val="auto"/>
                <w:spacing w:val="2"/>
                <w:position w:val="1"/>
              </w:rPr>
              <w:t>0</w:t>
            </w:r>
          </w:p>
        </w:tc>
        <w:tc>
          <w:tcPr>
            <w:tcW w:w="1664" w:type="dxa"/>
            <w:shd w:val="clear" w:color="auto" w:fill="auto"/>
            <w:vAlign w:val="center"/>
          </w:tcPr>
          <w:p w:rsidR="006F2E92" w:rsidRDefault="00BA39DF">
            <w:pPr>
              <w:spacing w:line="360" w:lineRule="auto"/>
              <w:jc w:val="center"/>
              <w:rPr>
                <w:rFonts w:ascii="Times New Roman" w:eastAsia="宋体" w:hAnsi="Times New Roman" w:cs="Times New Roman"/>
                <w:color w:val="auto"/>
              </w:rPr>
            </w:pPr>
            <w:r>
              <w:rPr>
                <w:rFonts w:ascii="Times New Roman" w:eastAsia="仿宋_GB2312" w:hAnsi="Times New Roman" w:hint="eastAsia"/>
                <w:color w:val="auto"/>
                <w:lang w:bidi="ar"/>
              </w:rPr>
              <w:t>17.781</w:t>
            </w:r>
          </w:p>
        </w:tc>
        <w:tc>
          <w:tcPr>
            <w:tcW w:w="1136" w:type="dxa"/>
            <w:tcBorders>
              <w:right w:val="single" w:sz="6" w:space="0" w:color="000000"/>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r>
      <w:tr w:rsidR="006F2E92">
        <w:trPr>
          <w:trHeight w:val="276"/>
        </w:trPr>
        <w:tc>
          <w:tcPr>
            <w:tcW w:w="1009" w:type="dxa"/>
            <w:vMerge/>
            <w:tcBorders>
              <w:left w:val="single" w:sz="6" w:space="0" w:color="000000"/>
            </w:tcBorders>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5"/>
              </w:rPr>
            </w:pPr>
          </w:p>
        </w:tc>
        <w:tc>
          <w:tcPr>
            <w:tcW w:w="2009" w:type="dxa"/>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kern w:val="2"/>
                <w:sz w:val="21"/>
              </w:rPr>
            </w:pPr>
            <w:r>
              <w:rPr>
                <w:rFonts w:ascii="Times New Roman" w:eastAsia="宋体" w:hAnsi="Times New Roman" w:cs="Times New Roman" w:hint="eastAsia"/>
                <w:color w:val="auto"/>
                <w:kern w:val="2"/>
                <w:sz w:val="21"/>
              </w:rPr>
              <w:t>烟尘</w:t>
            </w:r>
          </w:p>
        </w:tc>
        <w:tc>
          <w:tcPr>
            <w:tcW w:w="1703" w:type="dxa"/>
            <w:shd w:val="clear" w:color="auto" w:fill="auto"/>
            <w:vAlign w:val="center"/>
          </w:tcPr>
          <w:p w:rsidR="006F2E92" w:rsidRDefault="00BA39DF">
            <w:pPr>
              <w:spacing w:line="360" w:lineRule="auto"/>
              <w:jc w:val="center"/>
              <w:rPr>
                <w:rFonts w:ascii="Times New Roman" w:eastAsia="宋体" w:hAnsi="Times New Roman" w:cs="Times New Roman"/>
                <w:color w:val="auto"/>
              </w:rPr>
            </w:pPr>
            <w:r>
              <w:rPr>
                <w:rFonts w:ascii="Times New Roman" w:eastAsia="宋体" w:hAnsi="Times New Roman" w:cs="Times New Roman" w:hint="eastAsia"/>
                <w:color w:val="auto"/>
              </w:rPr>
              <w:t>0.997</w:t>
            </w:r>
          </w:p>
        </w:tc>
        <w:tc>
          <w:tcPr>
            <w:tcW w:w="1278"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hint="eastAsia"/>
                <w:color w:val="auto"/>
                <w:spacing w:val="2"/>
                <w:position w:val="1"/>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hint="eastAsia"/>
                <w:color w:val="auto"/>
                <w:spacing w:val="2"/>
                <w:position w:val="1"/>
              </w:rPr>
              <w:t>-</w:t>
            </w:r>
          </w:p>
        </w:tc>
        <w:tc>
          <w:tcPr>
            <w:tcW w:w="1562"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hint="eastAsia"/>
                <w:color w:val="auto"/>
                <w:spacing w:val="2"/>
                <w:position w:val="1"/>
              </w:rPr>
              <w:t>0</w:t>
            </w:r>
          </w:p>
        </w:tc>
        <w:tc>
          <w:tcPr>
            <w:tcW w:w="1664" w:type="dxa"/>
            <w:shd w:val="clear" w:color="auto" w:fill="auto"/>
            <w:vAlign w:val="center"/>
          </w:tcPr>
          <w:p w:rsidR="006F2E92" w:rsidRDefault="00BA39DF">
            <w:pPr>
              <w:spacing w:line="360" w:lineRule="auto"/>
              <w:jc w:val="center"/>
              <w:rPr>
                <w:rFonts w:ascii="Times New Roman" w:eastAsia="宋体" w:hAnsi="Times New Roman" w:cs="Times New Roman"/>
                <w:color w:val="auto"/>
              </w:rPr>
            </w:pPr>
            <w:r>
              <w:rPr>
                <w:rFonts w:ascii="Times New Roman" w:eastAsia="宋体" w:hAnsi="Times New Roman" w:cs="Times New Roman" w:hint="eastAsia"/>
                <w:color w:val="auto"/>
              </w:rPr>
              <w:t>0.997</w:t>
            </w:r>
          </w:p>
        </w:tc>
        <w:tc>
          <w:tcPr>
            <w:tcW w:w="1136" w:type="dxa"/>
            <w:tcBorders>
              <w:right w:val="single" w:sz="6" w:space="0" w:color="000000"/>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0</w:t>
            </w:r>
          </w:p>
        </w:tc>
      </w:tr>
      <w:tr w:rsidR="006F2E92">
        <w:trPr>
          <w:trHeight w:val="276"/>
        </w:trPr>
        <w:tc>
          <w:tcPr>
            <w:tcW w:w="1009" w:type="dxa"/>
            <w:vMerge/>
            <w:tcBorders>
              <w:left w:val="single" w:sz="6" w:space="0" w:color="000000"/>
            </w:tcBorders>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5"/>
              </w:rPr>
            </w:pPr>
          </w:p>
        </w:tc>
        <w:tc>
          <w:tcPr>
            <w:tcW w:w="2009"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7"/>
              </w:rPr>
            </w:pPr>
            <w:r>
              <w:rPr>
                <w:rFonts w:ascii="Times New Roman" w:eastAsia="宋体" w:hAnsi="Times New Roman" w:cs="Times New Roman"/>
                <w:color w:val="auto"/>
                <w:spacing w:val="7"/>
              </w:rPr>
              <w:t>VOCs</w:t>
            </w:r>
          </w:p>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7"/>
              </w:rPr>
            </w:pPr>
            <w:r>
              <w:rPr>
                <w:rFonts w:ascii="Times New Roman" w:eastAsia="宋体" w:hAnsi="Times New Roman" w:cs="Times New Roman"/>
                <w:color w:val="auto"/>
                <w:spacing w:val="7"/>
              </w:rPr>
              <w:t>（以非甲烷总烃计）</w:t>
            </w:r>
          </w:p>
        </w:tc>
        <w:tc>
          <w:tcPr>
            <w:tcW w:w="1703"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1.7</w:t>
            </w:r>
          </w:p>
        </w:tc>
        <w:tc>
          <w:tcPr>
            <w:tcW w:w="1278"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03"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0.484</w:t>
            </w:r>
          </w:p>
        </w:tc>
        <w:tc>
          <w:tcPr>
            <w:tcW w:w="1764"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2"/>
                <w:position w:val="1"/>
              </w:rPr>
              <w:t>0</w:t>
            </w:r>
          </w:p>
        </w:tc>
        <w:tc>
          <w:tcPr>
            <w:tcW w:w="1664"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2.184</w:t>
            </w:r>
          </w:p>
        </w:tc>
        <w:tc>
          <w:tcPr>
            <w:tcW w:w="1136" w:type="dxa"/>
            <w:tcBorders>
              <w:right w:val="single" w:sz="6" w:space="0" w:color="000000"/>
            </w:tcBorders>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+0.484</w:t>
            </w:r>
          </w:p>
        </w:tc>
      </w:tr>
      <w:tr w:rsidR="006F2E92">
        <w:trPr>
          <w:trHeight w:val="272"/>
        </w:trPr>
        <w:tc>
          <w:tcPr>
            <w:tcW w:w="1009" w:type="dxa"/>
            <w:vMerge/>
            <w:tcBorders>
              <w:top w:val="nil"/>
              <w:left w:val="single" w:sz="6" w:space="0" w:color="000000"/>
            </w:tcBorders>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color w:val="auto"/>
              </w:rPr>
            </w:pPr>
          </w:p>
        </w:tc>
        <w:tc>
          <w:tcPr>
            <w:tcW w:w="2009"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7"/>
              </w:rPr>
            </w:pPr>
            <w:r>
              <w:rPr>
                <w:rFonts w:ascii="Times New Roman" w:eastAsia="宋体" w:hAnsi="Times New Roman" w:cs="Times New Roman"/>
                <w:color w:val="auto"/>
                <w:spacing w:val="7"/>
              </w:rPr>
              <w:t>颗粒物</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2.35</w:t>
            </w:r>
          </w:p>
        </w:tc>
        <w:tc>
          <w:tcPr>
            <w:tcW w:w="1278"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2.44</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1.63</w:t>
            </w:r>
          </w:p>
        </w:tc>
        <w:tc>
          <w:tcPr>
            <w:tcW w:w="16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3.16</w:t>
            </w:r>
          </w:p>
        </w:tc>
        <w:tc>
          <w:tcPr>
            <w:tcW w:w="1136" w:type="dxa"/>
            <w:tcBorders>
              <w:right w:val="single" w:sz="6" w:space="0" w:color="000000"/>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r>
              <w:rPr>
                <w:rFonts w:ascii="Times New Roman" w:eastAsia="宋体" w:hAnsi="Times New Roman" w:cs="Times New Roman" w:hint="eastAsia"/>
                <w:color w:val="auto"/>
              </w:rPr>
              <w:t>0.81</w:t>
            </w:r>
          </w:p>
        </w:tc>
      </w:tr>
      <w:tr w:rsidR="006F2E92">
        <w:trPr>
          <w:trHeight w:val="247"/>
        </w:trPr>
        <w:tc>
          <w:tcPr>
            <w:tcW w:w="1009" w:type="dxa"/>
            <w:vMerge w:val="restart"/>
            <w:tcBorders>
              <w:left w:val="single" w:sz="6" w:space="0" w:color="000000"/>
              <w:bottom w:val="nil"/>
            </w:tcBorders>
            <w:vAlign w:val="center"/>
          </w:tcPr>
          <w:p w:rsidR="006F2E92" w:rsidRDefault="00BA39DF">
            <w:pPr>
              <w:kinsoku/>
              <w:wordWrap w:val="0"/>
              <w:topLinePunct/>
              <w:autoSpaceDN/>
              <w:adjustRightInd/>
              <w:snapToGrid/>
              <w:spacing w:line="500" w:lineRule="exact"/>
              <w:ind w:hanging="32"/>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7"/>
              </w:rPr>
              <w:t>废水</w:t>
            </w:r>
          </w:p>
        </w:tc>
        <w:tc>
          <w:tcPr>
            <w:tcW w:w="2009"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废水量</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kern w:val="2"/>
              </w:rPr>
              <w:t>550126</w:t>
            </w:r>
          </w:p>
        </w:tc>
        <w:tc>
          <w:tcPr>
            <w:tcW w:w="1278"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664" w:type="dxa"/>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kern w:val="2"/>
              </w:rPr>
              <w:t>550126</w:t>
            </w:r>
          </w:p>
        </w:tc>
        <w:tc>
          <w:tcPr>
            <w:tcW w:w="1136" w:type="dxa"/>
            <w:tcBorders>
              <w:right w:val="single" w:sz="6" w:space="0" w:color="000000"/>
            </w:tcBorders>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p>
        </w:tc>
      </w:tr>
      <w:tr w:rsidR="006F2E92">
        <w:trPr>
          <w:trHeight w:val="247"/>
        </w:trPr>
        <w:tc>
          <w:tcPr>
            <w:tcW w:w="1009" w:type="dxa"/>
            <w:vMerge/>
            <w:tcBorders>
              <w:left w:val="single" w:sz="6" w:space="0" w:color="000000"/>
            </w:tcBorders>
            <w:vAlign w:val="center"/>
          </w:tcPr>
          <w:p w:rsidR="006F2E92" w:rsidRDefault="006F2E92">
            <w:pPr>
              <w:kinsoku/>
              <w:wordWrap w:val="0"/>
              <w:topLinePunct/>
              <w:autoSpaceDN/>
              <w:adjustRightInd/>
              <w:snapToGrid/>
              <w:spacing w:line="500" w:lineRule="exact"/>
              <w:ind w:hanging="32"/>
              <w:jc w:val="center"/>
              <w:textAlignment w:val="center"/>
              <w:rPr>
                <w:rFonts w:ascii="Times New Roman" w:eastAsia="宋体" w:hAnsi="Times New Roman" w:cs="Times New Roman"/>
                <w:color w:val="auto"/>
                <w:spacing w:val="7"/>
              </w:rPr>
            </w:pPr>
          </w:p>
        </w:tc>
        <w:tc>
          <w:tcPr>
            <w:tcW w:w="2009"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4"/>
              </w:rPr>
              <w:t>CO</w:t>
            </w:r>
            <w:r>
              <w:rPr>
                <w:rFonts w:ascii="Times New Roman" w:eastAsia="宋体" w:hAnsi="Times New Roman" w:cs="Times New Roman"/>
                <w:color w:val="auto"/>
                <w:spacing w:val="3"/>
              </w:rPr>
              <w:t>D</w:t>
            </w:r>
          </w:p>
        </w:tc>
        <w:tc>
          <w:tcPr>
            <w:tcW w:w="1703" w:type="dxa"/>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sz w:val="21"/>
              </w:rPr>
            </w:pPr>
            <w:r>
              <w:rPr>
                <w:rFonts w:ascii="Times New Roman" w:eastAsia="宋体" w:hAnsi="Times New Roman" w:cs="Times New Roman"/>
                <w:color w:val="auto"/>
                <w:kern w:val="2"/>
                <w:sz w:val="21"/>
              </w:rPr>
              <w:t>3</w:t>
            </w:r>
            <w:r>
              <w:rPr>
                <w:rFonts w:ascii="Times New Roman" w:eastAsia="宋体" w:hAnsi="Times New Roman" w:cs="Times New Roman" w:hint="eastAsia"/>
                <w:color w:val="auto"/>
                <w:kern w:val="2"/>
                <w:sz w:val="21"/>
              </w:rPr>
              <w:t>4.928</w:t>
            </w:r>
          </w:p>
        </w:tc>
        <w:tc>
          <w:tcPr>
            <w:tcW w:w="1278"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38.418</w:t>
            </w:r>
          </w:p>
        </w:tc>
        <w:tc>
          <w:tcPr>
            <w:tcW w:w="1703"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2"/>
                <w:position w:val="1"/>
              </w:rPr>
              <w:t>-</w:t>
            </w:r>
          </w:p>
        </w:tc>
        <w:tc>
          <w:tcPr>
            <w:tcW w:w="1562" w:type="dxa"/>
            <w:shd w:val="clear" w:color="auto" w:fill="auto"/>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p>
        </w:tc>
        <w:tc>
          <w:tcPr>
            <w:tcW w:w="1764" w:type="dxa"/>
            <w:shd w:val="clear" w:color="auto" w:fill="auto"/>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664" w:type="dxa"/>
            <w:shd w:val="clear" w:color="auto" w:fill="auto"/>
            <w:vAlign w:val="center"/>
          </w:tcPr>
          <w:p w:rsidR="006F2E92" w:rsidRDefault="00BA39DF">
            <w:pPr>
              <w:pStyle w:val="a0"/>
              <w:ind w:firstLineChars="0" w:firstLine="0"/>
              <w:jc w:val="center"/>
              <w:rPr>
                <w:rFonts w:ascii="Times New Roman" w:eastAsia="宋体" w:hAnsi="Times New Roman" w:cs="Times New Roman"/>
                <w:color w:val="auto"/>
                <w:spacing w:val="12"/>
                <w:sz w:val="21"/>
              </w:rPr>
            </w:pPr>
            <w:r>
              <w:rPr>
                <w:rFonts w:ascii="Times New Roman" w:eastAsia="宋体" w:hAnsi="Times New Roman" w:cs="Times New Roman"/>
                <w:color w:val="auto"/>
                <w:kern w:val="2"/>
                <w:sz w:val="21"/>
              </w:rPr>
              <w:t>3</w:t>
            </w:r>
            <w:r>
              <w:rPr>
                <w:rFonts w:ascii="Times New Roman" w:eastAsia="宋体" w:hAnsi="Times New Roman" w:cs="Times New Roman" w:hint="eastAsia"/>
                <w:color w:val="auto"/>
                <w:kern w:val="2"/>
                <w:sz w:val="21"/>
              </w:rPr>
              <w:t>4.928</w:t>
            </w:r>
          </w:p>
        </w:tc>
        <w:tc>
          <w:tcPr>
            <w:tcW w:w="1136" w:type="dxa"/>
            <w:tcBorders>
              <w:right w:val="single" w:sz="6" w:space="0" w:color="000000"/>
            </w:tcBorders>
            <w:shd w:val="clear" w:color="auto" w:fill="auto"/>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
                <w:position w:val="2"/>
              </w:rPr>
              <w:t>0</w:t>
            </w:r>
          </w:p>
        </w:tc>
      </w:tr>
      <w:tr w:rsidR="006F2E92">
        <w:trPr>
          <w:trHeight w:val="246"/>
        </w:trPr>
        <w:tc>
          <w:tcPr>
            <w:tcW w:w="1009" w:type="dxa"/>
            <w:vMerge/>
            <w:tcBorders>
              <w:top w:val="nil"/>
              <w:left w:val="single" w:sz="6" w:space="0" w:color="000000"/>
            </w:tcBorders>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color w:val="auto"/>
              </w:rPr>
            </w:pPr>
          </w:p>
        </w:tc>
        <w:tc>
          <w:tcPr>
            <w:tcW w:w="2009"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NH</w:t>
            </w:r>
            <w:r>
              <w:rPr>
                <w:rFonts w:ascii="Times New Roman" w:eastAsia="宋体" w:hAnsi="Times New Roman" w:cs="Times New Roman"/>
                <w:color w:val="auto"/>
                <w:spacing w:val="15"/>
                <w:position w:val="-1"/>
                <w:vertAlign w:val="subscript"/>
              </w:rPr>
              <w:t>3</w:t>
            </w:r>
            <w:r>
              <w:rPr>
                <w:rFonts w:ascii="Times New Roman" w:eastAsia="宋体" w:hAnsi="Times New Roman" w:cs="Times New Roman"/>
                <w:color w:val="auto"/>
                <w:spacing w:val="15"/>
              </w:rPr>
              <w:t>-</w:t>
            </w:r>
            <w:r>
              <w:rPr>
                <w:rFonts w:ascii="Times New Roman" w:eastAsia="宋体" w:hAnsi="Times New Roman" w:cs="Times New Roman"/>
                <w:color w:val="auto"/>
              </w:rPr>
              <w:t>N</w:t>
            </w:r>
          </w:p>
        </w:tc>
        <w:tc>
          <w:tcPr>
            <w:tcW w:w="1703" w:type="dxa"/>
            <w:vAlign w:val="center"/>
          </w:tcPr>
          <w:p w:rsidR="006F2E92" w:rsidRDefault="00BA39DF">
            <w:pPr>
              <w:pStyle w:val="a0"/>
              <w:ind w:firstLineChars="0" w:firstLine="0"/>
              <w:jc w:val="center"/>
              <w:rPr>
                <w:rFonts w:ascii="Times New Roman" w:eastAsia="宋体" w:hAnsi="Times New Roman" w:cs="Times New Roman"/>
                <w:color w:val="auto"/>
                <w:sz w:val="21"/>
              </w:rPr>
            </w:pPr>
            <w:r>
              <w:rPr>
                <w:rFonts w:ascii="Times New Roman" w:eastAsia="宋体" w:hAnsi="Times New Roman" w:cs="Times New Roman" w:hint="eastAsia"/>
                <w:color w:val="auto"/>
                <w:kern w:val="2"/>
                <w:sz w:val="21"/>
              </w:rPr>
              <w:t>1.418</w:t>
            </w:r>
          </w:p>
        </w:tc>
        <w:tc>
          <w:tcPr>
            <w:tcW w:w="1278"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hint="eastAsia"/>
                <w:color w:val="auto"/>
              </w:rPr>
              <w:t>1.683</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2"/>
              </w:rPr>
              <w:t>0</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664" w:type="dxa"/>
            <w:vAlign w:val="center"/>
          </w:tcPr>
          <w:p w:rsidR="006F2E92" w:rsidRDefault="00BA39DF">
            <w:pPr>
              <w:pStyle w:val="a0"/>
              <w:ind w:firstLineChars="0" w:firstLine="0"/>
              <w:jc w:val="center"/>
              <w:rPr>
                <w:rFonts w:ascii="Times New Roman" w:eastAsia="宋体" w:hAnsi="Times New Roman" w:cs="Times New Roman"/>
                <w:color w:val="auto"/>
                <w:spacing w:val="12"/>
                <w:sz w:val="21"/>
              </w:rPr>
            </w:pPr>
            <w:r>
              <w:rPr>
                <w:rFonts w:ascii="Times New Roman" w:eastAsia="宋体" w:hAnsi="Times New Roman" w:cs="Times New Roman" w:hint="eastAsia"/>
                <w:color w:val="auto"/>
                <w:kern w:val="2"/>
                <w:sz w:val="21"/>
              </w:rPr>
              <w:t>1.418</w:t>
            </w:r>
          </w:p>
        </w:tc>
        <w:tc>
          <w:tcPr>
            <w:tcW w:w="1136" w:type="dxa"/>
            <w:tcBorders>
              <w:right w:val="single" w:sz="6" w:space="0" w:color="000000"/>
            </w:tcBorders>
            <w:vAlign w:val="center"/>
          </w:tcPr>
          <w:p w:rsidR="006F2E92" w:rsidRDefault="00BA39DF">
            <w:pPr>
              <w:kinsoku/>
              <w:overflowPunct w:val="0"/>
              <w:topLinePunct/>
              <w:autoSpaceDN/>
              <w:adjustRightInd/>
              <w:snapToGrid/>
              <w:spacing w:line="500" w:lineRule="exact"/>
              <w:jc w:val="center"/>
              <w:textAlignment w:val="center"/>
              <w:rPr>
                <w:rFonts w:ascii="Times New Roman" w:eastAsia="宋体" w:hAnsi="Times New Roman" w:cs="Times New Roman"/>
                <w:color w:val="auto"/>
                <w:spacing w:val="12"/>
              </w:rPr>
            </w:pPr>
            <w:r>
              <w:rPr>
                <w:rFonts w:ascii="Times New Roman" w:eastAsia="宋体" w:hAnsi="Times New Roman" w:cs="Times New Roman"/>
                <w:color w:val="auto"/>
                <w:spacing w:val="-1"/>
                <w:position w:val="2"/>
              </w:rPr>
              <w:t>0</w:t>
            </w:r>
          </w:p>
        </w:tc>
      </w:tr>
      <w:tr w:rsidR="006F2E92">
        <w:trPr>
          <w:trHeight w:val="563"/>
        </w:trPr>
        <w:tc>
          <w:tcPr>
            <w:tcW w:w="1009" w:type="dxa"/>
            <w:tcBorders>
              <w:left w:val="single" w:sz="6" w:space="0" w:color="000000"/>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一</w:t>
            </w:r>
            <w:r>
              <w:rPr>
                <w:rFonts w:ascii="Times New Roman" w:eastAsia="宋体" w:hAnsi="Times New Roman" w:cs="Times New Roman"/>
                <w:color w:val="auto"/>
                <w:spacing w:val="6"/>
              </w:rPr>
              <w:t>般固废</w:t>
            </w:r>
          </w:p>
        </w:tc>
        <w:tc>
          <w:tcPr>
            <w:tcW w:w="2009"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8"/>
              </w:rPr>
              <w:t>一</w:t>
            </w:r>
            <w:r>
              <w:rPr>
                <w:rFonts w:ascii="Times New Roman" w:eastAsia="宋体" w:hAnsi="Times New Roman" w:cs="Times New Roman"/>
                <w:color w:val="auto"/>
                <w:spacing w:val="6"/>
              </w:rPr>
              <w:t>般固废</w:t>
            </w:r>
          </w:p>
        </w:tc>
        <w:tc>
          <w:tcPr>
            <w:tcW w:w="1703"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5124</w:t>
            </w:r>
          </w:p>
        </w:tc>
        <w:tc>
          <w:tcPr>
            <w:tcW w:w="1278"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200</w:t>
            </w:r>
          </w:p>
        </w:tc>
        <w:tc>
          <w:tcPr>
            <w:tcW w:w="1764"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664"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5324</w:t>
            </w:r>
          </w:p>
        </w:tc>
        <w:tc>
          <w:tcPr>
            <w:tcW w:w="1136" w:type="dxa"/>
            <w:tcBorders>
              <w:right w:val="single" w:sz="6" w:space="0" w:color="000000"/>
            </w:tcBorders>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+200</w:t>
            </w:r>
          </w:p>
        </w:tc>
      </w:tr>
      <w:tr w:rsidR="006F2E92">
        <w:trPr>
          <w:trHeight w:val="272"/>
        </w:trPr>
        <w:tc>
          <w:tcPr>
            <w:tcW w:w="1009" w:type="dxa"/>
            <w:vMerge w:val="restart"/>
            <w:tcBorders>
              <w:left w:val="single" w:sz="6" w:space="0" w:color="000000"/>
            </w:tcBorders>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spacing w:val="9"/>
              </w:rPr>
              <w:t>危</w:t>
            </w:r>
            <w:r>
              <w:rPr>
                <w:rFonts w:ascii="Times New Roman" w:eastAsia="宋体" w:hAnsi="Times New Roman" w:cs="Times New Roman"/>
                <w:color w:val="auto"/>
                <w:spacing w:val="6"/>
              </w:rPr>
              <w:t>险废物</w:t>
            </w:r>
          </w:p>
        </w:tc>
        <w:tc>
          <w:tcPr>
            <w:tcW w:w="2009" w:type="dxa"/>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废</w:t>
            </w:r>
            <w:r>
              <w:rPr>
                <w:rFonts w:ascii="Times New Roman" w:eastAsia="宋体" w:hAnsi="Times New Roman" w:cs="Times New Roman"/>
                <w:color w:val="auto"/>
              </w:rPr>
              <w:t>PVA</w:t>
            </w:r>
            <w:r>
              <w:rPr>
                <w:rFonts w:ascii="Times New Roman" w:eastAsia="宋体" w:hAnsi="Times New Roman" w:cs="Times New Roman"/>
                <w:color w:val="auto"/>
              </w:rPr>
              <w:t>胶桶</w:t>
            </w:r>
          </w:p>
        </w:tc>
        <w:tc>
          <w:tcPr>
            <w:tcW w:w="1703"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0.5</w:t>
            </w:r>
          </w:p>
        </w:tc>
        <w:tc>
          <w:tcPr>
            <w:tcW w:w="1278"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562" w:type="dxa"/>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0.5</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0</w:t>
            </w:r>
          </w:p>
        </w:tc>
        <w:tc>
          <w:tcPr>
            <w:tcW w:w="1664" w:type="dxa"/>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1.0</w:t>
            </w:r>
          </w:p>
        </w:tc>
        <w:tc>
          <w:tcPr>
            <w:tcW w:w="1136" w:type="dxa"/>
            <w:tcBorders>
              <w:right w:val="single" w:sz="6" w:space="0" w:color="000000"/>
            </w:tcBorders>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+0.5</w:t>
            </w:r>
          </w:p>
        </w:tc>
      </w:tr>
      <w:tr w:rsidR="006F2E92">
        <w:trPr>
          <w:trHeight w:val="272"/>
        </w:trPr>
        <w:tc>
          <w:tcPr>
            <w:tcW w:w="1009" w:type="dxa"/>
            <w:vMerge/>
            <w:tcBorders>
              <w:left w:val="single" w:sz="6" w:space="0" w:color="000000"/>
            </w:tcBorders>
            <w:vAlign w:val="center"/>
          </w:tcPr>
          <w:p w:rsidR="006F2E92" w:rsidRDefault="006F2E92">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9"/>
              </w:rPr>
            </w:pPr>
          </w:p>
        </w:tc>
        <w:tc>
          <w:tcPr>
            <w:tcW w:w="2009" w:type="dxa"/>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废煤油</w:t>
            </w:r>
          </w:p>
        </w:tc>
        <w:tc>
          <w:tcPr>
            <w:tcW w:w="1703"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84.28</w:t>
            </w:r>
          </w:p>
        </w:tc>
        <w:tc>
          <w:tcPr>
            <w:tcW w:w="1278" w:type="dxa"/>
            <w:vAlign w:val="center"/>
          </w:tcPr>
          <w:p w:rsidR="006F2E92" w:rsidRDefault="00BA39DF">
            <w:pPr>
              <w:kinsoku/>
              <w:wordWrap w:val="0"/>
              <w:topLinePunct/>
              <w:autoSpaceDN/>
              <w:spacing w:line="500" w:lineRule="exact"/>
              <w:jc w:val="center"/>
              <w:textAlignment w:val="center"/>
              <w:rPr>
                <w:rFonts w:ascii="Times New Roman" w:eastAsia="宋体" w:hAnsi="Times New Roman" w:cs="Times New Roman"/>
                <w:color w:val="auto"/>
              </w:rPr>
            </w:pPr>
            <w:r>
              <w:rPr>
                <w:rFonts w:ascii="Times New Roman" w:eastAsia="宋体" w:hAnsi="Times New Roman" w:cs="Times New Roman"/>
                <w:color w:val="auto"/>
              </w:rPr>
              <w:t>-</w:t>
            </w:r>
          </w:p>
        </w:tc>
        <w:tc>
          <w:tcPr>
            <w:tcW w:w="1703"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color w:val="auto"/>
                <w:spacing w:val="2"/>
                <w:position w:val="1"/>
              </w:rPr>
              <w:t>-</w:t>
            </w:r>
          </w:p>
        </w:tc>
        <w:tc>
          <w:tcPr>
            <w:tcW w:w="1562" w:type="dxa"/>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13.72</w:t>
            </w:r>
          </w:p>
        </w:tc>
        <w:tc>
          <w:tcPr>
            <w:tcW w:w="1764" w:type="dxa"/>
            <w:vAlign w:val="center"/>
          </w:tcPr>
          <w:p w:rsidR="006F2E92" w:rsidRDefault="00BA39DF">
            <w:pPr>
              <w:kinsoku/>
              <w:wordWrap w:val="0"/>
              <w:topLinePunct/>
              <w:autoSpaceDN/>
              <w:adjustRightInd/>
              <w:snapToGrid/>
              <w:spacing w:line="500" w:lineRule="exact"/>
              <w:jc w:val="center"/>
              <w:textAlignment w:val="center"/>
              <w:rPr>
                <w:rFonts w:ascii="Times New Roman" w:eastAsia="宋体" w:hAnsi="Times New Roman" w:cs="Times New Roman"/>
                <w:color w:val="auto"/>
                <w:spacing w:val="2"/>
                <w:position w:val="1"/>
              </w:rPr>
            </w:pPr>
            <w:r>
              <w:rPr>
                <w:rFonts w:ascii="Times New Roman" w:eastAsia="宋体" w:hAnsi="Times New Roman" w:cs="Times New Roman"/>
                <w:color w:val="auto"/>
                <w:spacing w:val="2"/>
                <w:position w:val="1"/>
              </w:rPr>
              <w:t>0</w:t>
            </w:r>
          </w:p>
        </w:tc>
        <w:tc>
          <w:tcPr>
            <w:tcW w:w="1664" w:type="dxa"/>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98</w:t>
            </w:r>
          </w:p>
        </w:tc>
        <w:tc>
          <w:tcPr>
            <w:tcW w:w="1136" w:type="dxa"/>
            <w:tcBorders>
              <w:right w:val="single" w:sz="6" w:space="0" w:color="000000"/>
            </w:tcBorders>
            <w:vAlign w:val="center"/>
          </w:tcPr>
          <w:p w:rsidR="006F2E92" w:rsidRDefault="00BA39DF">
            <w:pPr>
              <w:widowControl w:val="0"/>
              <w:kinsoku/>
              <w:autoSpaceDE/>
              <w:autoSpaceDN/>
              <w:adjustRightInd/>
              <w:snapToGrid/>
              <w:spacing w:line="500" w:lineRule="exact"/>
              <w:jc w:val="center"/>
              <w:textAlignment w:val="auto"/>
              <w:rPr>
                <w:rFonts w:ascii="Times New Roman" w:eastAsia="宋体" w:hAnsi="Times New Roman" w:cs="Times New Roman"/>
                <w:color w:val="auto"/>
              </w:rPr>
            </w:pPr>
            <w:r>
              <w:rPr>
                <w:rFonts w:ascii="Times New Roman" w:eastAsia="宋体" w:hAnsi="Times New Roman" w:cs="Times New Roman"/>
                <w:color w:val="auto"/>
              </w:rPr>
              <w:t>+13.72</w:t>
            </w:r>
          </w:p>
        </w:tc>
      </w:tr>
    </w:tbl>
    <w:p w:rsidR="006F2E92" w:rsidRDefault="00BA39DF">
      <w:pPr>
        <w:kinsoku/>
        <w:wordWrap w:val="0"/>
        <w:topLinePunct/>
        <w:autoSpaceDN/>
        <w:spacing w:line="281" w:lineRule="exact"/>
        <w:textAlignment w:val="center"/>
        <w:rPr>
          <w:rFonts w:ascii="Times New Roman" w:eastAsia="宋体" w:hAnsi="Times New Roman" w:cs="Times New Roman"/>
          <w:color w:val="auto"/>
          <w:spacing w:val="2"/>
          <w:position w:val="1"/>
          <w:sz w:val="20"/>
          <w:szCs w:val="20"/>
        </w:rPr>
        <w:sectPr w:rsidR="006F2E92">
          <w:footerReference w:type="default" r:id="rId34"/>
          <w:pgSz w:w="16839" w:h="11906"/>
          <w:pgMar w:top="1012" w:right="1497" w:bottom="1014" w:left="1497" w:header="0" w:footer="854" w:gutter="0"/>
          <w:cols w:space="720"/>
        </w:sectPr>
      </w:pPr>
      <w:r>
        <w:rPr>
          <w:rFonts w:ascii="Times New Roman" w:eastAsia="宋体" w:hAnsi="Times New Roman" w:cs="Times New Roman"/>
          <w:color w:val="auto"/>
          <w:spacing w:val="4"/>
          <w:position w:val="1"/>
          <w:sz w:val="20"/>
          <w:szCs w:val="20"/>
        </w:rPr>
        <w:t>注：</w:t>
      </w:r>
      <w:r>
        <w:rPr>
          <w:rFonts w:ascii="Times New Roman" w:eastAsia="宋体" w:hAnsi="Times New Roman" w:cs="Times New Roman"/>
          <w:color w:val="auto"/>
          <w:spacing w:val="4"/>
          <w:position w:val="1"/>
          <w:sz w:val="20"/>
          <w:szCs w:val="20"/>
        </w:rPr>
        <w:t>⑥=①+</w:t>
      </w:r>
      <w:r>
        <w:rPr>
          <w:rFonts w:ascii="Times New Roman" w:eastAsia="宋体" w:hAnsi="Times New Roman" w:cs="Times New Roman"/>
          <w:color w:val="auto"/>
          <w:spacing w:val="3"/>
          <w:position w:val="1"/>
          <w:sz w:val="20"/>
          <w:szCs w:val="20"/>
        </w:rPr>
        <w:t>③</w:t>
      </w:r>
      <w:r>
        <w:rPr>
          <w:rFonts w:ascii="Times New Roman" w:eastAsia="宋体" w:hAnsi="Times New Roman" w:cs="Times New Roman"/>
          <w:color w:val="auto"/>
          <w:spacing w:val="2"/>
          <w:position w:val="1"/>
          <w:sz w:val="20"/>
          <w:szCs w:val="20"/>
        </w:rPr>
        <w:t>+④-⑤</w:t>
      </w:r>
      <w:r>
        <w:rPr>
          <w:rFonts w:ascii="Times New Roman" w:eastAsia="宋体" w:hAnsi="Times New Roman" w:cs="Times New Roman"/>
          <w:color w:val="auto"/>
          <w:spacing w:val="2"/>
          <w:position w:val="1"/>
          <w:sz w:val="20"/>
          <w:szCs w:val="20"/>
        </w:rPr>
        <w:t>；</w:t>
      </w:r>
      <w:r>
        <w:rPr>
          <w:rFonts w:ascii="Times New Roman" w:eastAsia="宋体" w:hAnsi="Times New Roman" w:cs="Times New Roman"/>
          <w:color w:val="auto"/>
          <w:spacing w:val="2"/>
          <w:position w:val="1"/>
          <w:sz w:val="20"/>
          <w:szCs w:val="20"/>
        </w:rPr>
        <w:t>⑦=⑥-①</w:t>
      </w:r>
    </w:p>
    <w:p w:rsidR="006F2E92" w:rsidRDefault="00BA39DF">
      <w:pPr>
        <w:kinsoku/>
        <w:wordWrap w:val="0"/>
        <w:topLinePunct/>
        <w:autoSpaceDN/>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noProof/>
          <w:color w:val="auto"/>
          <w:sz w:val="24"/>
          <w:szCs w:val="24"/>
        </w:rPr>
        <mc:AlternateContent>
          <mc:Choice Requires="wps">
            <w:drawing>
              <wp:anchor distT="0" distB="0" distL="114300" distR="114300" simplePos="0" relativeHeight="251663360" behindDoc="0" locked="0" layoutInCell="1" allowOverlap="1">
                <wp:simplePos x="0" y="0"/>
                <wp:positionH relativeFrom="column">
                  <wp:posOffset>8013065</wp:posOffset>
                </wp:positionH>
                <wp:positionV relativeFrom="paragraph">
                  <wp:posOffset>-15875</wp:posOffset>
                </wp:positionV>
                <wp:extent cx="1096010" cy="1181735"/>
                <wp:effectExtent l="0" t="0" r="8890" b="18415"/>
                <wp:wrapNone/>
                <wp:docPr id="25" name="文本框 25"/>
                <wp:cNvGraphicFramePr/>
                <a:graphic xmlns:a="http://schemas.openxmlformats.org/drawingml/2006/main">
                  <a:graphicData uri="http://schemas.microsoft.com/office/word/2010/wordprocessingShape">
                    <wps:wsp>
                      <wps:cNvSpPr txBox="1"/>
                      <wps:spPr>
                        <a:xfrm>
                          <a:off x="8451850" y="686435"/>
                          <a:ext cx="1096010" cy="1181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r>
                              <w:rPr>
                                <w:noProof/>
                              </w:rPr>
                              <w:drawing>
                                <wp:inline distT="0" distB="0" distL="114300" distR="114300">
                                  <wp:extent cx="909955" cy="1203325"/>
                                  <wp:effectExtent l="0" t="0" r="4445" b="15875"/>
                                  <wp:docPr id="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
                                          <pic:cNvPicPr>
                                            <a:picLocks noChangeAspect="1"/>
                                          </pic:cNvPicPr>
                                        </pic:nvPicPr>
                                        <pic:blipFill>
                                          <a:blip r:embed="rId35"/>
                                          <a:stretch>
                                            <a:fillRect/>
                                          </a:stretch>
                                        </pic:blipFill>
                                        <pic:spPr>
                                          <a:xfrm>
                                            <a:off x="0" y="0"/>
                                            <a:ext cx="909955" cy="1203325"/>
                                          </a:xfrm>
                                          <a:prstGeom prst="rect">
                                            <a:avLst/>
                                          </a:prstGeom>
                                          <a:noFill/>
                                          <a:ln>
                                            <a:noFill/>
                                          </a:ln>
                                        </pic:spPr>
                                      </pic:pic>
                                    </a:graphicData>
                                  </a:graphic>
                                </wp:inline>
                              </w:drawing>
                            </w:r>
                            <w:r>
                              <w:rPr>
                                <w:noProof/>
                              </w:rPr>
                              <w:drawing>
                                <wp:inline distT="0" distB="0" distL="114300" distR="114300">
                                  <wp:extent cx="1028700" cy="1019175"/>
                                  <wp:effectExtent l="0" t="0" r="0" b="952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36"/>
                                          <a:stretch>
                                            <a:fillRect/>
                                          </a:stretch>
                                        </pic:blipFill>
                                        <pic:spPr>
                                          <a:xfrm>
                                            <a:off x="0" y="0"/>
                                            <a:ext cx="1028700" cy="1019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5" o:spid="_x0000_s1029" type="#_x0000_t202" style="position:absolute;left:0;text-align:left;margin-left:630.95pt;margin-top:-1.25pt;width:86.3pt;height:93.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" fillcolor="white [3201]" stroked="f" strokeweight=".5pt">
                <v:textbox>
                  <w:txbxContent>
                    <w:p w:rsidR="006F2E92" w:rsidRDefault="00BA39DF">
                      <w:r>
                        <w:rPr>
                          <w:noProof/>
                        </w:rPr>
                        <w:drawing>
                          <wp:inline distT="0" distB="0" distL="114300" distR="114300">
                            <wp:extent cx="909955" cy="1203325"/>
                            <wp:effectExtent l="0" t="0" r="4445" b="15875"/>
                            <wp:docPr id="1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
                                    <pic:cNvPicPr>
                                      <a:picLocks noChangeAspect="1"/>
                                    </pic:cNvPicPr>
                                  </pic:nvPicPr>
                                  <pic:blipFill>
                                    <a:blip r:embed="rId35"/>
                                    <a:stretch>
                                      <a:fillRect/>
                                    </a:stretch>
                                  </pic:blipFill>
                                  <pic:spPr>
                                    <a:xfrm>
                                      <a:off x="0" y="0"/>
                                      <a:ext cx="909955" cy="1203325"/>
                                    </a:xfrm>
                                    <a:prstGeom prst="rect">
                                      <a:avLst/>
                                    </a:prstGeom>
                                    <a:noFill/>
                                    <a:ln>
                                      <a:noFill/>
                                    </a:ln>
                                  </pic:spPr>
                                </pic:pic>
                              </a:graphicData>
                            </a:graphic>
                          </wp:inline>
                        </w:drawing>
                      </w:r>
                      <w:r>
                        <w:rPr>
                          <w:noProof/>
                        </w:rPr>
                        <w:drawing>
                          <wp:inline distT="0" distB="0" distL="114300" distR="114300">
                            <wp:extent cx="1028700" cy="1019175"/>
                            <wp:effectExtent l="0" t="0" r="0" b="9525"/>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36"/>
                                    <a:stretch>
                                      <a:fillRect/>
                                    </a:stretch>
                                  </pic:blipFill>
                                  <pic:spPr>
                                    <a:xfrm>
                                      <a:off x="0" y="0"/>
                                      <a:ext cx="1028700" cy="1019175"/>
                                    </a:xfrm>
                                    <a:prstGeom prst="rect">
                                      <a:avLst/>
                                    </a:prstGeom>
                                    <a:noFill/>
                                    <a:ln>
                                      <a:noFill/>
                                    </a:ln>
                                  </pic:spPr>
                                </pic:pic>
                              </a:graphicData>
                            </a:graphic>
                          </wp:inline>
                        </w:drawing>
                      </w:r>
                    </w:p>
                  </w:txbxContent>
                </v:textbox>
              </v:shape>
            </w:pict>
          </mc:Fallback>
        </mc:AlternateContent>
      </w:r>
      <w:r>
        <w:rPr>
          <w:noProof/>
          <w:color w:val="auto"/>
        </w:rPr>
        <w:drawing>
          <wp:inline distT="0" distB="0" distL="114300" distR="114300">
            <wp:extent cx="8806180" cy="6600190"/>
            <wp:effectExtent l="0" t="0" r="13970"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7"/>
                    <a:stretch>
                      <a:fillRect/>
                    </a:stretch>
                  </pic:blipFill>
                  <pic:spPr>
                    <a:xfrm>
                      <a:off x="0" y="0"/>
                      <a:ext cx="8806180" cy="6600190"/>
                    </a:xfrm>
                    <a:prstGeom prst="rect">
                      <a:avLst/>
                    </a:prstGeom>
                    <a:noFill/>
                    <a:ln>
                      <a:noFill/>
                    </a:ln>
                  </pic:spPr>
                </pic:pic>
              </a:graphicData>
            </a:graphic>
          </wp:inline>
        </w:drawing>
      </w:r>
    </w:p>
    <w:p w:rsidR="006F2E92" w:rsidRDefault="00BA39DF">
      <w:pPr>
        <w:pStyle w:val="4"/>
        <w:adjustRightInd/>
        <w:snapToGrid/>
        <w:spacing w:before="0" w:after="0" w:line="240" w:lineRule="auto"/>
        <w:jc w:val="center"/>
        <w:rPr>
          <w:rFonts w:ascii="Times New Roman" w:hAnsi="Times New Roman"/>
          <w:color w:val="auto"/>
          <w:sz w:val="24"/>
          <w:szCs w:val="24"/>
        </w:rPr>
        <w:sectPr w:rsidR="006F2E92">
          <w:pgSz w:w="16839" w:h="11906"/>
          <w:pgMar w:top="567" w:right="1134" w:bottom="567" w:left="1134" w:header="0" w:footer="397" w:gutter="0"/>
          <w:cols w:space="720"/>
        </w:sectPr>
      </w:pPr>
      <w:r>
        <w:rPr>
          <w:rFonts w:ascii="Times New Roman" w:hAnsi="Times New Roman"/>
          <w:color w:val="auto"/>
          <w:sz w:val="24"/>
          <w:szCs w:val="24"/>
        </w:rPr>
        <w:t>附图</w:t>
      </w:r>
      <w:r>
        <w:rPr>
          <w:rFonts w:ascii="Times New Roman" w:hAnsi="Times New Roman"/>
          <w:color w:val="auto"/>
          <w:sz w:val="24"/>
          <w:szCs w:val="24"/>
        </w:rPr>
        <w:t>1</w:t>
      </w:r>
      <w:r>
        <w:rPr>
          <w:rFonts w:ascii="Times New Roman" w:hAnsi="Times New Roman"/>
          <w:color w:val="auto"/>
          <w:sz w:val="24"/>
          <w:szCs w:val="24"/>
        </w:rPr>
        <w:t>：项目地理位置示意图</w:t>
      </w:r>
    </w:p>
    <w:p w:rsidR="006F2E92" w:rsidRDefault="00BA39DF">
      <w:pPr>
        <w:rPr>
          <w:color w:val="auto"/>
        </w:rPr>
      </w:pPr>
      <w:r>
        <w:rPr>
          <w:noProof/>
          <w:color w:val="auto"/>
        </w:rPr>
        <w:drawing>
          <wp:inline distT="0" distB="0" distL="114300" distR="114300">
            <wp:extent cx="9251315" cy="5793740"/>
            <wp:effectExtent l="0" t="0" r="6985" b="16510"/>
            <wp:docPr id="1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pic:cNvPicPr>
                      <a:picLocks noChangeAspect="1"/>
                    </pic:cNvPicPr>
                  </pic:nvPicPr>
                  <pic:blipFill>
                    <a:blip r:embed="rId38"/>
                    <a:stretch>
                      <a:fillRect/>
                    </a:stretch>
                  </pic:blipFill>
                  <pic:spPr>
                    <a:xfrm>
                      <a:off x="0" y="0"/>
                      <a:ext cx="9251315" cy="5793740"/>
                    </a:xfrm>
                    <a:prstGeom prst="rect">
                      <a:avLst/>
                    </a:prstGeom>
                    <a:noFill/>
                    <a:ln>
                      <a:noFill/>
                    </a:ln>
                  </pic:spPr>
                </pic:pic>
              </a:graphicData>
            </a:graphic>
          </wp:inline>
        </w:drawing>
      </w:r>
    </w:p>
    <w:p w:rsidR="006F2E92" w:rsidRDefault="00BA39DF">
      <w:pPr>
        <w:pStyle w:val="4"/>
        <w:adjustRightInd/>
        <w:snapToGrid/>
        <w:spacing w:before="0" w:after="0" w:line="240" w:lineRule="auto"/>
        <w:jc w:val="center"/>
        <w:rPr>
          <w:rFonts w:ascii="Times New Roman" w:hAnsi="Times New Roman"/>
          <w:color w:val="auto"/>
          <w:sz w:val="24"/>
          <w:szCs w:val="24"/>
        </w:rPr>
        <w:sectPr w:rsidR="006F2E92">
          <w:pgSz w:w="16839" w:h="11906" w:orient="landscape"/>
          <w:pgMar w:top="1134" w:right="1134" w:bottom="567" w:left="1134" w:header="0" w:footer="397" w:gutter="0"/>
          <w:cols w:space="720"/>
        </w:sectPr>
      </w:pPr>
      <w:r>
        <w:rPr>
          <w:rFonts w:ascii="Times New Roman" w:hAnsi="Times New Roman"/>
          <w:color w:val="auto"/>
          <w:sz w:val="24"/>
          <w:szCs w:val="24"/>
        </w:rPr>
        <w:t>附图</w:t>
      </w:r>
      <w:r>
        <w:rPr>
          <w:rFonts w:ascii="Times New Roman" w:hAnsi="Times New Roman"/>
          <w:color w:val="auto"/>
          <w:sz w:val="24"/>
          <w:szCs w:val="24"/>
        </w:rPr>
        <w:t>2</w:t>
      </w:r>
      <w:r>
        <w:rPr>
          <w:rFonts w:ascii="Times New Roman" w:hAnsi="Times New Roman"/>
          <w:color w:val="auto"/>
          <w:sz w:val="24"/>
          <w:szCs w:val="24"/>
        </w:rPr>
        <w:t>：</w:t>
      </w:r>
      <w:proofErr w:type="gramStart"/>
      <w:r>
        <w:rPr>
          <w:rFonts w:ascii="Times New Roman" w:hAnsi="Times New Roman" w:hint="eastAsia"/>
          <w:color w:val="auto"/>
          <w:sz w:val="24"/>
          <w:szCs w:val="24"/>
        </w:rPr>
        <w:t>本改扩建</w:t>
      </w:r>
      <w:proofErr w:type="gramEnd"/>
      <w:r>
        <w:rPr>
          <w:rFonts w:ascii="Times New Roman" w:hAnsi="Times New Roman" w:hint="eastAsia"/>
          <w:color w:val="auto"/>
          <w:sz w:val="24"/>
          <w:szCs w:val="24"/>
        </w:rPr>
        <w:t>及迁建后的车间在总厂区内的</w:t>
      </w:r>
      <w:r>
        <w:rPr>
          <w:rFonts w:ascii="Times New Roman" w:hAnsi="Times New Roman"/>
          <w:color w:val="auto"/>
          <w:sz w:val="24"/>
          <w:szCs w:val="24"/>
        </w:rPr>
        <w:t>平面布置</w:t>
      </w:r>
      <w:r>
        <w:rPr>
          <w:rFonts w:ascii="Times New Roman" w:hAnsi="Times New Roman" w:hint="eastAsia"/>
          <w:color w:val="auto"/>
          <w:sz w:val="24"/>
          <w:szCs w:val="24"/>
        </w:rPr>
        <w:t>示意</w:t>
      </w:r>
      <w:r>
        <w:rPr>
          <w:rFonts w:ascii="Times New Roman" w:hAnsi="Times New Roman"/>
          <w:color w:val="auto"/>
          <w:sz w:val="24"/>
          <w:szCs w:val="24"/>
        </w:rPr>
        <w:t>图</w:t>
      </w:r>
    </w:p>
    <w:p w:rsidR="006F2E92" w:rsidRDefault="006F2E92">
      <w:pPr>
        <w:rPr>
          <w:rFonts w:ascii="Times New Roman" w:eastAsia="宋体" w:hAnsi="Times New Roman" w:cs="Times New Roman"/>
          <w:color w:val="auto"/>
          <w:sz w:val="24"/>
          <w:szCs w:val="24"/>
        </w:rPr>
      </w:pPr>
    </w:p>
    <w:p w:rsidR="006F2E92" w:rsidRDefault="00BA39DF">
      <w:pPr>
        <w:rPr>
          <w:rFonts w:ascii="Times New Roman" w:eastAsia="宋体" w:hAnsi="Times New Roman" w:cs="Times New Roman"/>
          <w:color w:val="auto"/>
          <w:sz w:val="24"/>
          <w:szCs w:val="24"/>
        </w:rPr>
      </w:pPr>
      <w:r>
        <w:rPr>
          <w:rFonts w:ascii="Times New Roman" w:eastAsia="宋体" w:hAnsi="Times New Roman" w:cs="Times New Roman" w:hint="eastAsia"/>
          <w:noProof/>
          <w:color w:val="auto"/>
          <w:sz w:val="24"/>
          <w:szCs w:val="24"/>
        </w:rPr>
        <w:drawing>
          <wp:inline distT="0" distB="0" distL="114300" distR="114300">
            <wp:extent cx="9947275" cy="5182235"/>
            <wp:effectExtent l="0" t="0" r="15875" b="18415"/>
            <wp:docPr id="107" name="图片 107" descr="img-X23080834-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X23080834-0001"/>
                    <pic:cNvPicPr>
                      <a:picLocks noChangeAspect="1"/>
                    </pic:cNvPicPr>
                  </pic:nvPicPr>
                  <pic:blipFill>
                    <a:blip r:embed="rId39"/>
                    <a:stretch>
                      <a:fillRect/>
                    </a:stretch>
                  </pic:blipFill>
                  <pic:spPr>
                    <a:xfrm>
                      <a:off x="0" y="0"/>
                      <a:ext cx="9947275" cy="5182235"/>
                    </a:xfrm>
                    <a:prstGeom prst="rect">
                      <a:avLst/>
                    </a:prstGeom>
                  </pic:spPr>
                </pic:pic>
              </a:graphicData>
            </a:graphic>
          </wp:inline>
        </w:drawing>
      </w:r>
    </w:p>
    <w:p w:rsidR="006F2E92" w:rsidRDefault="00BA39DF">
      <w:pPr>
        <w:rPr>
          <w:rFonts w:ascii="Times New Roman" w:eastAsia="宋体" w:hAnsi="Times New Roman" w:cs="Times New Roman"/>
          <w:color w:val="auto"/>
          <w:sz w:val="24"/>
          <w:szCs w:val="24"/>
        </w:rPr>
      </w:pPr>
      <w:r>
        <w:rPr>
          <w:rFonts w:ascii="Times New Roman" w:eastAsia="宋体" w:hAnsi="Times New Roman" w:cs="Times New Roman" w:hint="eastAsia"/>
          <w:noProof/>
          <w:color w:val="auto"/>
          <w:sz w:val="24"/>
          <w:szCs w:val="24"/>
        </w:rPr>
        <w:drawing>
          <wp:inline distT="0" distB="0" distL="114300" distR="114300">
            <wp:extent cx="9968865" cy="5105400"/>
            <wp:effectExtent l="0" t="0" r="13335" b="0"/>
            <wp:docPr id="108" name="图片 108" descr="img-X23080834-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X23080834-0002"/>
                    <pic:cNvPicPr>
                      <a:picLocks noChangeAspect="1"/>
                    </pic:cNvPicPr>
                  </pic:nvPicPr>
                  <pic:blipFill>
                    <a:blip r:embed="rId40"/>
                    <a:stretch>
                      <a:fillRect/>
                    </a:stretch>
                  </pic:blipFill>
                  <pic:spPr>
                    <a:xfrm>
                      <a:off x="0" y="0"/>
                      <a:ext cx="9968865" cy="5105400"/>
                    </a:xfrm>
                    <a:prstGeom prst="rect">
                      <a:avLst/>
                    </a:prstGeom>
                  </pic:spPr>
                </pic:pic>
              </a:graphicData>
            </a:graphic>
          </wp:inline>
        </w:drawing>
      </w:r>
    </w:p>
    <w:p w:rsidR="006F2E92" w:rsidRDefault="00BA39DF">
      <w:pPr>
        <w:pStyle w:val="4"/>
        <w:adjustRightInd/>
        <w:snapToGrid/>
        <w:spacing w:before="0" w:after="0" w:line="240" w:lineRule="auto"/>
        <w:jc w:val="center"/>
        <w:rPr>
          <w:rFonts w:ascii="Times New Roman" w:hAnsi="Times New Roman"/>
          <w:color w:val="auto"/>
          <w:sz w:val="24"/>
          <w:szCs w:val="24"/>
        </w:rPr>
        <w:sectPr w:rsidR="006F2E92">
          <w:pgSz w:w="16838" w:h="23811"/>
          <w:pgMar w:top="1701" w:right="567" w:bottom="1701" w:left="567" w:header="0" w:footer="397" w:gutter="0"/>
          <w:cols w:space="720"/>
        </w:sectPr>
      </w:pPr>
      <w:r>
        <w:rPr>
          <w:rFonts w:ascii="Times New Roman" w:hAnsi="Times New Roman" w:hint="eastAsia"/>
          <w:color w:val="auto"/>
          <w:sz w:val="24"/>
          <w:szCs w:val="24"/>
        </w:rPr>
        <w:t>附图</w:t>
      </w:r>
      <w:r>
        <w:rPr>
          <w:rFonts w:ascii="Times New Roman" w:hAnsi="Times New Roman" w:hint="eastAsia"/>
          <w:color w:val="auto"/>
          <w:sz w:val="24"/>
          <w:szCs w:val="24"/>
        </w:rPr>
        <w:t>3-1</w:t>
      </w:r>
      <w:r>
        <w:rPr>
          <w:rFonts w:ascii="Times New Roman" w:hAnsi="Times New Roman" w:hint="eastAsia"/>
          <w:color w:val="auto"/>
          <w:sz w:val="24"/>
          <w:szCs w:val="24"/>
        </w:rPr>
        <w:t>：线圈车间内的初拟平面布置图</w:t>
      </w:r>
    </w:p>
    <w:p w:rsidR="006F2E92" w:rsidRDefault="00BA39DF">
      <w:pPr>
        <w:pStyle w:val="4"/>
        <w:adjustRightInd/>
        <w:snapToGrid/>
        <w:spacing w:before="0" w:after="0" w:line="240" w:lineRule="auto"/>
        <w:jc w:val="center"/>
        <w:rPr>
          <w:color w:val="auto"/>
        </w:rPr>
        <w:sectPr w:rsidR="006F2E92">
          <w:pgSz w:w="23811" w:h="16838" w:orient="landscape"/>
          <w:pgMar w:top="1701" w:right="1134" w:bottom="1701" w:left="1134" w:header="0" w:footer="397" w:gutter="0"/>
          <w:cols w:space="720"/>
        </w:sectPr>
      </w:pPr>
      <w:r>
        <w:rPr>
          <w:rFonts w:ascii="Times New Roman" w:hAnsi="Times New Roman" w:hint="eastAsia"/>
          <w:noProof/>
          <w:color w:val="auto"/>
          <w:sz w:val="24"/>
          <w:szCs w:val="24"/>
        </w:rPr>
        <w:drawing>
          <wp:inline distT="0" distB="0" distL="114300" distR="114300">
            <wp:extent cx="13597890" cy="8274050"/>
            <wp:effectExtent l="0" t="0" r="3810" b="12700"/>
            <wp:docPr id="103" name="图片 103" descr="img-X23080834-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X23080834-0003"/>
                    <pic:cNvPicPr>
                      <a:picLocks noChangeAspect="1"/>
                    </pic:cNvPicPr>
                  </pic:nvPicPr>
                  <pic:blipFill>
                    <a:blip r:embed="rId41"/>
                    <a:stretch>
                      <a:fillRect/>
                    </a:stretch>
                  </pic:blipFill>
                  <pic:spPr>
                    <a:xfrm>
                      <a:off x="0" y="0"/>
                      <a:ext cx="13597890" cy="8274050"/>
                    </a:xfrm>
                    <a:prstGeom prst="rect">
                      <a:avLst/>
                    </a:prstGeom>
                  </pic:spPr>
                </pic:pic>
              </a:graphicData>
            </a:graphic>
          </wp:inline>
        </w:drawing>
      </w:r>
      <w:r>
        <w:rPr>
          <w:rFonts w:ascii="Times New Roman" w:hAnsi="Times New Roman" w:hint="eastAsia"/>
          <w:color w:val="auto"/>
          <w:sz w:val="24"/>
          <w:szCs w:val="24"/>
        </w:rPr>
        <w:t>附图</w:t>
      </w:r>
      <w:r>
        <w:rPr>
          <w:rFonts w:ascii="Times New Roman" w:hAnsi="Times New Roman" w:hint="eastAsia"/>
          <w:color w:val="auto"/>
          <w:sz w:val="24"/>
          <w:szCs w:val="24"/>
        </w:rPr>
        <w:t>3-2</w:t>
      </w:r>
      <w:r>
        <w:rPr>
          <w:rFonts w:ascii="Times New Roman" w:hAnsi="Times New Roman" w:hint="eastAsia"/>
          <w:color w:val="auto"/>
          <w:sz w:val="24"/>
          <w:szCs w:val="24"/>
        </w:rPr>
        <w:t>：东厂区绝缘车间内的初拟平面布置图</w:t>
      </w:r>
    </w:p>
    <w:p w:rsidR="006F2E92" w:rsidRDefault="006F2E92">
      <w:pPr>
        <w:rPr>
          <w:color w:val="auto"/>
        </w:rPr>
      </w:pPr>
    </w:p>
    <w:p w:rsidR="006F2E92" w:rsidRDefault="00BA39DF">
      <w:pPr>
        <w:pStyle w:val="22"/>
        <w:kinsoku/>
        <w:wordWrap w:val="0"/>
        <w:topLinePunct/>
        <w:autoSpaceDN/>
        <w:spacing w:after="0"/>
        <w:ind w:leftChars="0" w:left="0" w:firstLineChars="0" w:firstLine="0"/>
        <w:textAlignment w:val="center"/>
        <w:rPr>
          <w:rFonts w:ascii="Times New Roman" w:eastAsia="宋体" w:hAnsi="Times New Roman" w:cs="Times New Roman"/>
          <w:color w:val="auto"/>
          <w:sz w:val="24"/>
          <w:szCs w:val="24"/>
        </w:rPr>
      </w:pPr>
      <w:r>
        <w:rPr>
          <w:rFonts w:ascii="Times New Roman" w:eastAsia="宋体" w:hAnsi="Times New Roman" w:cs="Times New Roman"/>
          <w:noProof/>
          <w:color w:val="auto"/>
          <w:sz w:val="24"/>
          <w:szCs w:val="24"/>
        </w:rPr>
        <mc:AlternateContent>
          <mc:Choice Requires="wps">
            <w:drawing>
              <wp:anchor distT="0" distB="0" distL="114300" distR="114300" simplePos="0" relativeHeight="251685888" behindDoc="0" locked="0" layoutInCell="1" allowOverlap="1">
                <wp:simplePos x="0" y="0"/>
                <wp:positionH relativeFrom="column">
                  <wp:posOffset>1136650</wp:posOffset>
                </wp:positionH>
                <wp:positionV relativeFrom="paragraph">
                  <wp:posOffset>1081405</wp:posOffset>
                </wp:positionV>
                <wp:extent cx="1786255" cy="676275"/>
                <wp:effectExtent l="12700" t="12700" r="125095" b="454025"/>
                <wp:wrapNone/>
                <wp:docPr id="33" name="线形标注 1 33"/>
                <wp:cNvGraphicFramePr/>
                <a:graphic xmlns:a="http://schemas.openxmlformats.org/drawingml/2006/main">
                  <a:graphicData uri="http://schemas.microsoft.com/office/word/2010/wordprocessingShape">
                    <wps:wsp>
                      <wps:cNvSpPr/>
                      <wps:spPr>
                        <a:xfrm>
                          <a:off x="0" y="0"/>
                          <a:ext cx="1786255" cy="676275"/>
                        </a:xfrm>
                        <a:prstGeom prst="borderCallout1">
                          <a:avLst>
                            <a:gd name="adj1" fmla="val 52300"/>
                            <a:gd name="adj2" fmla="val 101997"/>
                            <a:gd name="adj3" fmla="val 166478"/>
                            <a:gd name="adj4" fmla="val 10577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000000" w:themeColor="text1"/>
                                <w:highlight w:val="cyan"/>
                              </w:rPr>
                            </w:pPr>
                            <w:r>
                              <w:rPr>
                                <w:rFonts w:eastAsia="宋体" w:hint="eastAsia"/>
                                <w:color w:val="000000" w:themeColor="text1"/>
                                <w:highlight w:val="cyan"/>
                              </w:rPr>
                              <w:t>北侧，距离线圈车间</w:t>
                            </w:r>
                            <w:r>
                              <w:rPr>
                                <w:rFonts w:eastAsia="宋体" w:hint="eastAsia"/>
                                <w:color w:val="000000" w:themeColor="text1"/>
                                <w:highlight w:val="cyan"/>
                              </w:rPr>
                              <w:t>170-500m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特变电工家属房和塑田社区居民，约</w:t>
                            </w:r>
                            <w:r>
                              <w:rPr>
                                <w:rFonts w:eastAsia="宋体" w:hint="eastAsia"/>
                                <w:color w:val="000000" w:themeColor="text1"/>
                                <w:highlight w:val="cyan"/>
                              </w:rPr>
                              <w:t>700</w:t>
                            </w:r>
                            <w:r>
                              <w:rPr>
                                <w:rFonts w:eastAsia="宋体" w:hint="eastAsia"/>
                                <w:color w:val="000000" w:themeColor="text1"/>
                                <w:highlight w:val="cyan"/>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33" o:spid="_x0000_s1030" type="#_x0000_t47" style="position:absolute;margin-left:89.5pt;margin-top:85.15pt;width:140.65pt;height:53.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" adj="22847,35959,22031,11297" filled="f" strokecolor="black [3213]" strokeweight="2pt">
                <v:textbox>
                  <w:txbxContent>
                    <w:p w:rsidR="006F2E92" w:rsidRDefault="00BA39DF">
                      <w:pPr>
                        <w:jc w:val="center"/>
                        <w:rPr>
                          <w:rFonts w:eastAsia="宋体"/>
                          <w:color w:val="000000" w:themeColor="text1"/>
                          <w:highlight w:val="cyan"/>
                        </w:rPr>
                      </w:pPr>
                      <w:r>
                        <w:rPr>
                          <w:rFonts w:eastAsia="宋体" w:hint="eastAsia"/>
                          <w:color w:val="000000" w:themeColor="text1"/>
                          <w:highlight w:val="cyan"/>
                        </w:rPr>
                        <w:t>北侧，距离线圈车间</w:t>
                      </w:r>
                      <w:r>
                        <w:rPr>
                          <w:rFonts w:eastAsia="宋体" w:hint="eastAsia"/>
                          <w:color w:val="000000" w:themeColor="text1"/>
                          <w:highlight w:val="cyan"/>
                        </w:rPr>
                        <w:t>170-500m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特变电工家属房和塑田社区居民，约</w:t>
                      </w:r>
                      <w:r>
                        <w:rPr>
                          <w:rFonts w:eastAsia="宋体" w:hint="eastAsia"/>
                          <w:color w:val="000000" w:themeColor="text1"/>
                          <w:highlight w:val="cyan"/>
                        </w:rPr>
                        <w:t>700</w:t>
                      </w:r>
                      <w:r>
                        <w:rPr>
                          <w:rFonts w:eastAsia="宋体" w:hint="eastAsia"/>
                          <w:color w:val="000000" w:themeColor="text1"/>
                          <w:highlight w:val="cyan"/>
                        </w:rPr>
                        <w:t>人</w:t>
                      </w:r>
                    </w:p>
                  </w:txbxContent>
                </v:textbox>
                <o:callout v:ext="edit" minusx="t" minusy="t"/>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82816" behindDoc="0" locked="0" layoutInCell="1" allowOverlap="1">
                <wp:simplePos x="0" y="0"/>
                <wp:positionH relativeFrom="column">
                  <wp:posOffset>50800</wp:posOffset>
                </wp:positionH>
                <wp:positionV relativeFrom="paragraph">
                  <wp:posOffset>1814830</wp:posOffset>
                </wp:positionV>
                <wp:extent cx="1748790" cy="676275"/>
                <wp:effectExtent l="12700" t="12700" r="314960" b="149225"/>
                <wp:wrapNone/>
                <wp:docPr id="30" name="线形标注 1 30"/>
                <wp:cNvGraphicFramePr/>
                <a:graphic xmlns:a="http://schemas.openxmlformats.org/drawingml/2006/main">
                  <a:graphicData uri="http://schemas.microsoft.com/office/word/2010/wordprocessingShape">
                    <wps:wsp>
                      <wps:cNvSpPr/>
                      <wps:spPr>
                        <a:xfrm>
                          <a:off x="0" y="0"/>
                          <a:ext cx="1748790" cy="676275"/>
                        </a:xfrm>
                        <a:prstGeom prst="borderCallout1">
                          <a:avLst>
                            <a:gd name="adj1" fmla="val 52300"/>
                            <a:gd name="adj2" fmla="val 101997"/>
                            <a:gd name="adj3" fmla="val 120000"/>
                            <a:gd name="adj4" fmla="val 11721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000000" w:themeColor="text1"/>
                                <w:highlight w:val="cyan"/>
                              </w:rPr>
                            </w:pPr>
                            <w:r>
                              <w:rPr>
                                <w:rFonts w:eastAsia="宋体" w:hint="eastAsia"/>
                                <w:color w:val="000000" w:themeColor="text1"/>
                                <w:highlight w:val="cyan"/>
                              </w:rPr>
                              <w:t>西北侧，距离线圈车间</w:t>
                            </w:r>
                            <w:r>
                              <w:rPr>
                                <w:rFonts w:eastAsia="宋体" w:hint="eastAsia"/>
                                <w:color w:val="000000" w:themeColor="text1"/>
                                <w:highlight w:val="cyan"/>
                              </w:rPr>
                              <w:t>340-500m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衡变花园小区居民，约</w:t>
                            </w:r>
                            <w:r>
                              <w:rPr>
                                <w:rFonts w:eastAsia="宋体" w:hint="eastAsia"/>
                                <w:color w:val="000000" w:themeColor="text1"/>
                                <w:highlight w:val="cyan"/>
                              </w:rPr>
                              <w:t>100</w:t>
                            </w:r>
                            <w:r>
                              <w:rPr>
                                <w:rFonts w:eastAsia="宋体" w:hint="eastAsia"/>
                                <w:color w:val="000000" w:themeColor="text1"/>
                                <w:highlight w:val="cyan"/>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30" o:spid="_x0000_s1031" type="#_x0000_t47" style="position:absolute;margin-left:4pt;margin-top:142.9pt;width:137.7pt;height:53.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" adj="25318,25920,22031,11297" filled="f" strokecolor="black [3213]" strokeweight="2pt">
                <v:textbox>
                  <w:txbxContent>
                    <w:p w:rsidR="006F2E92" w:rsidRDefault="00BA39DF">
                      <w:pPr>
                        <w:jc w:val="center"/>
                        <w:rPr>
                          <w:rFonts w:eastAsia="宋体"/>
                          <w:color w:val="000000" w:themeColor="text1"/>
                          <w:highlight w:val="cyan"/>
                        </w:rPr>
                      </w:pPr>
                      <w:r>
                        <w:rPr>
                          <w:rFonts w:eastAsia="宋体" w:hint="eastAsia"/>
                          <w:color w:val="000000" w:themeColor="text1"/>
                          <w:highlight w:val="cyan"/>
                        </w:rPr>
                        <w:t>西北侧，距离线圈车间</w:t>
                      </w:r>
                      <w:r>
                        <w:rPr>
                          <w:rFonts w:eastAsia="宋体" w:hint="eastAsia"/>
                          <w:color w:val="000000" w:themeColor="text1"/>
                          <w:highlight w:val="cyan"/>
                        </w:rPr>
                        <w:t>340-500m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衡变花园小区居民，约</w:t>
                      </w:r>
                      <w:r>
                        <w:rPr>
                          <w:rFonts w:eastAsia="宋体" w:hint="eastAsia"/>
                          <w:color w:val="000000" w:themeColor="text1"/>
                          <w:highlight w:val="cyan"/>
                        </w:rPr>
                        <w:t>100</w:t>
                      </w:r>
                      <w:r>
                        <w:rPr>
                          <w:rFonts w:eastAsia="宋体" w:hint="eastAsia"/>
                          <w:color w:val="000000" w:themeColor="text1"/>
                          <w:highlight w:val="cyan"/>
                        </w:rPr>
                        <w:t>人</w:t>
                      </w:r>
                    </w:p>
                  </w:txbxContent>
                </v:textbox>
                <o:callout v:ext="edit" minusx="t" minusy="t"/>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66432" behindDoc="0" locked="0" layoutInCell="1" allowOverlap="1">
                <wp:simplePos x="0" y="0"/>
                <wp:positionH relativeFrom="column">
                  <wp:posOffset>2562860</wp:posOffset>
                </wp:positionH>
                <wp:positionV relativeFrom="paragraph">
                  <wp:posOffset>529590</wp:posOffset>
                </wp:positionV>
                <wp:extent cx="2056130" cy="437515"/>
                <wp:effectExtent l="12700" t="12700" r="312420" b="216535"/>
                <wp:wrapNone/>
                <wp:docPr id="77" name="线形标注 1 77"/>
                <wp:cNvGraphicFramePr/>
                <a:graphic xmlns:a="http://schemas.openxmlformats.org/drawingml/2006/main">
                  <a:graphicData uri="http://schemas.microsoft.com/office/word/2010/wordprocessingShape">
                    <wps:wsp>
                      <wps:cNvSpPr/>
                      <wps:spPr>
                        <a:xfrm>
                          <a:off x="0" y="0"/>
                          <a:ext cx="2056130" cy="437515"/>
                        </a:xfrm>
                        <a:prstGeom prst="borderCallout1">
                          <a:avLst>
                            <a:gd name="adj1" fmla="val 100882"/>
                            <a:gd name="adj2" fmla="val 99845"/>
                            <a:gd name="adj3" fmla="val 143253"/>
                            <a:gd name="adj4" fmla="val 11414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000000" w:themeColor="text1"/>
                                <w:highlight w:val="cyan"/>
                              </w:rPr>
                            </w:pPr>
                            <w:r>
                              <w:rPr>
                                <w:rFonts w:eastAsia="宋体" w:hint="eastAsia"/>
                                <w:color w:val="000000" w:themeColor="text1"/>
                                <w:highlight w:val="cyan"/>
                              </w:rPr>
                              <w:t>北侧，距离厂界</w:t>
                            </w:r>
                            <w:r>
                              <w:rPr>
                                <w:rFonts w:eastAsia="宋体" w:hint="eastAsia"/>
                                <w:color w:val="000000" w:themeColor="text1"/>
                                <w:highlight w:val="cyan"/>
                              </w:rPr>
                              <w:t>130-500m</w:t>
                            </w:r>
                            <w:r>
                              <w:rPr>
                                <w:rFonts w:eastAsia="宋体" w:hint="eastAsia"/>
                                <w:color w:val="000000" w:themeColor="text1"/>
                                <w:highlight w:val="cyan"/>
                              </w:rPr>
                              <w:t>，东洲岛安置房居民，约</w:t>
                            </w:r>
                            <w:r>
                              <w:rPr>
                                <w:rFonts w:eastAsia="宋体" w:hint="eastAsia"/>
                                <w:color w:val="000000" w:themeColor="text1"/>
                                <w:highlight w:val="cyan"/>
                              </w:rPr>
                              <w:t>3000</w:t>
                            </w:r>
                            <w:r>
                              <w:rPr>
                                <w:rFonts w:eastAsia="宋体" w:hint="eastAsia"/>
                                <w:color w:val="000000" w:themeColor="text1"/>
                                <w:highlight w:val="cyan"/>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77" o:spid="_x0000_s1032" type="#_x0000_t47" style="position:absolute;margin-left:201.8pt;margin-top:41.7pt;width:161.9pt;height:34.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" adj="24655,30943,21567,21791" filled="f" strokecolor="black [3213]" strokeweight="2pt">
                <v:textbox>
                  <w:txbxContent>
                    <w:p w:rsidR="006F2E92" w:rsidRDefault="00BA39DF">
                      <w:pPr>
                        <w:jc w:val="center"/>
                        <w:rPr>
                          <w:rFonts w:eastAsia="宋体"/>
                          <w:color w:val="000000" w:themeColor="text1"/>
                          <w:highlight w:val="cyan"/>
                        </w:rPr>
                      </w:pPr>
                      <w:r>
                        <w:rPr>
                          <w:rFonts w:eastAsia="宋体" w:hint="eastAsia"/>
                          <w:color w:val="000000" w:themeColor="text1"/>
                          <w:highlight w:val="cyan"/>
                        </w:rPr>
                        <w:t>北侧，距离厂界</w:t>
                      </w:r>
                      <w:r>
                        <w:rPr>
                          <w:rFonts w:eastAsia="宋体" w:hint="eastAsia"/>
                          <w:color w:val="000000" w:themeColor="text1"/>
                          <w:highlight w:val="cyan"/>
                        </w:rPr>
                        <w:t>130-500m</w:t>
                      </w:r>
                      <w:r>
                        <w:rPr>
                          <w:rFonts w:eastAsia="宋体" w:hint="eastAsia"/>
                          <w:color w:val="000000" w:themeColor="text1"/>
                          <w:highlight w:val="cyan"/>
                        </w:rPr>
                        <w:t>，东洲岛安置房居民，约</w:t>
                      </w:r>
                      <w:r>
                        <w:rPr>
                          <w:rFonts w:eastAsia="宋体" w:hint="eastAsia"/>
                          <w:color w:val="000000" w:themeColor="text1"/>
                          <w:highlight w:val="cyan"/>
                        </w:rPr>
                        <w:t>3000</w:t>
                      </w:r>
                      <w:r>
                        <w:rPr>
                          <w:rFonts w:eastAsia="宋体" w:hint="eastAsia"/>
                          <w:color w:val="000000" w:themeColor="text1"/>
                          <w:highlight w:val="cyan"/>
                        </w:rPr>
                        <w:t>人</w:t>
                      </w:r>
                    </w:p>
                  </w:txbxContent>
                </v:textbox>
                <o:callout v:ext="edit" minusx="t" minusy="t"/>
              </v:shape>
            </w:pict>
          </mc:Fallback>
        </mc:AlternateContent>
      </w:r>
      <w:r>
        <w:rPr>
          <w:noProof/>
          <w:color w:val="auto"/>
          <w:sz w:val="24"/>
        </w:rPr>
        <mc:AlternateContent>
          <mc:Choice Requires="wps">
            <w:drawing>
              <wp:anchor distT="0" distB="0" distL="114300" distR="114300" simplePos="0" relativeHeight="251684864" behindDoc="0" locked="0" layoutInCell="1" allowOverlap="1">
                <wp:simplePos x="0" y="0"/>
                <wp:positionH relativeFrom="column">
                  <wp:posOffset>2478405</wp:posOffset>
                </wp:positionH>
                <wp:positionV relativeFrom="paragraph">
                  <wp:posOffset>1794510</wp:posOffset>
                </wp:positionV>
                <wp:extent cx="2466975" cy="1238250"/>
                <wp:effectExtent l="6350" t="6350" r="22225" b="12700"/>
                <wp:wrapNone/>
                <wp:docPr id="32" name="任意多边形 32"/>
                <wp:cNvGraphicFramePr/>
                <a:graphic xmlns:a="http://schemas.openxmlformats.org/drawingml/2006/main">
                  <a:graphicData uri="http://schemas.microsoft.com/office/word/2010/wordprocessingShape">
                    <wps:wsp>
                      <wps:cNvSpPr/>
                      <wps:spPr>
                        <a:xfrm>
                          <a:off x="3198495" y="2154555"/>
                          <a:ext cx="2466975" cy="1238250"/>
                        </a:xfrm>
                        <a:custGeom>
                          <a:avLst/>
                          <a:gdLst>
                            <a:gd name="connisteX0" fmla="*/ 0 w 2466975"/>
                            <a:gd name="connsiteY0" fmla="*/ 171450 h 1238250"/>
                            <a:gd name="connisteX1" fmla="*/ 0 w 2466975"/>
                            <a:gd name="connsiteY1" fmla="*/ 1238250 h 1238250"/>
                            <a:gd name="connisteX2" fmla="*/ 685800 w 2466975"/>
                            <a:gd name="connsiteY2" fmla="*/ 1228725 h 1238250"/>
                            <a:gd name="connisteX3" fmla="*/ 695325 w 2466975"/>
                            <a:gd name="connsiteY3" fmla="*/ 1019175 h 1238250"/>
                            <a:gd name="connisteX4" fmla="*/ 809625 w 2466975"/>
                            <a:gd name="connsiteY4" fmla="*/ 962025 h 1238250"/>
                            <a:gd name="connisteX5" fmla="*/ 2447925 w 2466975"/>
                            <a:gd name="connsiteY5" fmla="*/ 723900 h 1238250"/>
                            <a:gd name="connisteX6" fmla="*/ 2466975 w 2466975"/>
                            <a:gd name="connsiteY6" fmla="*/ 542925 h 1238250"/>
                            <a:gd name="connisteX7" fmla="*/ 1714500 w 2466975"/>
                            <a:gd name="connsiteY7" fmla="*/ 628650 h 1238250"/>
                            <a:gd name="connisteX8" fmla="*/ 1524000 w 2466975"/>
                            <a:gd name="connsiteY8" fmla="*/ 571500 h 1238250"/>
                            <a:gd name="connisteX9" fmla="*/ 1390650 w 2466975"/>
                            <a:gd name="connsiteY9" fmla="*/ 476250 h 1238250"/>
                            <a:gd name="connisteX10" fmla="*/ 1371600 w 2466975"/>
                            <a:gd name="connsiteY10" fmla="*/ 304800 h 1238250"/>
                            <a:gd name="connisteX11" fmla="*/ 1162050 w 2466975"/>
                            <a:gd name="connsiteY11" fmla="*/ 266700 h 1238250"/>
                            <a:gd name="connisteX12" fmla="*/ 838200 w 2466975"/>
                            <a:gd name="connsiteY12" fmla="*/ 238125 h 1238250"/>
                            <a:gd name="connisteX13" fmla="*/ 723900 w 2466975"/>
                            <a:gd name="connsiteY13" fmla="*/ 76200 h 1238250"/>
                            <a:gd name="connisteX14" fmla="*/ 609600 w 2466975"/>
                            <a:gd name="connsiteY14" fmla="*/ 0 h 1238250"/>
                            <a:gd name="connisteX15" fmla="*/ 247650 w 2466975"/>
                            <a:gd name="connsiteY15" fmla="*/ 47625 h 1238250"/>
                            <a:gd name="connisteX16" fmla="*/ 0 w 2466975"/>
                            <a:gd name="connsiteY16" fmla="*/ 171450 h 1238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Lst>
                          <a:rect l="l" t="t" r="r" b="b"/>
                          <a:pathLst>
                            <a:path w="2466975" h="1238250">
                              <a:moveTo>
                                <a:pt x="0" y="171450"/>
                              </a:moveTo>
                              <a:lnTo>
                                <a:pt x="0" y="1238250"/>
                              </a:lnTo>
                              <a:lnTo>
                                <a:pt x="685800" y="1228725"/>
                              </a:lnTo>
                              <a:lnTo>
                                <a:pt x="695325" y="1019175"/>
                              </a:lnTo>
                              <a:lnTo>
                                <a:pt x="809625" y="962025"/>
                              </a:lnTo>
                              <a:lnTo>
                                <a:pt x="2447925" y="723900"/>
                              </a:lnTo>
                              <a:lnTo>
                                <a:pt x="2466975" y="542925"/>
                              </a:lnTo>
                              <a:lnTo>
                                <a:pt x="1714500" y="628650"/>
                              </a:lnTo>
                              <a:lnTo>
                                <a:pt x="1524000" y="571500"/>
                              </a:lnTo>
                              <a:lnTo>
                                <a:pt x="1390650" y="476250"/>
                              </a:lnTo>
                              <a:lnTo>
                                <a:pt x="1371600" y="304800"/>
                              </a:lnTo>
                              <a:lnTo>
                                <a:pt x="1162050" y="266700"/>
                              </a:lnTo>
                              <a:lnTo>
                                <a:pt x="838200" y="238125"/>
                              </a:lnTo>
                              <a:lnTo>
                                <a:pt x="723900" y="76200"/>
                              </a:lnTo>
                              <a:lnTo>
                                <a:pt x="609600" y="0"/>
                              </a:lnTo>
                              <a:lnTo>
                                <a:pt x="247650" y="47625"/>
                              </a:lnTo>
                              <a:lnTo>
                                <a:pt x="0" y="171450"/>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195.15pt;margin-top:141.3pt;height:97.5pt;width:194.25pt;z-index:251684864;mso-width-relative:page;mso-height-relative:page;" fillcolor="#9BBB59 [3206]" filled="t" stroked="t" coordsize="2466975,1238250" o:gfxdata="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" path="m0,171450l0,1238250,685800,1228725,695325,1019175,809625,962025,2447925,723900,2466975,542925,1714500,628650,1524000,571500,1390650,476250,1371600,304800,1162050,266700,838200,238125,723900,76200,609600,0,247650,47625,0,171450xe">
                <v:path o:connectlocs="0,171450;0,1238250;685800,1228725;695325,1019175;809625,962025;2447925,723900;2466975,542925;1714500,628650;1524000,571500;1390650,476250;1371600,304800;1162050,266700;838200,238125;723900,76200;609600,0;247650,47625;0,171450" o:connectangles="0,0,0,0,0,0,0,0,0,0,0,0,0,0,0,0,0"/>
                <v:fill on="t" opacity="33423f" focussize="0,0"/>
                <v:stroke weight="1pt" color="#FFFF00 [3204]" joinstyle="round" dashstyle="dashDot"/>
                <v:imagedata o:title=""/>
                <o:lock v:ext="edit" aspectratio="f"/>
              </v:shape>
            </w:pict>
          </mc:Fallback>
        </mc:AlternateContent>
      </w:r>
      <w:r>
        <w:rPr>
          <w:noProof/>
          <w:color w:val="auto"/>
          <w:sz w:val="24"/>
        </w:rPr>
        <mc:AlternateContent>
          <mc:Choice Requires="wps">
            <w:drawing>
              <wp:anchor distT="0" distB="0" distL="114300" distR="114300" simplePos="0" relativeHeight="251683840" behindDoc="0" locked="0" layoutInCell="1" allowOverlap="1">
                <wp:simplePos x="0" y="0"/>
                <wp:positionH relativeFrom="column">
                  <wp:posOffset>1592580</wp:posOffset>
                </wp:positionH>
                <wp:positionV relativeFrom="paragraph">
                  <wp:posOffset>2080260</wp:posOffset>
                </wp:positionV>
                <wp:extent cx="752475" cy="828675"/>
                <wp:effectExtent l="6350" t="6350" r="22225" b="22225"/>
                <wp:wrapNone/>
                <wp:docPr id="31" name="任意多边形 31"/>
                <wp:cNvGraphicFramePr/>
                <a:graphic xmlns:a="http://schemas.openxmlformats.org/drawingml/2006/main">
                  <a:graphicData uri="http://schemas.microsoft.com/office/word/2010/wordprocessingShape">
                    <wps:wsp>
                      <wps:cNvSpPr/>
                      <wps:spPr>
                        <a:xfrm>
                          <a:off x="2312670" y="2440305"/>
                          <a:ext cx="752475" cy="828675"/>
                        </a:xfrm>
                        <a:custGeom>
                          <a:avLst/>
                          <a:gdLst>
                            <a:gd name="connisteX0" fmla="*/ 0 w 752475"/>
                            <a:gd name="connsiteY0" fmla="*/ 809625 h 828675"/>
                            <a:gd name="connisteX1" fmla="*/ 161925 w 752475"/>
                            <a:gd name="connsiteY1" fmla="*/ 819150 h 828675"/>
                            <a:gd name="connisteX2" fmla="*/ 238125 w 752475"/>
                            <a:gd name="connsiteY2" fmla="*/ 619125 h 828675"/>
                            <a:gd name="connisteX3" fmla="*/ 466725 w 752475"/>
                            <a:gd name="connsiteY3" fmla="*/ 657225 h 828675"/>
                            <a:gd name="connisteX4" fmla="*/ 485775 w 752475"/>
                            <a:gd name="connsiteY4" fmla="*/ 809625 h 828675"/>
                            <a:gd name="connisteX5" fmla="*/ 752475 w 752475"/>
                            <a:gd name="connsiteY5" fmla="*/ 828675 h 828675"/>
                            <a:gd name="connisteX6" fmla="*/ 733425 w 752475"/>
                            <a:gd name="connsiteY6" fmla="*/ 0 h 828675"/>
                            <a:gd name="connisteX7" fmla="*/ 581025 w 752475"/>
                            <a:gd name="connsiteY7" fmla="*/ 85725 h 828675"/>
                            <a:gd name="connisteX8" fmla="*/ 409575 w 752475"/>
                            <a:gd name="connsiteY8" fmla="*/ 209550 h 828675"/>
                            <a:gd name="connisteX9" fmla="*/ 114300 w 752475"/>
                            <a:gd name="connsiteY9" fmla="*/ 542925 h 828675"/>
                            <a:gd name="connisteX10" fmla="*/ 0 w 752475"/>
                            <a:gd name="connsiteY10" fmla="*/ 809625 h 8286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752475" h="828675">
                              <a:moveTo>
                                <a:pt x="0" y="809625"/>
                              </a:moveTo>
                              <a:lnTo>
                                <a:pt x="161925" y="819150"/>
                              </a:lnTo>
                              <a:lnTo>
                                <a:pt x="238125" y="619125"/>
                              </a:lnTo>
                              <a:lnTo>
                                <a:pt x="466725" y="657225"/>
                              </a:lnTo>
                              <a:lnTo>
                                <a:pt x="485775" y="809625"/>
                              </a:lnTo>
                              <a:lnTo>
                                <a:pt x="752475" y="828675"/>
                              </a:lnTo>
                              <a:lnTo>
                                <a:pt x="733425" y="0"/>
                              </a:lnTo>
                              <a:lnTo>
                                <a:pt x="581025" y="85725"/>
                              </a:lnTo>
                              <a:lnTo>
                                <a:pt x="409575" y="209550"/>
                              </a:lnTo>
                              <a:lnTo>
                                <a:pt x="114300" y="542925"/>
                              </a:lnTo>
                              <a:lnTo>
                                <a:pt x="0" y="809625"/>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125.4pt;margin-top:163.8pt;height:65.25pt;width:59.25pt;z-index:251683840;mso-width-relative:page;mso-height-relative:page;" fillcolor="#9BBB59 [3206]" filled="t" stroked="t" coordsize="752475,828675" o:gfxdata="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" path="m0,809625l161925,819150,238125,619125,466725,657225,485775,809625,752475,828675,733425,0,581025,85725,409575,209550,114300,542925,0,809625xe">
                <v:path o:connectlocs="0,809625;161925,819150;238125,619125;466725,657225;485775,809625;752475,828675;733425,0;581025,85725;409575,209550;114300,542925;0,809625" o:connectangles="0,0,0,0,0,0,0,0,0,0,0"/>
                <v:fill on="t" opacity="33423f" focussize="0,0"/>
                <v:stroke weight="1pt" color="#FFFF00 [3204]" joinstyle="round" dashstyle="dashDot"/>
                <v:imagedata o:title=""/>
                <o:lock v:ext="edit" aspectratio="f"/>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77696" behindDoc="0" locked="0" layoutInCell="1" allowOverlap="1">
                <wp:simplePos x="0" y="0"/>
                <wp:positionH relativeFrom="column">
                  <wp:posOffset>288290</wp:posOffset>
                </wp:positionH>
                <wp:positionV relativeFrom="paragraph">
                  <wp:posOffset>5272405</wp:posOffset>
                </wp:positionV>
                <wp:extent cx="1625600" cy="628015"/>
                <wp:effectExtent l="12700" t="995680" r="114300" b="14605"/>
                <wp:wrapNone/>
                <wp:docPr id="48" name="线形标注 1 48"/>
                <wp:cNvGraphicFramePr/>
                <a:graphic xmlns:a="http://schemas.openxmlformats.org/drawingml/2006/main">
                  <a:graphicData uri="http://schemas.microsoft.com/office/word/2010/wordprocessingShape">
                    <wps:wsp>
                      <wps:cNvSpPr/>
                      <wps:spPr>
                        <a:xfrm>
                          <a:off x="0" y="0"/>
                          <a:ext cx="1625600" cy="628015"/>
                        </a:xfrm>
                        <a:prstGeom prst="borderCallout1">
                          <a:avLst>
                            <a:gd name="adj1" fmla="val 229"/>
                            <a:gd name="adj2" fmla="val 98726"/>
                            <a:gd name="adj3" fmla="val -158341"/>
                            <a:gd name="adj4" fmla="val 10542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000000" w:themeColor="text1"/>
                                <w:highlight w:val="cyan"/>
                              </w:rPr>
                            </w:pPr>
                            <w:r>
                              <w:rPr>
                                <w:rFonts w:eastAsia="宋体" w:hint="eastAsia"/>
                                <w:color w:val="000000" w:themeColor="text1"/>
                                <w:highlight w:val="cyan"/>
                              </w:rPr>
                              <w:t>西南侧，距离线圈车间</w:t>
                            </w:r>
                            <w:r>
                              <w:rPr>
                                <w:rFonts w:eastAsia="宋体" w:hint="eastAsia"/>
                                <w:color w:val="000000" w:themeColor="text1"/>
                                <w:highlight w:val="cyan"/>
                              </w:rPr>
                              <w:t>425-500m</w:t>
                            </w:r>
                            <w:r>
                              <w:rPr>
                                <w:rFonts w:eastAsia="宋体" w:hint="eastAsia"/>
                                <w:color w:val="000000" w:themeColor="text1"/>
                                <w:highlight w:val="cyan"/>
                              </w:rPr>
                              <w:t>，中房</w:t>
                            </w:r>
                            <w:r>
                              <w:rPr>
                                <w:rFonts w:eastAsia="宋体" w:hint="eastAsia"/>
                                <w:color w:val="000000" w:themeColor="text1"/>
                                <w:highlight w:val="cyan"/>
                              </w:rPr>
                              <w:t>.</w:t>
                            </w:r>
                            <w:r>
                              <w:rPr>
                                <w:rFonts w:eastAsia="宋体" w:hint="eastAsia"/>
                                <w:color w:val="000000" w:themeColor="text1"/>
                                <w:highlight w:val="cyan"/>
                              </w:rPr>
                              <w:t>美丽白沙小区，约</w:t>
                            </w:r>
                            <w:r>
                              <w:rPr>
                                <w:rFonts w:eastAsia="宋体" w:hint="eastAsia"/>
                                <w:color w:val="000000" w:themeColor="text1"/>
                                <w:highlight w:val="cyan"/>
                              </w:rPr>
                              <w:t>2000</w:t>
                            </w:r>
                            <w:r>
                              <w:rPr>
                                <w:rFonts w:eastAsia="宋体" w:hint="eastAsia"/>
                                <w:color w:val="000000" w:themeColor="text1"/>
                                <w:highlight w:val="cyan"/>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48" o:spid="_x0000_s1033" type="#_x0000_t47" style="position:absolute;margin-left:22.7pt;margin-top:415.15pt;width:128pt;height:49.4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" adj="22773,-34202,21325,49" filled="f" strokecolor="black [3213]" strokeweight="2pt">
                <v:textbox>
                  <w:txbxContent>
                    <w:p w:rsidR="006F2E92" w:rsidRDefault="00BA39DF">
                      <w:pPr>
                        <w:jc w:val="center"/>
                        <w:rPr>
                          <w:rFonts w:eastAsia="宋体"/>
                          <w:color w:val="000000" w:themeColor="text1"/>
                          <w:highlight w:val="cyan"/>
                        </w:rPr>
                      </w:pPr>
                      <w:r>
                        <w:rPr>
                          <w:rFonts w:eastAsia="宋体" w:hint="eastAsia"/>
                          <w:color w:val="000000" w:themeColor="text1"/>
                          <w:highlight w:val="cyan"/>
                        </w:rPr>
                        <w:t>西南侧，距离线圈车间</w:t>
                      </w:r>
                      <w:r>
                        <w:rPr>
                          <w:rFonts w:eastAsia="宋体" w:hint="eastAsia"/>
                          <w:color w:val="000000" w:themeColor="text1"/>
                          <w:highlight w:val="cyan"/>
                        </w:rPr>
                        <w:t>425-500m</w:t>
                      </w:r>
                      <w:r>
                        <w:rPr>
                          <w:rFonts w:eastAsia="宋体" w:hint="eastAsia"/>
                          <w:color w:val="000000" w:themeColor="text1"/>
                          <w:highlight w:val="cyan"/>
                        </w:rPr>
                        <w:t>，中房</w:t>
                      </w:r>
                      <w:r>
                        <w:rPr>
                          <w:rFonts w:eastAsia="宋体" w:hint="eastAsia"/>
                          <w:color w:val="000000" w:themeColor="text1"/>
                          <w:highlight w:val="cyan"/>
                        </w:rPr>
                        <w:t>.</w:t>
                      </w:r>
                      <w:r>
                        <w:rPr>
                          <w:rFonts w:eastAsia="宋体" w:hint="eastAsia"/>
                          <w:color w:val="000000" w:themeColor="text1"/>
                          <w:highlight w:val="cyan"/>
                        </w:rPr>
                        <w:t>美丽白沙小区，约</w:t>
                      </w:r>
                      <w:r>
                        <w:rPr>
                          <w:rFonts w:eastAsia="宋体" w:hint="eastAsia"/>
                          <w:color w:val="000000" w:themeColor="text1"/>
                          <w:highlight w:val="cyan"/>
                        </w:rPr>
                        <w:t>2000</w:t>
                      </w:r>
                      <w:r>
                        <w:rPr>
                          <w:rFonts w:eastAsia="宋体" w:hint="eastAsia"/>
                          <w:color w:val="000000" w:themeColor="text1"/>
                          <w:highlight w:val="cyan"/>
                        </w:rPr>
                        <w:t>人</w:t>
                      </w:r>
                    </w:p>
                  </w:txbxContent>
                </v:textbox>
                <o:callout v:ext="edit" minusx="t"/>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81792" behindDoc="0" locked="0" layoutInCell="1" allowOverlap="1">
                <wp:simplePos x="0" y="0"/>
                <wp:positionH relativeFrom="column">
                  <wp:posOffset>5204460</wp:posOffset>
                </wp:positionH>
                <wp:positionV relativeFrom="paragraph">
                  <wp:posOffset>4424680</wp:posOffset>
                </wp:positionV>
                <wp:extent cx="2053590" cy="666115"/>
                <wp:effectExtent l="981075" t="131445" r="13335" b="21590"/>
                <wp:wrapNone/>
                <wp:docPr id="27" name="线形标注 1 27"/>
                <wp:cNvGraphicFramePr/>
                <a:graphic xmlns:a="http://schemas.openxmlformats.org/drawingml/2006/main">
                  <a:graphicData uri="http://schemas.microsoft.com/office/word/2010/wordprocessingShape">
                    <wps:wsp>
                      <wps:cNvSpPr/>
                      <wps:spPr>
                        <a:xfrm>
                          <a:off x="0" y="0"/>
                          <a:ext cx="2053590" cy="666115"/>
                        </a:xfrm>
                        <a:prstGeom prst="borderCallout1">
                          <a:avLst>
                            <a:gd name="adj1" fmla="val 666"/>
                            <a:gd name="adj2" fmla="val -627"/>
                            <a:gd name="adj3" fmla="val -17826"/>
                            <a:gd name="adj4" fmla="val -4770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FFFFFF" w:themeColor="background1"/>
                              </w:rPr>
                            </w:pPr>
                            <w:r>
                              <w:rPr>
                                <w:rFonts w:eastAsia="宋体" w:hint="eastAsia"/>
                                <w:color w:val="000000" w:themeColor="text1"/>
                                <w:highlight w:val="cyan"/>
                              </w:rPr>
                              <w:t>南侧、西南侧和东南侧，距离线圈车间</w:t>
                            </w:r>
                            <w:r>
                              <w:rPr>
                                <w:rFonts w:eastAsia="宋体" w:hint="eastAsia"/>
                                <w:color w:val="000000" w:themeColor="text1"/>
                                <w:highlight w:val="cyan"/>
                              </w:rPr>
                              <w:t>10-500m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明星小区和竹山湾等居民，约</w:t>
                            </w:r>
                            <w:r>
                              <w:rPr>
                                <w:rFonts w:eastAsia="宋体" w:hint="eastAsia"/>
                                <w:color w:val="000000" w:themeColor="text1"/>
                                <w:highlight w:val="cyan"/>
                              </w:rPr>
                              <w:t>1500</w:t>
                            </w:r>
                            <w:r>
                              <w:rPr>
                                <w:rFonts w:eastAsia="宋体" w:hint="eastAsia"/>
                                <w:color w:val="000000" w:themeColor="text1"/>
                                <w:highlight w:val="cyan"/>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27" o:spid="_x0000_s1034" type="#_x0000_t47" style="position:absolute;margin-left:409.8pt;margin-top:348.4pt;width:161.7pt;height:52.4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" adj="-10304,-3850,-135,144" filled="f" strokecolor="black [3213]" strokeweight="2pt">
                <v:textbox>
                  <w:txbxContent>
                    <w:p w:rsidR="006F2E92" w:rsidRDefault="00BA39DF">
                      <w:pPr>
                        <w:jc w:val="center"/>
                        <w:rPr>
                          <w:rFonts w:eastAsia="宋体"/>
                          <w:color w:val="FFFFFF" w:themeColor="background1"/>
                        </w:rPr>
                      </w:pPr>
                      <w:r>
                        <w:rPr>
                          <w:rFonts w:eastAsia="宋体" w:hint="eastAsia"/>
                          <w:color w:val="000000" w:themeColor="text1"/>
                          <w:highlight w:val="cyan"/>
                        </w:rPr>
                        <w:t>南侧、西南侧和东南侧，距离线圈车间</w:t>
                      </w:r>
                      <w:r>
                        <w:rPr>
                          <w:rFonts w:eastAsia="宋体" w:hint="eastAsia"/>
                          <w:color w:val="000000" w:themeColor="text1"/>
                          <w:highlight w:val="cyan"/>
                        </w:rPr>
                        <w:t>10-500m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明星小区和竹山湾等居民，约</w:t>
                      </w:r>
                      <w:r>
                        <w:rPr>
                          <w:rFonts w:eastAsia="宋体" w:hint="eastAsia"/>
                          <w:color w:val="000000" w:themeColor="text1"/>
                          <w:highlight w:val="cyan"/>
                        </w:rPr>
                        <w:t>1500</w:t>
                      </w:r>
                      <w:r>
                        <w:rPr>
                          <w:rFonts w:eastAsia="宋体" w:hint="eastAsia"/>
                          <w:color w:val="000000" w:themeColor="text1"/>
                          <w:highlight w:val="cyan"/>
                        </w:rPr>
                        <w:t>人</w:t>
                      </w:r>
                    </w:p>
                  </w:txbxContent>
                </v:textbox>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74624" behindDoc="0" locked="0" layoutInCell="1" allowOverlap="1">
                <wp:simplePos x="0" y="0"/>
                <wp:positionH relativeFrom="column">
                  <wp:posOffset>4013835</wp:posOffset>
                </wp:positionH>
                <wp:positionV relativeFrom="paragraph">
                  <wp:posOffset>5596255</wp:posOffset>
                </wp:positionV>
                <wp:extent cx="2157730" cy="666115"/>
                <wp:effectExtent l="380365" t="309245" r="14605" b="15240"/>
                <wp:wrapNone/>
                <wp:docPr id="5" name="线形标注 1 5"/>
                <wp:cNvGraphicFramePr/>
                <a:graphic xmlns:a="http://schemas.openxmlformats.org/drawingml/2006/main">
                  <a:graphicData uri="http://schemas.microsoft.com/office/word/2010/wordprocessingShape">
                    <wps:wsp>
                      <wps:cNvSpPr/>
                      <wps:spPr>
                        <a:xfrm>
                          <a:off x="0" y="0"/>
                          <a:ext cx="2157730" cy="666115"/>
                        </a:xfrm>
                        <a:prstGeom prst="borderCallout1">
                          <a:avLst>
                            <a:gd name="adj1" fmla="val 666"/>
                            <a:gd name="adj2" fmla="val -627"/>
                            <a:gd name="adj3" fmla="val -44995"/>
                            <a:gd name="adj4" fmla="val -1724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000000" w:themeColor="text1"/>
                                <w:highlight w:val="cyan"/>
                              </w:rPr>
                            </w:pPr>
                            <w:r>
                              <w:rPr>
                                <w:rFonts w:eastAsia="宋体" w:hint="eastAsia"/>
                                <w:color w:val="000000" w:themeColor="text1"/>
                                <w:highlight w:val="cyan"/>
                              </w:rPr>
                              <w:t>南侧，距离线圈车间</w:t>
                            </w:r>
                            <w:r>
                              <w:rPr>
                                <w:rFonts w:eastAsia="宋体" w:hint="eastAsia"/>
                                <w:color w:val="000000" w:themeColor="text1"/>
                                <w:highlight w:val="cyan"/>
                              </w:rPr>
                              <w:t>300-500m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白竹皂社区、朱家老屋和东投雁归台等居民，约</w:t>
                            </w:r>
                            <w:r>
                              <w:rPr>
                                <w:rFonts w:eastAsia="宋体" w:hint="eastAsia"/>
                                <w:color w:val="000000" w:themeColor="text1"/>
                                <w:highlight w:val="cyan"/>
                              </w:rPr>
                              <w:t>2500</w:t>
                            </w:r>
                            <w:r>
                              <w:rPr>
                                <w:rFonts w:eastAsia="宋体" w:hint="eastAsia"/>
                                <w:color w:val="000000" w:themeColor="text1"/>
                                <w:highlight w:val="cyan"/>
                              </w:rPr>
                              <w:t>人</w:t>
                            </w:r>
                            <w:r>
                              <w:rPr>
                                <w:rFonts w:eastAsia="宋体" w:hint="eastAsia"/>
                                <w:color w:val="000000" w:themeColor="text1"/>
                                <w:highlight w:val="cyan"/>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5" o:spid="_x0000_s1035" type="#_x0000_t47" style="position:absolute;margin-left:316.05pt;margin-top:440.65pt;width:169.9pt;height:52.4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" adj="-3725,-9719,-135,144" filled="f" strokecolor="black [3213]" strokeweight="2pt">
                <v:textbox>
                  <w:txbxContent>
                    <w:p w:rsidR="006F2E92" w:rsidRDefault="00BA39DF">
                      <w:pPr>
                        <w:jc w:val="center"/>
                        <w:rPr>
                          <w:rFonts w:eastAsia="宋体"/>
                          <w:color w:val="000000" w:themeColor="text1"/>
                          <w:highlight w:val="cyan"/>
                        </w:rPr>
                      </w:pPr>
                      <w:r>
                        <w:rPr>
                          <w:rFonts w:eastAsia="宋体" w:hint="eastAsia"/>
                          <w:color w:val="000000" w:themeColor="text1"/>
                          <w:highlight w:val="cyan"/>
                        </w:rPr>
                        <w:t>南侧，距离线圈车间</w:t>
                      </w:r>
                      <w:r>
                        <w:rPr>
                          <w:rFonts w:eastAsia="宋体" w:hint="eastAsia"/>
                          <w:color w:val="000000" w:themeColor="text1"/>
                          <w:highlight w:val="cyan"/>
                        </w:rPr>
                        <w:t>300-500m</w:t>
                      </w:r>
                      <w:r>
                        <w:rPr>
                          <w:rFonts w:eastAsia="宋体" w:hint="eastAsia"/>
                          <w:color w:val="000000" w:themeColor="text1"/>
                          <w:highlight w:val="cyan"/>
                        </w:rPr>
                        <w:t>，</w:t>
                      </w:r>
                      <w:r>
                        <w:rPr>
                          <w:rFonts w:eastAsia="宋体" w:hint="eastAsia"/>
                          <w:color w:val="000000" w:themeColor="text1"/>
                          <w:highlight w:val="cyan"/>
                        </w:rPr>
                        <w:t xml:space="preserve"> </w:t>
                      </w:r>
                      <w:r>
                        <w:rPr>
                          <w:rFonts w:eastAsia="宋体" w:hint="eastAsia"/>
                          <w:color w:val="000000" w:themeColor="text1"/>
                          <w:highlight w:val="cyan"/>
                        </w:rPr>
                        <w:t>白竹皂社区、朱家老屋和东投雁归台等居民，约</w:t>
                      </w:r>
                      <w:r>
                        <w:rPr>
                          <w:rFonts w:eastAsia="宋体" w:hint="eastAsia"/>
                          <w:color w:val="000000" w:themeColor="text1"/>
                          <w:highlight w:val="cyan"/>
                        </w:rPr>
                        <w:t>2500</w:t>
                      </w:r>
                      <w:r>
                        <w:rPr>
                          <w:rFonts w:eastAsia="宋体" w:hint="eastAsia"/>
                          <w:color w:val="000000" w:themeColor="text1"/>
                          <w:highlight w:val="cyan"/>
                        </w:rPr>
                        <w:t>人</w:t>
                      </w:r>
                      <w:r>
                        <w:rPr>
                          <w:rFonts w:eastAsia="宋体" w:hint="eastAsia"/>
                          <w:color w:val="000000" w:themeColor="text1"/>
                          <w:highlight w:val="cyan"/>
                        </w:rPr>
                        <w:t>.</w:t>
                      </w:r>
                    </w:p>
                  </w:txbxContent>
                </v:textbox>
              </v:shape>
            </w:pict>
          </mc:Fallback>
        </mc:AlternateContent>
      </w:r>
      <w:r>
        <w:rPr>
          <w:noProof/>
          <w:color w:val="auto"/>
          <w:sz w:val="24"/>
        </w:rPr>
        <mc:AlternateContent>
          <mc:Choice Requires="wps">
            <w:drawing>
              <wp:anchor distT="0" distB="0" distL="114300" distR="114300" simplePos="0" relativeHeight="251680768" behindDoc="0" locked="0" layoutInCell="1" allowOverlap="1">
                <wp:simplePos x="0" y="0"/>
                <wp:positionH relativeFrom="column">
                  <wp:posOffset>1487805</wp:posOffset>
                </wp:positionH>
                <wp:positionV relativeFrom="paragraph">
                  <wp:posOffset>3880485</wp:posOffset>
                </wp:positionV>
                <wp:extent cx="876300" cy="1228725"/>
                <wp:effectExtent l="6350" t="6350" r="12700" b="22225"/>
                <wp:wrapNone/>
                <wp:docPr id="26" name="任意多边形 26"/>
                <wp:cNvGraphicFramePr/>
                <a:graphic xmlns:a="http://schemas.openxmlformats.org/drawingml/2006/main">
                  <a:graphicData uri="http://schemas.microsoft.com/office/word/2010/wordprocessingShape">
                    <wps:wsp>
                      <wps:cNvSpPr/>
                      <wps:spPr>
                        <a:xfrm>
                          <a:off x="2207895" y="4240530"/>
                          <a:ext cx="876300" cy="1228725"/>
                        </a:xfrm>
                        <a:custGeom>
                          <a:avLst/>
                          <a:gdLst>
                            <a:gd name="connisteX0" fmla="*/ 866775 w 876300"/>
                            <a:gd name="connsiteY0" fmla="*/ 9525 h 1228725"/>
                            <a:gd name="connisteX1" fmla="*/ 0 w 876300"/>
                            <a:gd name="connsiteY1" fmla="*/ 0 h 1228725"/>
                            <a:gd name="connisteX2" fmla="*/ 0 w 876300"/>
                            <a:gd name="connsiteY2" fmla="*/ 276225 h 1228725"/>
                            <a:gd name="connisteX3" fmla="*/ 66675 w 876300"/>
                            <a:gd name="connsiteY3" fmla="*/ 533400 h 1228725"/>
                            <a:gd name="connisteX4" fmla="*/ 161925 w 876300"/>
                            <a:gd name="connsiteY4" fmla="*/ 771525 h 1228725"/>
                            <a:gd name="connisteX5" fmla="*/ 457200 w 876300"/>
                            <a:gd name="connsiteY5" fmla="*/ 752475 h 1228725"/>
                            <a:gd name="connisteX6" fmla="*/ 438150 w 876300"/>
                            <a:gd name="connsiteY6" fmla="*/ 1019175 h 1228725"/>
                            <a:gd name="connisteX7" fmla="*/ 523875 w 876300"/>
                            <a:gd name="connsiteY7" fmla="*/ 1228725 h 1228725"/>
                            <a:gd name="connisteX8" fmla="*/ 657225 w 876300"/>
                            <a:gd name="connsiteY8" fmla="*/ 1209675 h 1228725"/>
                            <a:gd name="connisteX9" fmla="*/ 838200 w 876300"/>
                            <a:gd name="connsiteY9" fmla="*/ 1219200 h 1228725"/>
                            <a:gd name="connisteX10" fmla="*/ 838200 w 876300"/>
                            <a:gd name="connsiteY10" fmla="*/ 1019175 h 1228725"/>
                            <a:gd name="connisteX11" fmla="*/ 876300 w 876300"/>
                            <a:gd name="connsiteY11" fmla="*/ 742950 h 1228725"/>
                            <a:gd name="connisteX12" fmla="*/ 857250 w 876300"/>
                            <a:gd name="connsiteY12" fmla="*/ 400050 h 1228725"/>
                            <a:gd name="connisteX13" fmla="*/ 866775 w 876300"/>
                            <a:gd name="connsiteY13" fmla="*/ 9525 h 12287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876300" h="1228725">
                              <a:moveTo>
                                <a:pt x="866775" y="9525"/>
                              </a:moveTo>
                              <a:lnTo>
                                <a:pt x="0" y="0"/>
                              </a:lnTo>
                              <a:lnTo>
                                <a:pt x="0" y="276225"/>
                              </a:lnTo>
                              <a:lnTo>
                                <a:pt x="66675" y="533400"/>
                              </a:lnTo>
                              <a:lnTo>
                                <a:pt x="161925" y="771525"/>
                              </a:lnTo>
                              <a:lnTo>
                                <a:pt x="457200" y="752475"/>
                              </a:lnTo>
                              <a:lnTo>
                                <a:pt x="438150" y="1019175"/>
                              </a:lnTo>
                              <a:lnTo>
                                <a:pt x="523875" y="1228725"/>
                              </a:lnTo>
                              <a:lnTo>
                                <a:pt x="657225" y="1209675"/>
                              </a:lnTo>
                              <a:lnTo>
                                <a:pt x="838200" y="1219200"/>
                              </a:lnTo>
                              <a:lnTo>
                                <a:pt x="838200" y="1019175"/>
                              </a:lnTo>
                              <a:lnTo>
                                <a:pt x="876300" y="742950"/>
                              </a:lnTo>
                              <a:lnTo>
                                <a:pt x="857250" y="400050"/>
                              </a:lnTo>
                              <a:lnTo>
                                <a:pt x="866775" y="9525"/>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117.15pt;margin-top:305.55pt;height:96.75pt;width:69pt;z-index:251680768;mso-width-relative:page;mso-height-relative:page;" fillcolor="#9BBB59 [3206]" filled="t" stroked="t" coordsize="876300,1228725" o:gfxdata="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" path="m866775,9525l0,0,0,276225,66675,533400,161925,771525,457200,752475,438150,1019175,523875,1228725,657225,1209675,838200,1219200,838200,1019175,876300,742950,857250,400050,866775,9525xe">
                <v:path o:connectlocs="866775,9525;0,0;0,276225;66675,533400;161925,771525;457200,752475;438150,1019175;523875,1228725;657225,1209675;838200,1219200;838200,1019175;876300,742950;857250,400050;866775,9525" o:connectangles="0,0,0,0,0,0,0,0,0,0,0,0,0,0"/>
                <v:fill on="t" opacity="33423f" focussize="0,0"/>
                <v:stroke weight="1pt" color="#FFFF00 [3204]" joinstyle="round" dashstyle="dashDot"/>
                <v:imagedata o:title=""/>
                <o:lock v:ext="edit" aspectratio="f"/>
              </v:shape>
            </w:pict>
          </mc:Fallback>
        </mc:AlternateContent>
      </w:r>
      <w:r>
        <w:rPr>
          <w:noProof/>
          <w:color w:val="auto"/>
          <w:sz w:val="24"/>
        </w:rPr>
        <mc:AlternateContent>
          <mc:Choice Requires="wps">
            <w:drawing>
              <wp:anchor distT="0" distB="0" distL="114300" distR="114300" simplePos="0" relativeHeight="251679744" behindDoc="0" locked="0" layoutInCell="1" allowOverlap="1">
                <wp:simplePos x="0" y="0"/>
                <wp:positionH relativeFrom="column">
                  <wp:posOffset>2487930</wp:posOffset>
                </wp:positionH>
                <wp:positionV relativeFrom="paragraph">
                  <wp:posOffset>4728210</wp:posOffset>
                </wp:positionV>
                <wp:extent cx="2076450" cy="904875"/>
                <wp:effectExtent l="6350" t="6350" r="12700" b="22225"/>
                <wp:wrapNone/>
                <wp:docPr id="14" name="任意多边形 14"/>
                <wp:cNvGraphicFramePr/>
                <a:graphic xmlns:a="http://schemas.openxmlformats.org/drawingml/2006/main">
                  <a:graphicData uri="http://schemas.microsoft.com/office/word/2010/wordprocessingShape">
                    <wps:wsp>
                      <wps:cNvSpPr/>
                      <wps:spPr>
                        <a:xfrm>
                          <a:off x="3208020" y="5088255"/>
                          <a:ext cx="2076450" cy="904875"/>
                        </a:xfrm>
                        <a:custGeom>
                          <a:avLst/>
                          <a:gdLst>
                            <a:gd name="connisteX0" fmla="*/ 0 w 2076450"/>
                            <a:gd name="connsiteY0" fmla="*/ 19050 h 904875"/>
                            <a:gd name="connisteX1" fmla="*/ 19050 w 2076450"/>
                            <a:gd name="connsiteY1" fmla="*/ 714375 h 904875"/>
                            <a:gd name="connisteX2" fmla="*/ 381000 w 2076450"/>
                            <a:gd name="connsiteY2" fmla="*/ 866775 h 904875"/>
                            <a:gd name="connisteX3" fmla="*/ 647700 w 2076450"/>
                            <a:gd name="connsiteY3" fmla="*/ 895350 h 904875"/>
                            <a:gd name="connisteX4" fmla="*/ 857250 w 2076450"/>
                            <a:gd name="connsiteY4" fmla="*/ 828675 h 904875"/>
                            <a:gd name="connisteX5" fmla="*/ 962025 w 2076450"/>
                            <a:gd name="connsiteY5" fmla="*/ 838200 h 904875"/>
                            <a:gd name="connisteX6" fmla="*/ 1114425 w 2076450"/>
                            <a:gd name="connsiteY6" fmla="*/ 904875 h 904875"/>
                            <a:gd name="connisteX7" fmla="*/ 1352550 w 2076450"/>
                            <a:gd name="connsiteY7" fmla="*/ 866775 h 904875"/>
                            <a:gd name="connisteX8" fmla="*/ 1714500 w 2076450"/>
                            <a:gd name="connsiteY8" fmla="*/ 762000 h 904875"/>
                            <a:gd name="connisteX9" fmla="*/ 1752600 w 2076450"/>
                            <a:gd name="connsiteY9" fmla="*/ 590550 h 904875"/>
                            <a:gd name="connisteX10" fmla="*/ 1714500 w 2076450"/>
                            <a:gd name="connsiteY10" fmla="*/ 400050 h 904875"/>
                            <a:gd name="connisteX11" fmla="*/ 1971675 w 2076450"/>
                            <a:gd name="connsiteY11" fmla="*/ 447675 h 904875"/>
                            <a:gd name="connisteX12" fmla="*/ 2038350 w 2076450"/>
                            <a:gd name="connsiteY12" fmla="*/ 333375 h 904875"/>
                            <a:gd name="connisteX13" fmla="*/ 2076450 w 2076450"/>
                            <a:gd name="connsiteY13" fmla="*/ 95250 h 904875"/>
                            <a:gd name="connisteX14" fmla="*/ 1895475 w 2076450"/>
                            <a:gd name="connsiteY14" fmla="*/ 28575 h 904875"/>
                            <a:gd name="connisteX15" fmla="*/ 1323975 w 2076450"/>
                            <a:gd name="connsiteY15" fmla="*/ 0 h 904875"/>
                            <a:gd name="connisteX16" fmla="*/ 762000 w 2076450"/>
                            <a:gd name="connsiteY16" fmla="*/ 76200 h 904875"/>
                            <a:gd name="connisteX17" fmla="*/ 0 w 2076450"/>
                            <a:gd name="connsiteY17" fmla="*/ 19050 h 9048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2076450" h="904875">
                              <a:moveTo>
                                <a:pt x="0" y="19050"/>
                              </a:moveTo>
                              <a:lnTo>
                                <a:pt x="19050" y="714375"/>
                              </a:lnTo>
                              <a:lnTo>
                                <a:pt x="381000" y="866775"/>
                              </a:lnTo>
                              <a:lnTo>
                                <a:pt x="647700" y="895350"/>
                              </a:lnTo>
                              <a:lnTo>
                                <a:pt x="857250" y="828675"/>
                              </a:lnTo>
                              <a:lnTo>
                                <a:pt x="962025" y="838200"/>
                              </a:lnTo>
                              <a:lnTo>
                                <a:pt x="1114425" y="904875"/>
                              </a:lnTo>
                              <a:lnTo>
                                <a:pt x="1352550" y="866775"/>
                              </a:lnTo>
                              <a:lnTo>
                                <a:pt x="1714500" y="762000"/>
                              </a:lnTo>
                              <a:lnTo>
                                <a:pt x="1752600" y="590550"/>
                              </a:lnTo>
                              <a:lnTo>
                                <a:pt x="1714500" y="400050"/>
                              </a:lnTo>
                              <a:lnTo>
                                <a:pt x="1971675" y="447675"/>
                              </a:lnTo>
                              <a:lnTo>
                                <a:pt x="2038350" y="333375"/>
                              </a:lnTo>
                              <a:lnTo>
                                <a:pt x="2076450" y="95250"/>
                              </a:lnTo>
                              <a:lnTo>
                                <a:pt x="1895475" y="28575"/>
                              </a:lnTo>
                              <a:lnTo>
                                <a:pt x="1323975" y="0"/>
                              </a:lnTo>
                              <a:lnTo>
                                <a:pt x="762000" y="76200"/>
                              </a:lnTo>
                              <a:lnTo>
                                <a:pt x="0" y="19050"/>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195.9pt;margin-top:372.3pt;height:71.25pt;width:163.5pt;z-index:251679744;mso-width-relative:page;mso-height-relative:page;" fillcolor="#9BBB59 [3206]" filled="t" stroked="t" coordsize="2076450,904875" o:gfxdata="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" path="m0,19050l19050,714375,381000,866775,647700,895350,857250,828675,962025,838200,1114425,904875,1352550,866775,1714500,762000,1752600,590550,1714500,400050,1971675,447675,2038350,333375,2076450,95250,1895475,28575,1323975,0,762000,76200,0,19050xe">
                <v:path o:connectlocs="0,19050;19050,714375;381000,866775;647700,895350;857250,828675;962025,838200;1114425,904875;1352550,866775;1714500,762000;1752600,590550;1714500,400050;1971675,447675;2038350,333375;2076450,95250;1895475,28575;1323975,0;762000,76200;0,19050" o:connectangles="0,0,0,0,0,0,0,0,0,0,0,0,0,0,0,0,0,0"/>
                <v:fill on="t" opacity="33423f" focussize="0,0"/>
                <v:stroke weight="1pt" color="#FFFF00 [3204]" joinstyle="round" dashstyle="dashDot"/>
                <v:imagedata o:title=""/>
                <o:lock v:ext="edit" aspectratio="f"/>
              </v:shape>
            </w:pict>
          </mc:Fallback>
        </mc:AlternateContent>
      </w:r>
      <w:r>
        <w:rPr>
          <w:noProof/>
          <w:color w:val="auto"/>
          <w:sz w:val="24"/>
        </w:rPr>
        <mc:AlternateContent>
          <mc:Choice Requires="wps">
            <w:drawing>
              <wp:anchor distT="0" distB="0" distL="114300" distR="114300" simplePos="0" relativeHeight="251678720" behindDoc="0" locked="0" layoutInCell="1" allowOverlap="1">
                <wp:simplePos x="0" y="0"/>
                <wp:positionH relativeFrom="column">
                  <wp:posOffset>2478405</wp:posOffset>
                </wp:positionH>
                <wp:positionV relativeFrom="paragraph">
                  <wp:posOffset>3670935</wp:posOffset>
                </wp:positionV>
                <wp:extent cx="2819400" cy="981075"/>
                <wp:effectExtent l="6350" t="6350" r="12700" b="22225"/>
                <wp:wrapNone/>
                <wp:docPr id="12" name="任意多边形 12"/>
                <wp:cNvGraphicFramePr/>
                <a:graphic xmlns:a="http://schemas.openxmlformats.org/drawingml/2006/main">
                  <a:graphicData uri="http://schemas.microsoft.com/office/word/2010/wordprocessingShape">
                    <wps:wsp>
                      <wps:cNvSpPr/>
                      <wps:spPr>
                        <a:xfrm>
                          <a:off x="3198495" y="4030980"/>
                          <a:ext cx="2819400" cy="981075"/>
                        </a:xfrm>
                        <a:custGeom>
                          <a:avLst/>
                          <a:gdLst>
                            <a:gd name="connisteX0" fmla="*/ 876300 w 2819400"/>
                            <a:gd name="connsiteY0" fmla="*/ 209550 h 981075"/>
                            <a:gd name="connisteX1" fmla="*/ 685800 w 2819400"/>
                            <a:gd name="connsiteY1" fmla="*/ 209550 h 981075"/>
                            <a:gd name="connisteX2" fmla="*/ 657225 w 2819400"/>
                            <a:gd name="connsiteY2" fmla="*/ 314325 h 981075"/>
                            <a:gd name="connisteX3" fmla="*/ 0 w 2819400"/>
                            <a:gd name="connsiteY3" fmla="*/ 285750 h 981075"/>
                            <a:gd name="connisteX4" fmla="*/ 9525 w 2819400"/>
                            <a:gd name="connsiteY4" fmla="*/ 647700 h 981075"/>
                            <a:gd name="connisteX5" fmla="*/ 0 w 2819400"/>
                            <a:gd name="connsiteY5" fmla="*/ 981075 h 981075"/>
                            <a:gd name="connisteX6" fmla="*/ 2324100 w 2819400"/>
                            <a:gd name="connsiteY6" fmla="*/ 962025 h 981075"/>
                            <a:gd name="connisteX7" fmla="*/ 2352675 w 2819400"/>
                            <a:gd name="connsiteY7" fmla="*/ 723900 h 981075"/>
                            <a:gd name="connisteX8" fmla="*/ 2638425 w 2819400"/>
                            <a:gd name="connsiteY8" fmla="*/ 733425 h 981075"/>
                            <a:gd name="connisteX9" fmla="*/ 2714625 w 2819400"/>
                            <a:gd name="connsiteY9" fmla="*/ 533400 h 981075"/>
                            <a:gd name="connisteX10" fmla="*/ 2790825 w 2819400"/>
                            <a:gd name="connsiteY10" fmla="*/ 381000 h 981075"/>
                            <a:gd name="connisteX11" fmla="*/ 2819400 w 2819400"/>
                            <a:gd name="connsiteY11" fmla="*/ 180975 h 981075"/>
                            <a:gd name="connisteX12" fmla="*/ 2819400 w 2819400"/>
                            <a:gd name="connsiteY12" fmla="*/ 0 h 981075"/>
                            <a:gd name="connisteX13" fmla="*/ 2609850 w 2819400"/>
                            <a:gd name="connsiteY13" fmla="*/ 247650 h 981075"/>
                            <a:gd name="connisteX14" fmla="*/ 2266950 w 2819400"/>
                            <a:gd name="connsiteY14" fmla="*/ 314325 h 981075"/>
                            <a:gd name="connisteX15" fmla="*/ 2133600 w 2819400"/>
                            <a:gd name="connsiteY15" fmla="*/ 361950 h 981075"/>
                            <a:gd name="connisteX16" fmla="*/ 1952625 w 2819400"/>
                            <a:gd name="connsiteY16" fmla="*/ 285750 h 981075"/>
                            <a:gd name="connisteX17" fmla="*/ 1905000 w 2819400"/>
                            <a:gd name="connsiteY17" fmla="*/ 123825 h 981075"/>
                            <a:gd name="connisteX18" fmla="*/ 1847850 w 2819400"/>
                            <a:gd name="connsiteY18" fmla="*/ 57150 h 981075"/>
                            <a:gd name="connisteX19" fmla="*/ 1695450 w 2819400"/>
                            <a:gd name="connsiteY19" fmla="*/ 57150 h 981075"/>
                            <a:gd name="connisteX20" fmla="*/ 1409700 w 2819400"/>
                            <a:gd name="connsiteY20" fmla="*/ 104775 h 981075"/>
                            <a:gd name="connisteX21" fmla="*/ 1504950 w 2819400"/>
                            <a:gd name="connsiteY21" fmla="*/ 371475 h 981075"/>
                            <a:gd name="connisteX22" fmla="*/ 1285875 w 2819400"/>
                            <a:gd name="connsiteY22" fmla="*/ 523875 h 981075"/>
                            <a:gd name="connisteX23" fmla="*/ 1047750 w 2819400"/>
                            <a:gd name="connsiteY23" fmla="*/ 495300 h 981075"/>
                            <a:gd name="connisteX24" fmla="*/ 866775 w 2819400"/>
                            <a:gd name="connsiteY24" fmla="*/ 495300 h 981075"/>
                            <a:gd name="connisteX25" fmla="*/ 876300 w 2819400"/>
                            <a:gd name="connsiteY25" fmla="*/ 209550 h 981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Lst>
                          <a:rect l="l" t="t" r="r" b="b"/>
                          <a:pathLst>
                            <a:path w="2819400" h="981075">
                              <a:moveTo>
                                <a:pt x="876300" y="209550"/>
                              </a:moveTo>
                              <a:lnTo>
                                <a:pt x="685800" y="209550"/>
                              </a:lnTo>
                              <a:lnTo>
                                <a:pt x="657225" y="314325"/>
                              </a:lnTo>
                              <a:lnTo>
                                <a:pt x="0" y="285750"/>
                              </a:lnTo>
                              <a:lnTo>
                                <a:pt x="9525" y="647700"/>
                              </a:lnTo>
                              <a:lnTo>
                                <a:pt x="0" y="981075"/>
                              </a:lnTo>
                              <a:lnTo>
                                <a:pt x="2324100" y="962025"/>
                              </a:lnTo>
                              <a:lnTo>
                                <a:pt x="2352675" y="723900"/>
                              </a:lnTo>
                              <a:lnTo>
                                <a:pt x="2638425" y="733425"/>
                              </a:lnTo>
                              <a:lnTo>
                                <a:pt x="2714625" y="533400"/>
                              </a:lnTo>
                              <a:lnTo>
                                <a:pt x="2790825" y="381000"/>
                              </a:lnTo>
                              <a:lnTo>
                                <a:pt x="2819400" y="180975"/>
                              </a:lnTo>
                              <a:lnTo>
                                <a:pt x="2819400" y="0"/>
                              </a:lnTo>
                              <a:lnTo>
                                <a:pt x="2609850" y="247650"/>
                              </a:lnTo>
                              <a:lnTo>
                                <a:pt x="2266950" y="314325"/>
                              </a:lnTo>
                              <a:lnTo>
                                <a:pt x="2133600" y="361950"/>
                              </a:lnTo>
                              <a:lnTo>
                                <a:pt x="1952625" y="285750"/>
                              </a:lnTo>
                              <a:lnTo>
                                <a:pt x="1905000" y="123825"/>
                              </a:lnTo>
                              <a:lnTo>
                                <a:pt x="1847850" y="57150"/>
                              </a:lnTo>
                              <a:lnTo>
                                <a:pt x="1695450" y="57150"/>
                              </a:lnTo>
                              <a:lnTo>
                                <a:pt x="1409700" y="104775"/>
                              </a:lnTo>
                              <a:lnTo>
                                <a:pt x="1504950" y="371475"/>
                              </a:lnTo>
                              <a:lnTo>
                                <a:pt x="1285875" y="523875"/>
                              </a:lnTo>
                              <a:lnTo>
                                <a:pt x="1047750" y="495300"/>
                              </a:lnTo>
                              <a:lnTo>
                                <a:pt x="866775" y="495300"/>
                              </a:lnTo>
                              <a:lnTo>
                                <a:pt x="876300" y="209550"/>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195.15pt;margin-top:289.05pt;height:77.25pt;width:222pt;z-index:251678720;mso-width-relative:page;mso-height-relative:page;" fillcolor="#9BBB59 [3206]" filled="t" stroked="t" coordsize="2819400,981075" o:gfxdata="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&#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" path="m876300,209550l685800,209550,657225,314325,0,285750,9525,647700,0,981075,2324100,962025,2352675,723900,2638425,733425,2714625,533400,2790825,381000,2819400,180975,2819400,0,2609850,247650,2266950,314325,2133600,361950,1952625,285750,1905000,123825,1847850,57150,1695450,57150,1409700,104775,1504950,371475,1285875,523875,1047750,495300,866775,495300,876300,209550xe">
                <v:path o:connectlocs="876300,209550;685800,209550;657225,314325;0,285750;9525,647700;0,981075;2324100,962025;2352675,723900;2638425,733425;2714625,533400;2790825,381000;2819400,180975;2819400,0;2609850,247650;2266950,314325;2133600,361950;1952625,285750;1905000,123825;1847850,57150;1695450,57150;1409700,104775;1504950,371475;1285875,523875;1047750,495300;866775,495300;876300,209550" o:connectangles="0,0,0,0,0,0,0,0,0,0,0,0,0,0,0,0,0,0,0,0,0,0,0,0,0,0"/>
                <v:fill on="t" opacity="33423f" focussize="0,0"/>
                <v:stroke weight="1pt" color="#FFFF00 [3204]" joinstyle="round" dashstyle="dashDot"/>
                <v:imagedata o:title=""/>
                <o:lock v:ext="edit" aspectratio="f"/>
              </v:shape>
            </w:pict>
          </mc:Fallback>
        </mc:AlternateContent>
      </w:r>
      <w:r>
        <w:rPr>
          <w:noProof/>
          <w:color w:val="auto"/>
        </w:rPr>
        <w:drawing>
          <wp:inline distT="0" distB="0" distL="114300" distR="114300">
            <wp:extent cx="9250680" cy="6333490"/>
            <wp:effectExtent l="0" t="0" r="7620" b="1016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2"/>
                    <a:stretch>
                      <a:fillRect/>
                    </a:stretch>
                  </pic:blipFill>
                  <pic:spPr>
                    <a:xfrm>
                      <a:off x="0" y="0"/>
                      <a:ext cx="9250680" cy="6333490"/>
                    </a:xfrm>
                    <a:prstGeom prst="rect">
                      <a:avLst/>
                    </a:prstGeom>
                    <a:noFill/>
                    <a:ln>
                      <a:noFill/>
                    </a:ln>
                  </pic:spPr>
                </pic:pic>
              </a:graphicData>
            </a:graphic>
          </wp:inline>
        </w:drawing>
      </w:r>
      <w:r>
        <w:rPr>
          <w:rFonts w:ascii="Times New Roman" w:eastAsia="宋体" w:hAnsi="Times New Roman" w:cs="Times New Roman"/>
          <w:noProof/>
          <w:color w:val="auto"/>
          <w:sz w:val="24"/>
        </w:rPr>
        <mc:AlternateContent>
          <mc:Choice Requires="wps">
            <w:drawing>
              <wp:anchor distT="0" distB="0" distL="114300" distR="114300" simplePos="0" relativeHeight="251671552" behindDoc="0" locked="0" layoutInCell="1" allowOverlap="1">
                <wp:simplePos x="0" y="0"/>
                <wp:positionH relativeFrom="column">
                  <wp:posOffset>4354830</wp:posOffset>
                </wp:positionH>
                <wp:positionV relativeFrom="paragraph">
                  <wp:posOffset>693420</wp:posOffset>
                </wp:positionV>
                <wp:extent cx="1134745" cy="1267460"/>
                <wp:effectExtent l="6350" t="6350" r="20955" b="21590"/>
                <wp:wrapNone/>
                <wp:docPr id="135" name="任意多边形 135"/>
                <wp:cNvGraphicFramePr/>
                <a:graphic xmlns:a="http://schemas.openxmlformats.org/drawingml/2006/main">
                  <a:graphicData uri="http://schemas.microsoft.com/office/word/2010/wordprocessingShape">
                    <wps:wsp>
                      <wps:cNvSpPr/>
                      <wps:spPr>
                        <a:xfrm>
                          <a:off x="3866515" y="1330325"/>
                          <a:ext cx="1135027" cy="1267460"/>
                        </a:xfrm>
                        <a:custGeom>
                          <a:avLst/>
                          <a:gdLst>
                            <a:gd name="connsiteX0" fmla="*/ 1140 w 1787"/>
                            <a:gd name="connsiteY0" fmla="*/ 60 h 1996"/>
                            <a:gd name="connsiteX1" fmla="*/ 810 w 1787"/>
                            <a:gd name="connsiteY1" fmla="*/ 330 h 1996"/>
                            <a:gd name="connsiteX2" fmla="*/ 390 w 1787"/>
                            <a:gd name="connsiteY2" fmla="*/ 795 h 1996"/>
                            <a:gd name="connsiteX3" fmla="*/ 0 w 1787"/>
                            <a:gd name="connsiteY3" fmla="*/ 1965 h 1996"/>
                            <a:gd name="connsiteX4" fmla="*/ 1787 w 1787"/>
                            <a:gd name="connsiteY4" fmla="*/ 1996 h 1996"/>
                            <a:gd name="connsiteX5" fmla="*/ 1695 w 1787"/>
                            <a:gd name="connsiteY5" fmla="*/ 0 h 1996"/>
                            <a:gd name="connsiteX6" fmla="*/ 1140 w 1787"/>
                            <a:gd name="connsiteY6" fmla="*/ 60 h 1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87" h="1996">
                              <a:moveTo>
                                <a:pt x="1140" y="60"/>
                              </a:moveTo>
                              <a:lnTo>
                                <a:pt x="810" y="330"/>
                              </a:lnTo>
                              <a:lnTo>
                                <a:pt x="390" y="795"/>
                              </a:lnTo>
                              <a:cubicBezTo>
                                <a:pt x="45" y="1470"/>
                                <a:pt x="-6" y="1585"/>
                                <a:pt x="0" y="1965"/>
                              </a:cubicBezTo>
                              <a:lnTo>
                                <a:pt x="1787" y="1996"/>
                              </a:lnTo>
                              <a:lnTo>
                                <a:pt x="1695" y="0"/>
                              </a:lnTo>
                              <a:lnTo>
                                <a:pt x="1140" y="60"/>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342.9pt;margin-top:54.6pt;height:99.8pt;width:89.35pt;z-index:251671552;mso-width-relative:page;mso-height-relative:page;" fillcolor="#9BBB59 [3206]" filled="t" stroked="t" coordsize="1787,1996" o:gfxdata="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" path="m1140,60l810,330,390,795c45,1470,-6,1585,0,1965l1787,1996,1695,0,1140,60xe">
                <v:path o:connectlocs="724079,38100;514477,209550;247711,504825;0,1247775;1135027,1267460;1076592,0;724079,38100" o:connectangles="0,0,0,0,0,0,0"/>
                <v:fill on="t" opacity="33423f" focussize="0,0"/>
                <v:stroke weight="1pt" color="#FFFF00 [3204]" joinstyle="round" dashstyle="dashDot"/>
                <v:imagedata o:title=""/>
                <o:lock v:ext="edit" aspectratio="f"/>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73600" behindDoc="0" locked="0" layoutInCell="1" allowOverlap="1">
                <wp:simplePos x="0" y="0"/>
                <wp:positionH relativeFrom="column">
                  <wp:posOffset>2839085</wp:posOffset>
                </wp:positionH>
                <wp:positionV relativeFrom="paragraph">
                  <wp:posOffset>-13335</wp:posOffset>
                </wp:positionV>
                <wp:extent cx="3122930" cy="455930"/>
                <wp:effectExtent l="12700" t="12700" r="826770" b="369570"/>
                <wp:wrapNone/>
                <wp:docPr id="4" name="线形标注 1 4"/>
                <wp:cNvGraphicFramePr/>
                <a:graphic xmlns:a="http://schemas.openxmlformats.org/drawingml/2006/main">
                  <a:graphicData uri="http://schemas.microsoft.com/office/word/2010/wordprocessingShape">
                    <wps:wsp>
                      <wps:cNvSpPr/>
                      <wps:spPr>
                        <a:xfrm>
                          <a:off x="0" y="0"/>
                          <a:ext cx="3122930" cy="455930"/>
                        </a:xfrm>
                        <a:prstGeom prst="borderCallout1">
                          <a:avLst>
                            <a:gd name="adj1" fmla="val 95208"/>
                            <a:gd name="adj2" fmla="val 100102"/>
                            <a:gd name="adj3" fmla="val 177301"/>
                            <a:gd name="adj4" fmla="val 12628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宋体"/>
                                <w:color w:val="000000" w:themeColor="text1"/>
                                <w:highlight w:val="cyan"/>
                              </w:rPr>
                            </w:pPr>
                            <w:r>
                              <w:rPr>
                                <w:rFonts w:eastAsia="宋体" w:hint="eastAsia"/>
                                <w:color w:val="000000" w:themeColor="text1"/>
                                <w:highlight w:val="cyan"/>
                              </w:rPr>
                              <w:t>东北侧，距离绝缘车间</w:t>
                            </w:r>
                            <w:r>
                              <w:rPr>
                                <w:rFonts w:eastAsia="宋体" w:hint="eastAsia"/>
                                <w:color w:val="000000" w:themeColor="text1"/>
                                <w:highlight w:val="cyan"/>
                              </w:rPr>
                              <w:t>130-500m</w:t>
                            </w:r>
                            <w:r>
                              <w:rPr>
                                <w:rFonts w:eastAsia="宋体" w:hint="eastAsia"/>
                                <w:color w:val="000000" w:themeColor="text1"/>
                                <w:highlight w:val="cyan"/>
                              </w:rPr>
                              <w:t>，白沙村居民、白沙洲安置房和白沙二组安置房居民，约</w:t>
                            </w:r>
                            <w:r>
                              <w:rPr>
                                <w:rFonts w:eastAsia="宋体" w:hint="eastAsia"/>
                                <w:color w:val="000000" w:themeColor="text1"/>
                                <w:highlight w:val="cyan"/>
                              </w:rPr>
                              <w:t>2000</w:t>
                            </w:r>
                            <w:r>
                              <w:rPr>
                                <w:rFonts w:eastAsia="宋体" w:hint="eastAsia"/>
                                <w:color w:val="000000" w:themeColor="text1"/>
                                <w:highlight w:val="cyan"/>
                              </w:rPr>
                              <w:t>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4" o:spid="_x0000_s1036" type="#_x0000_t47" style="position:absolute;margin-left:223.55pt;margin-top:-1.05pt;width:245.9pt;height:35.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" adj="27278,38297,21622,20565" filled="f" strokecolor="black [3213]" strokeweight="2pt">
                <v:textbox>
                  <w:txbxContent>
                    <w:p w:rsidR="006F2E92" w:rsidRDefault="00BA39DF">
                      <w:pPr>
                        <w:jc w:val="center"/>
                        <w:rPr>
                          <w:rFonts w:eastAsia="宋体"/>
                          <w:color w:val="000000" w:themeColor="text1"/>
                          <w:highlight w:val="cyan"/>
                        </w:rPr>
                      </w:pPr>
                      <w:r>
                        <w:rPr>
                          <w:rFonts w:eastAsia="宋体" w:hint="eastAsia"/>
                          <w:color w:val="000000" w:themeColor="text1"/>
                          <w:highlight w:val="cyan"/>
                        </w:rPr>
                        <w:t>东北侧，距离绝缘车间</w:t>
                      </w:r>
                      <w:r>
                        <w:rPr>
                          <w:rFonts w:eastAsia="宋体" w:hint="eastAsia"/>
                          <w:color w:val="000000" w:themeColor="text1"/>
                          <w:highlight w:val="cyan"/>
                        </w:rPr>
                        <w:t>130-500m</w:t>
                      </w:r>
                      <w:r>
                        <w:rPr>
                          <w:rFonts w:eastAsia="宋体" w:hint="eastAsia"/>
                          <w:color w:val="000000" w:themeColor="text1"/>
                          <w:highlight w:val="cyan"/>
                        </w:rPr>
                        <w:t>，白沙村居民、白沙洲安置房和白沙二组安置房居民，约</w:t>
                      </w:r>
                      <w:r>
                        <w:rPr>
                          <w:rFonts w:eastAsia="宋体" w:hint="eastAsia"/>
                          <w:color w:val="000000" w:themeColor="text1"/>
                          <w:highlight w:val="cyan"/>
                        </w:rPr>
                        <w:t>2000</w:t>
                      </w:r>
                      <w:r>
                        <w:rPr>
                          <w:rFonts w:eastAsia="宋体" w:hint="eastAsia"/>
                          <w:color w:val="000000" w:themeColor="text1"/>
                          <w:highlight w:val="cyan"/>
                        </w:rPr>
                        <w:t>人</w:t>
                      </w:r>
                    </w:p>
                  </w:txbxContent>
                </v:textbox>
                <o:callout v:ext="edit" minusx="t" minusy="t"/>
              </v:shape>
            </w:pict>
          </mc:Fallback>
        </mc:AlternateContent>
      </w:r>
      <w:r>
        <w:rPr>
          <w:rFonts w:ascii="Times New Roman" w:eastAsia="宋体" w:hAnsi="Times New Roman" w:cs="Times New Roman"/>
          <w:noProof/>
          <w:color w:val="auto"/>
          <w:sz w:val="24"/>
        </w:rPr>
        <mc:AlternateContent>
          <mc:Choice Requires="wps">
            <w:drawing>
              <wp:anchor distT="0" distB="0" distL="114300" distR="114300" simplePos="0" relativeHeight="251672576" behindDoc="0" locked="0" layoutInCell="1" allowOverlap="1">
                <wp:simplePos x="0" y="0"/>
                <wp:positionH relativeFrom="column">
                  <wp:posOffset>5821680</wp:posOffset>
                </wp:positionH>
                <wp:positionV relativeFrom="paragraph">
                  <wp:posOffset>636905</wp:posOffset>
                </wp:positionV>
                <wp:extent cx="1847850" cy="1370965"/>
                <wp:effectExtent l="6350" t="6350" r="12700" b="13335"/>
                <wp:wrapNone/>
                <wp:docPr id="136" name="任意多边形 136"/>
                <wp:cNvGraphicFramePr/>
                <a:graphic xmlns:a="http://schemas.openxmlformats.org/drawingml/2006/main">
                  <a:graphicData uri="http://schemas.microsoft.com/office/word/2010/wordprocessingShape">
                    <wps:wsp>
                      <wps:cNvSpPr/>
                      <wps:spPr>
                        <a:xfrm>
                          <a:off x="5066665" y="1120775"/>
                          <a:ext cx="1847850" cy="1370965"/>
                        </a:xfrm>
                        <a:custGeom>
                          <a:avLst/>
                          <a:gdLst>
                            <a:gd name="connsiteX0" fmla="*/ 2835 w 2910"/>
                            <a:gd name="connsiteY0" fmla="*/ 2159 h 2159"/>
                            <a:gd name="connsiteX1" fmla="*/ 1367 w 2910"/>
                            <a:gd name="connsiteY1" fmla="*/ 2055 h 2159"/>
                            <a:gd name="connsiteX2" fmla="*/ 1440 w 2910"/>
                            <a:gd name="connsiteY2" fmla="*/ 1199 h 2159"/>
                            <a:gd name="connsiteX3" fmla="*/ 1515 w 2910"/>
                            <a:gd name="connsiteY3" fmla="*/ 674 h 2159"/>
                            <a:gd name="connsiteX4" fmla="*/ 0 w 2910"/>
                            <a:gd name="connsiteY4" fmla="*/ 719 h 2159"/>
                            <a:gd name="connsiteX5" fmla="*/ 0 w 2910"/>
                            <a:gd name="connsiteY5" fmla="*/ 149 h 2159"/>
                            <a:gd name="connsiteX6" fmla="*/ 300 w 2910"/>
                            <a:gd name="connsiteY6" fmla="*/ 29 h 2159"/>
                            <a:gd name="connsiteX7" fmla="*/ 1382 w 2910"/>
                            <a:gd name="connsiteY7" fmla="*/ 0 h 2159"/>
                            <a:gd name="connsiteX8" fmla="*/ 1787 w 2910"/>
                            <a:gd name="connsiteY8" fmla="*/ 45 h 2159"/>
                            <a:gd name="connsiteX9" fmla="*/ 1907 w 2910"/>
                            <a:gd name="connsiteY9" fmla="*/ 75 h 2159"/>
                            <a:gd name="connsiteX10" fmla="*/ 2462 w 2910"/>
                            <a:gd name="connsiteY10" fmla="*/ 390 h 2159"/>
                            <a:gd name="connsiteX11" fmla="*/ 2462 w 2910"/>
                            <a:gd name="connsiteY11" fmla="*/ 1050 h 2159"/>
                            <a:gd name="connsiteX12" fmla="*/ 2910 w 2910"/>
                            <a:gd name="connsiteY12" fmla="*/ 1229 h 2159"/>
                            <a:gd name="connsiteX13" fmla="*/ 2835 w 2910"/>
                            <a:gd name="connsiteY13" fmla="*/ 2159 h 2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910" h="2159">
                              <a:moveTo>
                                <a:pt x="2835" y="2159"/>
                              </a:moveTo>
                              <a:lnTo>
                                <a:pt x="1367" y="2055"/>
                              </a:lnTo>
                              <a:lnTo>
                                <a:pt x="1440" y="1199"/>
                              </a:lnTo>
                              <a:lnTo>
                                <a:pt x="1515" y="674"/>
                              </a:lnTo>
                              <a:lnTo>
                                <a:pt x="0" y="719"/>
                              </a:lnTo>
                              <a:lnTo>
                                <a:pt x="0" y="149"/>
                              </a:lnTo>
                              <a:lnTo>
                                <a:pt x="300" y="29"/>
                              </a:lnTo>
                              <a:lnTo>
                                <a:pt x="1382" y="0"/>
                              </a:lnTo>
                              <a:lnTo>
                                <a:pt x="1787" y="45"/>
                              </a:lnTo>
                              <a:lnTo>
                                <a:pt x="1907" y="75"/>
                              </a:lnTo>
                              <a:lnTo>
                                <a:pt x="2462" y="390"/>
                              </a:lnTo>
                              <a:lnTo>
                                <a:pt x="2462" y="1050"/>
                              </a:lnTo>
                              <a:lnTo>
                                <a:pt x="2910" y="1229"/>
                              </a:lnTo>
                              <a:lnTo>
                                <a:pt x="2835" y="2159"/>
                              </a:lnTo>
                              <a:close/>
                            </a:path>
                          </a:pathLst>
                        </a:cu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xmlns:wpsCustomData="http://www.wps.cn/officeDocument/2013/wpsCustomData">
            <w:pict>
              <v:shape id="_x0000_s1026" o:spid="_x0000_s1026" o:spt="100" style="position:absolute;left:0pt;margin-left:458.4pt;margin-top:50.15pt;height:107.95pt;width:145.5pt;z-index:251672576;mso-width-relative:page;mso-height-relative:page;" fillcolor="#9BBB59 [3206]" filled="t" stroked="t" coordsize="2910,2159" o:gfxdata="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" path="m2835,2159l1367,2055,1440,1199,1515,674,0,719,0,149,300,29,1382,0,1787,45,1907,75,2462,390,2462,1050,2910,1229,2835,2159xe">
                <v:path o:connectlocs="1800225,1370965;868045,1304925;914400,761365;962025,427990;0,456565;0,94615;190500,18415;877570,0;1134745,28575;1210945,47625;1563370,247650;1563370,666750;1847850,780415;1800225,1370965" o:connectangles="0,0,0,0,0,0,0,0,0,0,0,0,0,0"/>
                <v:fill on="t" opacity="33423f" focussize="0,0"/>
                <v:stroke weight="1pt" color="#FFFF00 [3204]" joinstyle="round" dashstyle="dashDot"/>
                <v:imagedata o:title=""/>
                <o:lock v:ext="edit" aspectratio="f"/>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70528" behindDoc="0" locked="0" layoutInCell="1" allowOverlap="1">
                <wp:simplePos x="0" y="0"/>
                <wp:positionH relativeFrom="column">
                  <wp:posOffset>8055610</wp:posOffset>
                </wp:positionH>
                <wp:positionV relativeFrom="paragraph">
                  <wp:posOffset>-5080</wp:posOffset>
                </wp:positionV>
                <wp:extent cx="1209675" cy="1181735"/>
                <wp:effectExtent l="4445" t="4445" r="5080" b="13970"/>
                <wp:wrapNone/>
                <wp:docPr id="90" name="文本框 90"/>
                <wp:cNvGraphicFramePr/>
                <a:graphic xmlns:a="http://schemas.openxmlformats.org/drawingml/2006/main">
                  <a:graphicData uri="http://schemas.microsoft.com/office/word/2010/wordprocessingShape">
                    <wps:wsp>
                      <wps:cNvSpPr txBox="1"/>
                      <wps:spPr>
                        <a:xfrm>
                          <a:off x="0" y="0"/>
                          <a:ext cx="1209675" cy="1181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6F2E92" w:rsidRDefault="00BA39DF">
                            <w:r>
                              <w:rPr>
                                <w:noProof/>
                              </w:rPr>
                              <w:drawing>
                                <wp:inline distT="0" distB="0" distL="114300" distR="114300">
                                  <wp:extent cx="1028700" cy="1019175"/>
                                  <wp:effectExtent l="0" t="0" r="0" b="9525"/>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36"/>
                                          <a:stretch>
                                            <a:fillRect/>
                                          </a:stretch>
                                        </pic:blipFill>
                                        <pic:spPr>
                                          <a:xfrm>
                                            <a:off x="0" y="0"/>
                                            <a:ext cx="1028700" cy="1019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0" o:spid="_x0000_s1037" type="#_x0000_t202" style="position:absolute;margin-left:634.3pt;margin-top:-.4pt;width:95.25pt;height:93.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" fillcolor="white [3201]" strokeweight=".5pt">
                <v:textbox>
                  <w:txbxContent>
                    <w:p w:rsidR="006F2E92" w:rsidRDefault="00BA39DF">
                      <w:r>
                        <w:rPr>
                          <w:noProof/>
                        </w:rPr>
                        <w:drawing>
                          <wp:inline distT="0" distB="0" distL="114300" distR="114300">
                            <wp:extent cx="1028700" cy="1019175"/>
                            <wp:effectExtent l="0" t="0" r="0" b="9525"/>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36"/>
                                    <a:stretch>
                                      <a:fillRect/>
                                    </a:stretch>
                                  </pic:blipFill>
                                  <pic:spPr>
                                    <a:xfrm>
                                      <a:off x="0" y="0"/>
                                      <a:ext cx="1028700" cy="1019175"/>
                                    </a:xfrm>
                                    <a:prstGeom prst="rect">
                                      <a:avLst/>
                                    </a:prstGeom>
                                    <a:noFill/>
                                    <a:ln>
                                      <a:noFill/>
                                    </a:ln>
                                  </pic:spPr>
                                </pic:pic>
                              </a:graphicData>
                            </a:graphic>
                          </wp:inline>
                        </w:drawing>
                      </w:r>
                    </w:p>
                  </w:txbxContent>
                </v:textbox>
              </v:shape>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65408" behindDoc="0" locked="0" layoutInCell="1" allowOverlap="1">
                <wp:simplePos x="0" y="0"/>
                <wp:positionH relativeFrom="column">
                  <wp:posOffset>8277225</wp:posOffset>
                </wp:positionH>
                <wp:positionV relativeFrom="paragraph">
                  <wp:posOffset>5609590</wp:posOffset>
                </wp:positionV>
                <wp:extent cx="295275" cy="200025"/>
                <wp:effectExtent l="6350" t="6350" r="22225" b="22225"/>
                <wp:wrapNone/>
                <wp:docPr id="67" name="矩形 67"/>
                <wp:cNvGraphicFramePr/>
                <a:graphic xmlns:a="http://schemas.openxmlformats.org/drawingml/2006/main">
                  <a:graphicData uri="http://schemas.microsoft.com/office/word/2010/wordprocessingShape">
                    <wps:wsp>
                      <wps:cNvSpPr/>
                      <wps:spPr>
                        <a:xfrm>
                          <a:off x="7799070" y="6158865"/>
                          <a:ext cx="295275" cy="200025"/>
                        </a:xfrm>
                        <a:prstGeom prst="rect">
                          <a:avLst/>
                        </a:prstGeom>
                        <a:solidFill>
                          <a:schemeClr val="accent3">
                            <a:alpha val="51000"/>
                          </a:schemeClr>
                        </a:solidFill>
                        <a:ln w="12700" cmpd="sng">
                          <a:solidFill>
                            <a:srgbClr val="FFFF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651.75pt;margin-top:441.7pt;height:15.75pt;width:23.25pt;z-index:251665408;v-text-anchor:middle;mso-width-relative:page;mso-height-relative:page;" fillcolor="#9BBB59 [3206]" filled="t" stroked="t" coordsize="21600,21600" o:gfxdata="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w/L339oAAAANAQAADwAAAAAA&#10;AAABACAAAAAiAAAAZHJzL2Rvd25yZXYueG1sUEsBAhQAFAAAAAgAh07iQBzioyGDAgAADQUAAA4A&#10;AAAAAAAAAQAgAAAAKQEAAGRycy9lMm9Eb2MueG1sUEsFBgAAAAAGAAYAWQEAAB4GAAAAAA==&#10;">
                <v:fill on="t" opacity="33423f" focussize="0,0"/>
                <v:stroke weight="1pt" color="#FFFF00 [3204]" joinstyle="round" dashstyle="dashDot"/>
                <v:imagedata o:title=""/>
                <o:lock v:ext="edit" aspectratio="f"/>
              </v:rect>
            </w:pict>
          </mc:Fallback>
        </mc:AlternateContent>
      </w:r>
      <w:r>
        <w:rPr>
          <w:rFonts w:ascii="Times New Roman" w:eastAsia="宋体" w:hAnsi="Times New Roman" w:cs="Times New Roman"/>
          <w:noProof/>
          <w:color w:val="auto"/>
          <w:sz w:val="24"/>
          <w:szCs w:val="24"/>
        </w:rPr>
        <mc:AlternateContent>
          <mc:Choice Requires="wps">
            <w:drawing>
              <wp:anchor distT="0" distB="0" distL="114300" distR="114300" simplePos="0" relativeHeight="251664384" behindDoc="0" locked="0" layoutInCell="1" allowOverlap="1">
                <wp:simplePos x="0" y="0"/>
                <wp:positionH relativeFrom="column">
                  <wp:posOffset>8219440</wp:posOffset>
                </wp:positionH>
                <wp:positionV relativeFrom="paragraph">
                  <wp:posOffset>5247640</wp:posOffset>
                </wp:positionV>
                <wp:extent cx="1010285" cy="610235"/>
                <wp:effectExtent l="4445" t="4445" r="13970" b="13970"/>
                <wp:wrapNone/>
                <wp:docPr id="40" name="文本框 40"/>
                <wp:cNvGraphicFramePr/>
                <a:graphic xmlns:a="http://schemas.openxmlformats.org/drawingml/2006/main">
                  <a:graphicData uri="http://schemas.microsoft.com/office/word/2010/wordprocessingShape">
                    <wps:wsp>
                      <wps:cNvSpPr txBox="1"/>
                      <wps:spPr>
                        <a:xfrm>
                          <a:off x="0" y="0"/>
                          <a:ext cx="1010285" cy="610235"/>
                        </a:xfrm>
                        <a:prstGeom prst="rect">
                          <a:avLst/>
                        </a:prstGeom>
                        <a:solidFill>
                          <a:srgbClr val="00B0F0"/>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rPr>
                                <w:rFonts w:eastAsia="宋体"/>
                              </w:rPr>
                            </w:pPr>
                            <w:r>
                              <w:rPr>
                                <w:rFonts w:eastAsia="宋体" w:hint="eastAsia"/>
                              </w:rPr>
                              <w:t>图例：</w:t>
                            </w:r>
                          </w:p>
                          <w:p w:rsidR="006F2E92" w:rsidRDefault="006F2E92">
                            <w:pPr>
                              <w:pStyle w:val="22"/>
                              <w:spacing w:after="0"/>
                              <w:ind w:leftChars="0" w:left="0" w:firstLineChars="0" w:firstLine="0"/>
                              <w:rPr>
                                <w:rFonts w:eastAsia="宋体"/>
                              </w:rPr>
                            </w:pPr>
                          </w:p>
                          <w:p w:rsidR="006F2E92" w:rsidRDefault="00BA39DF">
                            <w:r>
                              <w:rPr>
                                <w:rFonts w:hint="eastAsia"/>
                              </w:rPr>
                              <w:t xml:space="preserve">       </w:t>
                            </w:r>
                            <w:r>
                              <w:rPr>
                                <w:rFonts w:hint="eastAsia"/>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 o:spid="_x0000_s1038" type="#_x0000_t202" style="position:absolute;margin-left:647.2pt;margin-top:413.2pt;width:79.55pt;height:48.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" fillcolor="#00b0f0" strokeweight=".5pt">
                <v:textbox>
                  <w:txbxContent>
                    <w:p w:rsidR="006F2E92" w:rsidRDefault="00BA39DF">
                      <w:pPr>
                        <w:rPr>
                          <w:rFonts w:eastAsia="宋体"/>
                        </w:rPr>
                      </w:pPr>
                      <w:r>
                        <w:rPr>
                          <w:rFonts w:eastAsia="宋体" w:hint="eastAsia"/>
                        </w:rPr>
                        <w:t>图例：</w:t>
                      </w:r>
                    </w:p>
                    <w:p w:rsidR="006F2E92" w:rsidRDefault="006F2E92">
                      <w:pPr>
                        <w:pStyle w:val="22"/>
                        <w:spacing w:after="0"/>
                        <w:ind w:leftChars="0" w:left="0" w:firstLineChars="0" w:firstLine="0"/>
                        <w:rPr>
                          <w:rFonts w:eastAsia="宋体"/>
                        </w:rPr>
                      </w:pPr>
                    </w:p>
                    <w:p w:rsidR="006F2E92" w:rsidRDefault="00BA39DF">
                      <w:r>
                        <w:rPr>
                          <w:rFonts w:hint="eastAsia"/>
                        </w:rPr>
                        <w:t xml:space="preserve">       </w:t>
                      </w:r>
                      <w:r>
                        <w:rPr>
                          <w:rFonts w:hint="eastAsia"/>
                        </w:rPr>
                        <w:t>敏感目标</w:t>
                      </w:r>
                    </w:p>
                  </w:txbxContent>
                </v:textbox>
              </v:shape>
            </w:pict>
          </mc:Fallback>
        </mc:AlternateContent>
      </w:r>
    </w:p>
    <w:p w:rsidR="006F2E92" w:rsidRDefault="00BA39DF">
      <w:pPr>
        <w:pStyle w:val="4"/>
        <w:adjustRightInd/>
        <w:snapToGrid/>
        <w:spacing w:before="0" w:after="0" w:line="240" w:lineRule="auto"/>
        <w:jc w:val="center"/>
        <w:rPr>
          <w:rFonts w:ascii="Times New Roman" w:hAnsi="Times New Roman"/>
          <w:color w:val="auto"/>
          <w:sz w:val="24"/>
          <w:szCs w:val="24"/>
        </w:rPr>
        <w:sectPr w:rsidR="006F2E92">
          <w:pgSz w:w="16839" w:h="11906"/>
          <w:pgMar w:top="567" w:right="1134" w:bottom="567" w:left="1134" w:header="0" w:footer="397" w:gutter="0"/>
          <w:cols w:space="720"/>
        </w:sectPr>
      </w:pPr>
      <w:r>
        <w:rPr>
          <w:rFonts w:ascii="Times New Roman" w:hAnsi="Times New Roman"/>
          <w:color w:val="auto"/>
          <w:sz w:val="24"/>
          <w:szCs w:val="24"/>
        </w:rPr>
        <w:t>附图</w:t>
      </w:r>
      <w:r>
        <w:rPr>
          <w:rFonts w:ascii="Times New Roman" w:hAnsi="Times New Roman" w:hint="eastAsia"/>
          <w:color w:val="auto"/>
          <w:sz w:val="24"/>
          <w:szCs w:val="24"/>
        </w:rPr>
        <w:t>4</w:t>
      </w:r>
      <w:r>
        <w:rPr>
          <w:rFonts w:ascii="Times New Roman" w:hAnsi="Times New Roman"/>
          <w:color w:val="auto"/>
          <w:sz w:val="24"/>
          <w:szCs w:val="24"/>
        </w:rPr>
        <w:t>：项目周边</w:t>
      </w:r>
      <w:r>
        <w:rPr>
          <w:rFonts w:ascii="Times New Roman" w:hAnsi="Times New Roman"/>
          <w:color w:val="auto"/>
          <w:sz w:val="24"/>
          <w:szCs w:val="24"/>
        </w:rPr>
        <w:t>500m</w:t>
      </w:r>
      <w:r>
        <w:rPr>
          <w:rFonts w:ascii="Times New Roman" w:hAnsi="Times New Roman"/>
          <w:color w:val="auto"/>
          <w:sz w:val="24"/>
          <w:szCs w:val="24"/>
        </w:rPr>
        <w:t>范围内的环境保护目标分布图</w:t>
      </w:r>
    </w:p>
    <w:p w:rsidR="006F2E92" w:rsidRDefault="00BA39DF">
      <w:pPr>
        <w:rPr>
          <w:rFonts w:ascii="Times New Roman" w:eastAsia="宋体" w:hAnsi="Times New Roman" w:cs="Times New Roman"/>
          <w:b/>
          <w:bCs/>
          <w:color w:val="auto"/>
        </w:rPr>
        <w:sectPr w:rsidR="006F2E92">
          <w:pgSz w:w="16839" w:h="23811"/>
          <w:pgMar w:top="1134" w:right="1134" w:bottom="1134" w:left="1134" w:header="0" w:footer="283" w:gutter="0"/>
          <w:cols w:space="720"/>
        </w:sectPr>
      </w:pPr>
      <w:r>
        <w:rPr>
          <w:rFonts w:ascii="Times New Roman" w:eastAsia="宋体" w:hAnsi="Times New Roman" w:cs="Times New Roman"/>
          <w:noProof/>
          <w:color w:val="auto"/>
          <w:sz w:val="24"/>
        </w:rPr>
        <mc:AlternateContent>
          <mc:Choice Requires="wps">
            <w:drawing>
              <wp:anchor distT="0" distB="0" distL="114300" distR="114300" simplePos="0" relativeHeight="251675648" behindDoc="0" locked="0" layoutInCell="1" allowOverlap="1">
                <wp:simplePos x="0" y="0"/>
                <wp:positionH relativeFrom="column">
                  <wp:posOffset>7168515</wp:posOffset>
                </wp:positionH>
                <wp:positionV relativeFrom="paragraph">
                  <wp:posOffset>7994015</wp:posOffset>
                </wp:positionV>
                <wp:extent cx="1255395" cy="404495"/>
                <wp:effectExtent l="1031875" t="12700" r="17780" b="382905"/>
                <wp:wrapNone/>
                <wp:docPr id="41" name="线形标注 1 41"/>
                <wp:cNvGraphicFramePr/>
                <a:graphic xmlns:a="http://schemas.openxmlformats.org/drawingml/2006/main">
                  <a:graphicData uri="http://schemas.microsoft.com/office/word/2010/wordprocessingShape">
                    <wps:wsp>
                      <wps:cNvSpPr/>
                      <wps:spPr>
                        <a:xfrm>
                          <a:off x="0" y="0"/>
                          <a:ext cx="1255395" cy="404495"/>
                        </a:xfrm>
                        <a:prstGeom prst="borderCallout1">
                          <a:avLst>
                            <a:gd name="adj1" fmla="val 98650"/>
                            <a:gd name="adj2" fmla="val 1972"/>
                            <a:gd name="adj3" fmla="val 191365"/>
                            <a:gd name="adj4" fmla="val -81841"/>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Theme="minorEastAsia"/>
                                <w:highlight w:val="red"/>
                              </w:rPr>
                            </w:pPr>
                            <w:r>
                              <w:rPr>
                                <w:rFonts w:hint="eastAsia"/>
                                <w:highlight w:val="red"/>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41" o:spid="_x0000_s1039" type="#_x0000_t47" style="position:absolute;margin-left:564.45pt;margin-top:629.45pt;width:98.85pt;height:31.8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" adj="-17678,41335,426,21308" fillcolor="#4f81bd [3204]" strokecolor="red" strokeweight="2pt">
                <v:textbox>
                  <w:txbxContent>
                    <w:p w:rsidR="006F2E92" w:rsidRDefault="00BA39DF">
                      <w:pPr>
                        <w:jc w:val="center"/>
                        <w:rPr>
                          <w:rFonts w:eastAsiaTheme="minorEastAsia"/>
                          <w:highlight w:val="red"/>
                        </w:rPr>
                      </w:pPr>
                      <w:r>
                        <w:rPr>
                          <w:rFonts w:hint="eastAsia"/>
                          <w:highlight w:val="red"/>
                        </w:rPr>
                        <w:t>本项目所在地</w:t>
                      </w:r>
                    </w:p>
                  </w:txbxContent>
                </v:textbox>
                <o:callout v:ext="edit" minusy="t"/>
              </v:shape>
            </w:pict>
          </mc:Fallback>
        </mc:AlternateContent>
      </w:r>
      <w:r>
        <w:rPr>
          <w:rFonts w:ascii="Times New Roman" w:eastAsia="宋体" w:hAnsi="Times New Roman" w:cs="Times New Roman"/>
          <w:b/>
          <w:bCs/>
          <w:noProof/>
          <w:color w:val="auto"/>
        </w:rPr>
        <w:drawing>
          <wp:inline distT="0" distB="0" distL="114300" distR="114300">
            <wp:extent cx="9248775" cy="13591540"/>
            <wp:effectExtent l="0" t="0" r="9525" b="10160"/>
            <wp:docPr id="22" name="图片 1" descr="附图5.衡阳市城市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附图5.衡阳市城市总体规划图"/>
                    <pic:cNvPicPr>
                      <a:picLocks noChangeAspect="1"/>
                    </pic:cNvPicPr>
                  </pic:nvPicPr>
                  <pic:blipFill>
                    <a:blip r:embed="rId43"/>
                    <a:stretch>
                      <a:fillRect/>
                    </a:stretch>
                  </pic:blipFill>
                  <pic:spPr>
                    <a:xfrm>
                      <a:off x="0" y="0"/>
                      <a:ext cx="9248775" cy="13591540"/>
                    </a:xfrm>
                    <a:prstGeom prst="rect">
                      <a:avLst/>
                    </a:prstGeom>
                    <a:noFill/>
                    <a:ln>
                      <a:noFill/>
                    </a:ln>
                  </pic:spPr>
                </pic:pic>
              </a:graphicData>
            </a:graphic>
          </wp:inline>
        </w:drawing>
      </w:r>
    </w:p>
    <w:p w:rsidR="006F2E92" w:rsidRDefault="00BA39DF">
      <w:pPr>
        <w:kinsoku/>
        <w:wordWrap w:val="0"/>
        <w:topLinePunct/>
        <w:autoSpaceDN/>
        <w:adjustRightInd/>
        <w:snapToGrid/>
        <w:jc w:val="center"/>
        <w:textAlignment w:val="center"/>
        <w:rPr>
          <w:rFonts w:ascii="Times New Roman" w:eastAsia="宋体" w:hAnsi="Times New Roman" w:cs="Times New Roman"/>
          <w:color w:val="auto"/>
          <w:sz w:val="24"/>
          <w:szCs w:val="24"/>
        </w:rPr>
      </w:pPr>
      <w:r>
        <w:rPr>
          <w:rFonts w:ascii="Times New Roman" w:eastAsia="宋体" w:hAnsi="Times New Roman" w:cs="Times New Roman"/>
          <w:noProof/>
          <w:color w:val="auto"/>
          <w:sz w:val="24"/>
        </w:rPr>
        <mc:AlternateContent>
          <mc:Choice Requires="wps">
            <w:drawing>
              <wp:anchor distT="0" distB="0" distL="114300" distR="114300" simplePos="0" relativeHeight="251687936" behindDoc="0" locked="0" layoutInCell="1" allowOverlap="1">
                <wp:simplePos x="0" y="0"/>
                <wp:positionH relativeFrom="column">
                  <wp:posOffset>5347335</wp:posOffset>
                </wp:positionH>
                <wp:positionV relativeFrom="paragraph">
                  <wp:posOffset>2757170</wp:posOffset>
                </wp:positionV>
                <wp:extent cx="95250" cy="75565"/>
                <wp:effectExtent l="12700" t="12700" r="25400" b="26035"/>
                <wp:wrapNone/>
                <wp:docPr id="94" name="椭圆 94"/>
                <wp:cNvGraphicFramePr/>
                <a:graphic xmlns:a="http://schemas.openxmlformats.org/drawingml/2006/main">
                  <a:graphicData uri="http://schemas.microsoft.com/office/word/2010/wordprocessingShape">
                    <wps:wsp>
                      <wps:cNvSpPr/>
                      <wps:spPr>
                        <a:xfrm>
                          <a:off x="0" y="0"/>
                          <a:ext cx="95250" cy="7556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421.05pt;margin-top:217.1pt;height:5.95pt;width:7.5pt;z-index:251687936;v-text-anchor:middle;mso-width-relative:page;mso-height-relative:page;" fillcolor="#FF0000" filled="t" stroked="t" coordsize="21600,21600" o:gfxdata="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yQfZF9cAAAALAQAADwAAAAAAAAABACAAAAAiAAAAZHJzL2Rvd25yZXYueG1sUEsBAhQAFAAAAAgA&#10;h07iQNAQF7RfAgAA3wQAAA4AAAAAAAAAAQAgAAAAJgEAAGRycy9lMm9Eb2MueG1sUEsFBgAAAAAG&#10;AAYAWQEAAPcFAAAAAA==&#10;">
                <v:fill on="t" focussize="0,0"/>
                <v:stroke weight="2pt" color="#FF0000 [3204]" joinstyle="round"/>
                <v:imagedata o:title=""/>
                <o:lock v:ext="edit" aspectratio="f"/>
              </v:shape>
            </w:pict>
          </mc:Fallback>
        </mc:AlternateContent>
      </w:r>
      <w:r>
        <w:rPr>
          <w:rFonts w:ascii="Times New Roman" w:eastAsia="宋体" w:hAnsi="Times New Roman" w:cs="Times New Roman"/>
          <w:noProof/>
          <w:color w:val="auto"/>
          <w:sz w:val="24"/>
        </w:rPr>
        <mc:AlternateContent>
          <mc:Choice Requires="wps">
            <w:drawing>
              <wp:anchor distT="0" distB="0" distL="114300" distR="114300" simplePos="0" relativeHeight="251686912" behindDoc="0" locked="0" layoutInCell="1" allowOverlap="1">
                <wp:simplePos x="0" y="0"/>
                <wp:positionH relativeFrom="column">
                  <wp:posOffset>4394835</wp:posOffset>
                </wp:positionH>
                <wp:positionV relativeFrom="paragraph">
                  <wp:posOffset>1781175</wp:posOffset>
                </wp:positionV>
                <wp:extent cx="1255395" cy="376555"/>
                <wp:effectExtent l="12700" t="12700" r="27305" b="658495"/>
                <wp:wrapNone/>
                <wp:docPr id="93" name="线形标注 1 93"/>
                <wp:cNvGraphicFramePr/>
                <a:graphic xmlns:a="http://schemas.openxmlformats.org/drawingml/2006/main">
                  <a:graphicData uri="http://schemas.microsoft.com/office/word/2010/wordprocessingShape">
                    <wps:wsp>
                      <wps:cNvSpPr/>
                      <wps:spPr>
                        <a:xfrm>
                          <a:off x="0" y="0"/>
                          <a:ext cx="1255395" cy="376555"/>
                        </a:xfrm>
                        <a:prstGeom prst="borderCallout1">
                          <a:avLst>
                            <a:gd name="adj1" fmla="val 98722"/>
                            <a:gd name="adj2" fmla="val 99092"/>
                            <a:gd name="adj3" fmla="val 269139"/>
                            <a:gd name="adj4" fmla="val 80526"/>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2E92" w:rsidRDefault="00BA39DF">
                            <w:pPr>
                              <w:jc w:val="center"/>
                              <w:rPr>
                                <w:rFonts w:eastAsiaTheme="minorEastAsia"/>
                                <w:highlight w:val="red"/>
                              </w:rPr>
                            </w:pPr>
                            <w:r>
                              <w:rPr>
                                <w:rFonts w:hint="eastAsia"/>
                                <w:highlight w:val="red"/>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线形标注 1 93" o:spid="_x0000_s1040" type="#_x0000_t47" style="position:absolute;left:0;text-align:left;margin-left:346.05pt;margin-top:140.25pt;width:98.85pt;height:29.6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" adj="17394,58134,21404,21324" fillcolor="#4f81bd [3204]" strokecolor="red" strokeweight="2pt">
                <v:textbox>
                  <w:txbxContent>
                    <w:p w:rsidR="006F2E92" w:rsidRDefault="00BA39DF">
                      <w:pPr>
                        <w:jc w:val="center"/>
                        <w:rPr>
                          <w:rFonts w:eastAsiaTheme="minorEastAsia"/>
                          <w:highlight w:val="red"/>
                        </w:rPr>
                      </w:pPr>
                      <w:r>
                        <w:rPr>
                          <w:rFonts w:hint="eastAsia"/>
                          <w:highlight w:val="red"/>
                        </w:rPr>
                        <w:t>本项目所在地</w:t>
                      </w:r>
                    </w:p>
                  </w:txbxContent>
                </v:textbox>
                <o:callout v:ext="edit" minusy="t"/>
              </v:shape>
            </w:pict>
          </mc:Fallback>
        </mc:AlternateContent>
      </w:r>
      <w:r>
        <w:rPr>
          <w:rFonts w:ascii="Times New Roman" w:eastAsia="宋体" w:hAnsi="Times New Roman" w:cs="Times New Roman"/>
          <w:noProof/>
          <w:color w:val="auto"/>
          <w:sz w:val="24"/>
          <w:szCs w:val="24"/>
        </w:rPr>
        <w:drawing>
          <wp:inline distT="0" distB="0" distL="114300" distR="114300">
            <wp:extent cx="8867775" cy="6286500"/>
            <wp:effectExtent l="0" t="0" r="9525" b="0"/>
            <wp:docPr id="20" name="图片 20" descr="湖南省环境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湖南省环境管控单元图"/>
                    <pic:cNvPicPr>
                      <a:picLocks noChangeAspect="1"/>
                    </pic:cNvPicPr>
                  </pic:nvPicPr>
                  <pic:blipFill>
                    <a:blip r:embed="rId44"/>
                    <a:stretch>
                      <a:fillRect/>
                    </a:stretch>
                  </pic:blipFill>
                  <pic:spPr>
                    <a:xfrm>
                      <a:off x="0" y="0"/>
                      <a:ext cx="8867775" cy="6286500"/>
                    </a:xfrm>
                    <a:prstGeom prst="rect">
                      <a:avLst/>
                    </a:prstGeom>
                  </pic:spPr>
                </pic:pic>
              </a:graphicData>
            </a:graphic>
          </wp:inline>
        </w:drawing>
      </w:r>
    </w:p>
    <w:p w:rsidR="006F2E92" w:rsidRDefault="00BA39DF">
      <w:pPr>
        <w:pStyle w:val="4"/>
        <w:adjustRightInd/>
        <w:snapToGrid/>
        <w:spacing w:before="0" w:after="0" w:line="240" w:lineRule="auto"/>
        <w:jc w:val="center"/>
        <w:rPr>
          <w:rFonts w:ascii="Times New Roman" w:hAnsi="Times New Roman"/>
          <w:color w:val="auto"/>
          <w:sz w:val="24"/>
          <w:szCs w:val="24"/>
        </w:rPr>
        <w:sectPr w:rsidR="006F2E92">
          <w:pgSz w:w="16839" w:h="11906"/>
          <w:pgMar w:top="567" w:right="1497" w:bottom="850" w:left="1497" w:header="0" w:footer="283" w:gutter="0"/>
          <w:cols w:space="720"/>
        </w:sectPr>
      </w:pPr>
      <w:r>
        <w:rPr>
          <w:rFonts w:ascii="Times New Roman" w:hAnsi="Times New Roman"/>
          <w:color w:val="auto"/>
          <w:sz w:val="24"/>
          <w:szCs w:val="24"/>
        </w:rPr>
        <w:t>附图</w:t>
      </w:r>
      <w:r>
        <w:rPr>
          <w:rFonts w:ascii="Times New Roman" w:hAnsi="Times New Roman" w:hint="eastAsia"/>
          <w:color w:val="auto"/>
          <w:sz w:val="24"/>
          <w:szCs w:val="24"/>
        </w:rPr>
        <w:t>6</w:t>
      </w:r>
      <w:r>
        <w:rPr>
          <w:rFonts w:ascii="Times New Roman" w:hAnsi="Times New Roman"/>
          <w:color w:val="auto"/>
          <w:sz w:val="24"/>
          <w:szCs w:val="24"/>
        </w:rPr>
        <w:t>：项目所在区域环境管控单元示意图</w:t>
      </w:r>
    </w:p>
    <w:tbl>
      <w:tblPr>
        <w:tblStyle w:val="af7"/>
        <w:tblW w:w="11214" w:type="dxa"/>
        <w:tblLayout w:type="fixed"/>
        <w:tblLook w:val="04A0" w:firstRow="1" w:lastRow="0" w:firstColumn="1" w:lastColumn="0" w:noHBand="0" w:noVBand="1"/>
      </w:tblPr>
      <w:tblGrid>
        <w:gridCol w:w="5646"/>
        <w:gridCol w:w="5568"/>
      </w:tblGrid>
      <w:tr w:rsidR="006F2E92">
        <w:trPr>
          <w:trHeight w:val="4337"/>
        </w:trPr>
        <w:tc>
          <w:tcPr>
            <w:tcW w:w="5646"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noProof/>
                <w:color w:val="auto"/>
                <w:sz w:val="28"/>
                <w:szCs w:val="28"/>
              </w:rPr>
              <w:drawing>
                <wp:inline distT="0" distB="0" distL="114300" distR="114300">
                  <wp:extent cx="3418205" cy="2563495"/>
                  <wp:effectExtent l="0" t="0" r="10795" b="8255"/>
                  <wp:docPr id="92" name="图片 92" descr="IMG_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5417"/>
                          <pic:cNvPicPr>
                            <a:picLocks noChangeAspect="1"/>
                          </pic:cNvPicPr>
                        </pic:nvPicPr>
                        <pic:blipFill>
                          <a:blip r:embed="rId45"/>
                          <a:stretch>
                            <a:fillRect/>
                          </a:stretch>
                        </pic:blipFill>
                        <pic:spPr>
                          <a:xfrm>
                            <a:off x="0" y="0"/>
                            <a:ext cx="3418205" cy="2563495"/>
                          </a:xfrm>
                          <a:prstGeom prst="rect">
                            <a:avLst/>
                          </a:prstGeom>
                        </pic:spPr>
                      </pic:pic>
                    </a:graphicData>
                  </a:graphic>
                </wp:inline>
              </w:drawing>
            </w:r>
          </w:p>
        </w:tc>
        <w:tc>
          <w:tcPr>
            <w:tcW w:w="5568"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noProof/>
                <w:color w:val="auto"/>
                <w:sz w:val="28"/>
                <w:szCs w:val="28"/>
              </w:rPr>
              <w:drawing>
                <wp:inline distT="0" distB="0" distL="114300" distR="114300">
                  <wp:extent cx="3379470" cy="2534920"/>
                  <wp:effectExtent l="0" t="0" r="11430" b="17780"/>
                  <wp:docPr id="98" name="图片 98" descr="IMG_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5416"/>
                          <pic:cNvPicPr>
                            <a:picLocks noChangeAspect="1"/>
                          </pic:cNvPicPr>
                        </pic:nvPicPr>
                        <pic:blipFill>
                          <a:blip r:embed="rId46"/>
                          <a:stretch>
                            <a:fillRect/>
                          </a:stretch>
                        </pic:blipFill>
                        <pic:spPr>
                          <a:xfrm>
                            <a:off x="0" y="0"/>
                            <a:ext cx="3379470" cy="2534920"/>
                          </a:xfrm>
                          <a:prstGeom prst="rect">
                            <a:avLst/>
                          </a:prstGeom>
                        </pic:spPr>
                      </pic:pic>
                    </a:graphicData>
                  </a:graphic>
                </wp:inline>
              </w:drawing>
            </w:r>
          </w:p>
        </w:tc>
      </w:tr>
      <w:tr w:rsidR="006F2E92">
        <w:trPr>
          <w:trHeight w:val="463"/>
        </w:trPr>
        <w:tc>
          <w:tcPr>
            <w:tcW w:w="5646"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color w:val="auto"/>
                <w:sz w:val="28"/>
                <w:szCs w:val="28"/>
              </w:rPr>
              <w:t>线圈车间</w:t>
            </w:r>
            <w:r>
              <w:rPr>
                <w:rFonts w:ascii="Times New Roman" w:eastAsia="宋体" w:hAnsi="Times New Roman" w:cs="Times New Roman"/>
                <w:b/>
                <w:bCs/>
                <w:color w:val="auto"/>
                <w:sz w:val="28"/>
                <w:szCs w:val="28"/>
              </w:rPr>
              <w:t>西侧现状图</w:t>
            </w:r>
          </w:p>
        </w:tc>
        <w:tc>
          <w:tcPr>
            <w:tcW w:w="5568"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color w:val="auto"/>
                <w:sz w:val="28"/>
                <w:szCs w:val="28"/>
              </w:rPr>
              <w:t>线圈车间北</w:t>
            </w:r>
            <w:r>
              <w:rPr>
                <w:rFonts w:ascii="Times New Roman" w:eastAsia="宋体" w:hAnsi="Times New Roman" w:cs="Times New Roman"/>
                <w:b/>
                <w:bCs/>
                <w:color w:val="auto"/>
                <w:sz w:val="28"/>
                <w:szCs w:val="28"/>
              </w:rPr>
              <w:t>侧现状图</w:t>
            </w:r>
          </w:p>
        </w:tc>
      </w:tr>
      <w:tr w:rsidR="006F2E92">
        <w:trPr>
          <w:trHeight w:val="4289"/>
        </w:trPr>
        <w:tc>
          <w:tcPr>
            <w:tcW w:w="5646"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noProof/>
                <w:color w:val="auto"/>
                <w:sz w:val="28"/>
                <w:szCs w:val="28"/>
              </w:rPr>
              <w:drawing>
                <wp:inline distT="0" distB="0" distL="114300" distR="114300">
                  <wp:extent cx="3418205" cy="2563495"/>
                  <wp:effectExtent l="0" t="0" r="10795" b="8255"/>
                  <wp:docPr id="99" name="图片 99" descr="IMG_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5418"/>
                          <pic:cNvPicPr>
                            <a:picLocks noChangeAspect="1"/>
                          </pic:cNvPicPr>
                        </pic:nvPicPr>
                        <pic:blipFill>
                          <a:blip r:embed="rId47"/>
                          <a:stretch>
                            <a:fillRect/>
                          </a:stretch>
                        </pic:blipFill>
                        <pic:spPr>
                          <a:xfrm>
                            <a:off x="0" y="0"/>
                            <a:ext cx="3418205" cy="2563495"/>
                          </a:xfrm>
                          <a:prstGeom prst="rect">
                            <a:avLst/>
                          </a:prstGeom>
                        </pic:spPr>
                      </pic:pic>
                    </a:graphicData>
                  </a:graphic>
                </wp:inline>
              </w:drawing>
            </w:r>
          </w:p>
        </w:tc>
        <w:tc>
          <w:tcPr>
            <w:tcW w:w="5568"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noProof/>
                <w:color w:val="auto"/>
                <w:sz w:val="28"/>
                <w:szCs w:val="28"/>
              </w:rPr>
              <w:drawing>
                <wp:inline distT="0" distB="0" distL="114300" distR="114300">
                  <wp:extent cx="3379470" cy="2534920"/>
                  <wp:effectExtent l="0" t="0" r="11430" b="17780"/>
                  <wp:docPr id="97" name="图片 97" descr="IMG_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5429"/>
                          <pic:cNvPicPr>
                            <a:picLocks noChangeAspect="1"/>
                          </pic:cNvPicPr>
                        </pic:nvPicPr>
                        <pic:blipFill>
                          <a:blip r:embed="rId48"/>
                          <a:stretch>
                            <a:fillRect/>
                          </a:stretch>
                        </pic:blipFill>
                        <pic:spPr>
                          <a:xfrm>
                            <a:off x="0" y="0"/>
                            <a:ext cx="3379470" cy="2534920"/>
                          </a:xfrm>
                          <a:prstGeom prst="rect">
                            <a:avLst/>
                          </a:prstGeom>
                        </pic:spPr>
                      </pic:pic>
                    </a:graphicData>
                  </a:graphic>
                </wp:inline>
              </w:drawing>
            </w:r>
          </w:p>
        </w:tc>
      </w:tr>
      <w:tr w:rsidR="006F2E92">
        <w:trPr>
          <w:trHeight w:val="475"/>
        </w:trPr>
        <w:tc>
          <w:tcPr>
            <w:tcW w:w="5646"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color w:val="auto"/>
                <w:sz w:val="28"/>
                <w:szCs w:val="28"/>
              </w:rPr>
              <w:t>线圈车间南</w:t>
            </w:r>
            <w:r>
              <w:rPr>
                <w:rFonts w:ascii="Times New Roman" w:eastAsia="宋体" w:hAnsi="Times New Roman" w:cs="Times New Roman"/>
                <w:b/>
                <w:bCs/>
                <w:color w:val="auto"/>
                <w:sz w:val="28"/>
                <w:szCs w:val="28"/>
              </w:rPr>
              <w:t>侧现状图</w:t>
            </w:r>
          </w:p>
        </w:tc>
        <w:tc>
          <w:tcPr>
            <w:tcW w:w="5568"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color w:val="auto"/>
                <w:sz w:val="28"/>
                <w:szCs w:val="28"/>
              </w:rPr>
              <w:t>新绝缘车间东</w:t>
            </w:r>
            <w:r>
              <w:rPr>
                <w:rFonts w:ascii="Times New Roman" w:eastAsia="宋体" w:hAnsi="Times New Roman" w:cs="Times New Roman"/>
                <w:b/>
                <w:bCs/>
                <w:color w:val="auto"/>
                <w:sz w:val="28"/>
                <w:szCs w:val="28"/>
              </w:rPr>
              <w:t>侧现状图</w:t>
            </w:r>
          </w:p>
        </w:tc>
      </w:tr>
      <w:tr w:rsidR="006F2E92">
        <w:trPr>
          <w:trHeight w:val="475"/>
        </w:trPr>
        <w:tc>
          <w:tcPr>
            <w:tcW w:w="5646"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noProof/>
                <w:color w:val="auto"/>
                <w:sz w:val="28"/>
                <w:szCs w:val="28"/>
              </w:rPr>
              <w:drawing>
                <wp:inline distT="0" distB="0" distL="114300" distR="114300">
                  <wp:extent cx="3418205" cy="2563495"/>
                  <wp:effectExtent l="0" t="0" r="10795" b="8255"/>
                  <wp:docPr id="96" name="图片 96" descr="IMG_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5428"/>
                          <pic:cNvPicPr>
                            <a:picLocks noChangeAspect="1"/>
                          </pic:cNvPicPr>
                        </pic:nvPicPr>
                        <pic:blipFill>
                          <a:blip r:embed="rId49"/>
                          <a:stretch>
                            <a:fillRect/>
                          </a:stretch>
                        </pic:blipFill>
                        <pic:spPr>
                          <a:xfrm>
                            <a:off x="0" y="0"/>
                            <a:ext cx="3418205" cy="2563495"/>
                          </a:xfrm>
                          <a:prstGeom prst="rect">
                            <a:avLst/>
                          </a:prstGeom>
                        </pic:spPr>
                      </pic:pic>
                    </a:graphicData>
                  </a:graphic>
                </wp:inline>
              </w:drawing>
            </w:r>
          </w:p>
        </w:tc>
        <w:tc>
          <w:tcPr>
            <w:tcW w:w="5568"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noProof/>
                <w:color w:val="auto"/>
                <w:sz w:val="28"/>
                <w:szCs w:val="28"/>
              </w:rPr>
              <w:drawing>
                <wp:inline distT="0" distB="0" distL="114300" distR="114300">
                  <wp:extent cx="3379470" cy="2534920"/>
                  <wp:effectExtent l="0" t="0" r="11430" b="17780"/>
                  <wp:docPr id="95" name="图片 95" descr="IMG_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5422"/>
                          <pic:cNvPicPr>
                            <a:picLocks noChangeAspect="1"/>
                          </pic:cNvPicPr>
                        </pic:nvPicPr>
                        <pic:blipFill>
                          <a:blip r:embed="rId50"/>
                          <a:stretch>
                            <a:fillRect/>
                          </a:stretch>
                        </pic:blipFill>
                        <pic:spPr>
                          <a:xfrm>
                            <a:off x="0" y="0"/>
                            <a:ext cx="3379470" cy="2534920"/>
                          </a:xfrm>
                          <a:prstGeom prst="rect">
                            <a:avLst/>
                          </a:prstGeom>
                        </pic:spPr>
                      </pic:pic>
                    </a:graphicData>
                  </a:graphic>
                </wp:inline>
              </w:drawing>
            </w:r>
          </w:p>
        </w:tc>
      </w:tr>
      <w:tr w:rsidR="006F2E92">
        <w:trPr>
          <w:trHeight w:val="475"/>
        </w:trPr>
        <w:tc>
          <w:tcPr>
            <w:tcW w:w="5646"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color w:val="auto"/>
                <w:sz w:val="28"/>
                <w:szCs w:val="28"/>
              </w:rPr>
              <w:t>新绝缘车间南</w:t>
            </w:r>
            <w:r>
              <w:rPr>
                <w:rFonts w:ascii="Times New Roman" w:eastAsia="宋体" w:hAnsi="Times New Roman" w:cs="Times New Roman"/>
                <w:b/>
                <w:bCs/>
                <w:color w:val="auto"/>
                <w:sz w:val="28"/>
                <w:szCs w:val="28"/>
              </w:rPr>
              <w:t>侧现状图</w:t>
            </w:r>
          </w:p>
        </w:tc>
        <w:tc>
          <w:tcPr>
            <w:tcW w:w="5568" w:type="dxa"/>
          </w:tcPr>
          <w:p w:rsidR="006F2E92" w:rsidRDefault="00BA39DF">
            <w:pPr>
              <w:jc w:val="center"/>
              <w:rPr>
                <w:rFonts w:ascii="Times New Roman" w:eastAsia="宋体" w:hAnsi="Times New Roman" w:cs="Times New Roman"/>
                <w:b/>
                <w:bCs/>
                <w:color w:val="auto"/>
                <w:sz w:val="28"/>
                <w:szCs w:val="28"/>
              </w:rPr>
            </w:pPr>
            <w:r>
              <w:rPr>
                <w:rFonts w:ascii="Times New Roman" w:eastAsia="宋体" w:hAnsi="Times New Roman" w:cs="Times New Roman" w:hint="eastAsia"/>
                <w:b/>
                <w:bCs/>
                <w:color w:val="auto"/>
                <w:sz w:val="28"/>
                <w:szCs w:val="28"/>
              </w:rPr>
              <w:t>新绝缘车间内部</w:t>
            </w:r>
            <w:r>
              <w:rPr>
                <w:rFonts w:ascii="Times New Roman" w:eastAsia="宋体" w:hAnsi="Times New Roman" w:cs="Times New Roman"/>
                <w:b/>
                <w:bCs/>
                <w:color w:val="auto"/>
                <w:sz w:val="28"/>
                <w:szCs w:val="28"/>
              </w:rPr>
              <w:t>现状图</w:t>
            </w:r>
          </w:p>
        </w:tc>
      </w:tr>
    </w:tbl>
    <w:p w:rsidR="006F2E92" w:rsidRDefault="00BA39DF">
      <w:pPr>
        <w:pStyle w:val="4"/>
        <w:adjustRightInd/>
        <w:snapToGrid/>
        <w:spacing w:before="0" w:after="0" w:line="240" w:lineRule="auto"/>
        <w:jc w:val="center"/>
        <w:rPr>
          <w:rFonts w:ascii="Times New Roman" w:hAnsi="Times New Roman"/>
          <w:color w:val="auto"/>
          <w:sz w:val="24"/>
          <w:szCs w:val="24"/>
        </w:rPr>
      </w:pPr>
      <w:r>
        <w:rPr>
          <w:rFonts w:ascii="Times New Roman" w:hAnsi="Times New Roman"/>
          <w:color w:val="auto"/>
          <w:sz w:val="24"/>
          <w:szCs w:val="24"/>
        </w:rPr>
        <w:t>附图</w:t>
      </w:r>
      <w:r>
        <w:rPr>
          <w:rFonts w:ascii="Times New Roman" w:hAnsi="Times New Roman" w:hint="eastAsia"/>
          <w:color w:val="auto"/>
          <w:sz w:val="24"/>
          <w:szCs w:val="24"/>
        </w:rPr>
        <w:t>7</w:t>
      </w:r>
      <w:r>
        <w:rPr>
          <w:rFonts w:ascii="Times New Roman" w:hAnsi="Times New Roman"/>
          <w:color w:val="auto"/>
          <w:sz w:val="24"/>
          <w:szCs w:val="24"/>
        </w:rPr>
        <w:t>：项目</w:t>
      </w:r>
      <w:r>
        <w:rPr>
          <w:rFonts w:ascii="Times New Roman" w:hAnsi="Times New Roman" w:hint="eastAsia"/>
          <w:color w:val="auto"/>
          <w:sz w:val="24"/>
          <w:szCs w:val="24"/>
        </w:rPr>
        <w:t>周边</w:t>
      </w:r>
      <w:r>
        <w:rPr>
          <w:rFonts w:ascii="Times New Roman" w:hAnsi="Times New Roman"/>
          <w:color w:val="auto"/>
          <w:sz w:val="24"/>
          <w:szCs w:val="24"/>
        </w:rPr>
        <w:t>现状图</w:t>
      </w:r>
    </w:p>
    <w:p w:rsidR="006F2E92" w:rsidRDefault="006F2E92">
      <w:pPr>
        <w:pStyle w:val="4"/>
        <w:adjustRightInd/>
        <w:snapToGrid/>
        <w:spacing w:before="0" w:after="0" w:line="240" w:lineRule="auto"/>
        <w:jc w:val="center"/>
        <w:rPr>
          <w:rFonts w:ascii="Times New Roman" w:hAnsi="Times New Roman"/>
          <w:color w:val="auto"/>
          <w:sz w:val="24"/>
          <w:szCs w:val="24"/>
        </w:rPr>
        <w:sectPr w:rsidR="006F2E92">
          <w:pgSz w:w="11906" w:h="16839"/>
          <w:pgMar w:top="850" w:right="850" w:bottom="850" w:left="567" w:header="0" w:footer="397" w:gutter="0"/>
          <w:cols w:space="720"/>
        </w:sectPr>
      </w:pPr>
    </w:p>
    <w:p w:rsidR="006F2E92" w:rsidRDefault="00BA39DF">
      <w:pPr>
        <w:pStyle w:val="4"/>
        <w:spacing w:before="0" w:after="0" w:line="360" w:lineRule="auto"/>
        <w:rPr>
          <w:rFonts w:ascii="Times New Roman" w:hAnsi="Times New Roman"/>
          <w:color w:val="auto"/>
          <w:sz w:val="24"/>
          <w:szCs w:val="24"/>
        </w:rPr>
      </w:pPr>
      <w:r>
        <w:rPr>
          <w:rFonts w:ascii="Times New Roman" w:hAnsi="Times New Roman"/>
          <w:color w:val="auto"/>
          <w:sz w:val="24"/>
          <w:szCs w:val="24"/>
        </w:rPr>
        <w:t>附件</w:t>
      </w:r>
      <w:r>
        <w:rPr>
          <w:rFonts w:ascii="Times New Roman" w:hAnsi="Times New Roman"/>
          <w:color w:val="auto"/>
          <w:sz w:val="24"/>
          <w:szCs w:val="24"/>
        </w:rPr>
        <w:t>1</w:t>
      </w:r>
      <w:r>
        <w:rPr>
          <w:rFonts w:ascii="Times New Roman" w:hAnsi="Times New Roman"/>
          <w:color w:val="auto"/>
          <w:sz w:val="24"/>
          <w:szCs w:val="24"/>
        </w:rPr>
        <w:t>：</w:t>
      </w:r>
      <w:r>
        <w:rPr>
          <w:rFonts w:ascii="Times New Roman" w:hAnsi="Times New Roman" w:hint="eastAsia"/>
          <w:color w:val="auto"/>
          <w:sz w:val="24"/>
          <w:szCs w:val="24"/>
        </w:rPr>
        <w:t>项目</w:t>
      </w:r>
      <w:r>
        <w:rPr>
          <w:rFonts w:ascii="Times New Roman" w:hAnsi="Times New Roman"/>
          <w:color w:val="auto"/>
          <w:sz w:val="24"/>
          <w:szCs w:val="24"/>
        </w:rPr>
        <w:t>委托书</w:t>
      </w:r>
    </w:p>
    <w:p w:rsidR="006F2E92" w:rsidRDefault="00BA39DF">
      <w:pPr>
        <w:jc w:val="right"/>
        <w:rPr>
          <w:rFonts w:eastAsia="宋体"/>
          <w:color w:val="auto"/>
        </w:rPr>
      </w:pPr>
      <w:r>
        <w:rPr>
          <w:rFonts w:eastAsia="宋体" w:hint="eastAsia"/>
          <w:noProof/>
          <w:color w:val="auto"/>
        </w:rPr>
        <w:drawing>
          <wp:inline distT="0" distB="0" distL="114300" distR="114300">
            <wp:extent cx="5386705" cy="8096250"/>
            <wp:effectExtent l="0" t="0" r="4445" b="0"/>
            <wp:docPr id="123" name="图片 123" descr="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委托书_01"/>
                    <pic:cNvPicPr>
                      <a:picLocks noChangeAspect="1"/>
                    </pic:cNvPicPr>
                  </pic:nvPicPr>
                  <pic:blipFill>
                    <a:blip r:embed="rId51"/>
                    <a:stretch>
                      <a:fillRect/>
                    </a:stretch>
                  </pic:blipFill>
                  <pic:spPr>
                    <a:xfrm>
                      <a:off x="0" y="0"/>
                      <a:ext cx="5386705" cy="8096250"/>
                    </a:xfrm>
                    <a:prstGeom prst="rect">
                      <a:avLst/>
                    </a:prstGeom>
                  </pic:spPr>
                </pic:pic>
              </a:graphicData>
            </a:graphic>
          </wp:inline>
        </w:drawing>
      </w:r>
    </w:p>
    <w:p w:rsidR="006F2E92" w:rsidRDefault="006F2E92">
      <w:pPr>
        <w:pStyle w:val="4"/>
        <w:spacing w:before="0" w:after="0" w:line="360" w:lineRule="auto"/>
        <w:jc w:val="right"/>
        <w:rPr>
          <w:rFonts w:ascii="Times New Roman" w:hAnsi="Times New Roman"/>
          <w:color w:val="auto"/>
          <w:sz w:val="24"/>
          <w:szCs w:val="24"/>
        </w:rPr>
        <w:sectPr w:rsidR="006F2E92">
          <w:pgSz w:w="11906" w:h="16839"/>
          <w:pgMar w:top="1701" w:right="1701" w:bottom="1701" w:left="1701" w:header="0" w:footer="397" w:gutter="0"/>
          <w:cols w:space="720"/>
        </w:sectPr>
      </w:pPr>
    </w:p>
    <w:p w:rsidR="006F2E92" w:rsidRDefault="00BA39DF">
      <w:pPr>
        <w:pStyle w:val="4"/>
        <w:spacing w:before="0" w:after="0" w:line="240" w:lineRule="auto"/>
        <w:rPr>
          <w:rFonts w:ascii="Times New Roman" w:hAnsi="Times New Roman"/>
          <w:color w:val="auto"/>
          <w:sz w:val="24"/>
          <w:szCs w:val="24"/>
        </w:rPr>
      </w:pPr>
      <w:r>
        <w:rPr>
          <w:rFonts w:ascii="Times New Roman" w:hAnsi="Times New Roman"/>
          <w:color w:val="auto"/>
          <w:sz w:val="24"/>
          <w:szCs w:val="24"/>
        </w:rPr>
        <w:t>附件</w:t>
      </w:r>
      <w:r>
        <w:rPr>
          <w:rFonts w:ascii="Times New Roman" w:hAnsi="Times New Roman"/>
          <w:color w:val="auto"/>
          <w:sz w:val="24"/>
          <w:szCs w:val="24"/>
        </w:rPr>
        <w:t>2</w:t>
      </w:r>
      <w:r>
        <w:rPr>
          <w:rFonts w:ascii="Times New Roman" w:hAnsi="Times New Roman"/>
          <w:color w:val="auto"/>
          <w:sz w:val="24"/>
          <w:szCs w:val="24"/>
        </w:rPr>
        <w:t>：</w:t>
      </w:r>
      <w:r>
        <w:rPr>
          <w:rFonts w:ascii="Times New Roman" w:hAnsi="Times New Roman" w:hint="eastAsia"/>
          <w:color w:val="auto"/>
          <w:sz w:val="24"/>
          <w:szCs w:val="24"/>
        </w:rPr>
        <w:t>公司</w:t>
      </w:r>
      <w:r>
        <w:rPr>
          <w:rFonts w:ascii="Times New Roman" w:hAnsi="Times New Roman"/>
          <w:color w:val="auto"/>
          <w:sz w:val="24"/>
          <w:szCs w:val="24"/>
        </w:rPr>
        <w:t>营业执照</w:t>
      </w:r>
    </w:p>
    <w:p w:rsidR="006F2E92" w:rsidRDefault="00BA39DF">
      <w:pPr>
        <w:jc w:val="center"/>
        <w:rPr>
          <w:rFonts w:ascii="Times New Roman" w:eastAsia="宋体" w:hAnsi="Times New Roman" w:cs="Times New Roman"/>
          <w:color w:val="auto"/>
        </w:rPr>
      </w:pPr>
      <w:r>
        <w:rPr>
          <w:noProof/>
          <w:color w:val="auto"/>
          <w:sz w:val="24"/>
          <w:szCs w:val="24"/>
        </w:rPr>
        <w:drawing>
          <wp:inline distT="0" distB="0" distL="114300" distR="114300">
            <wp:extent cx="9611995" cy="6415405"/>
            <wp:effectExtent l="0" t="0" r="8255" b="444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52"/>
                    <a:stretch>
                      <a:fillRect/>
                    </a:stretch>
                  </pic:blipFill>
                  <pic:spPr>
                    <a:xfrm>
                      <a:off x="0" y="0"/>
                      <a:ext cx="9611995" cy="6415405"/>
                    </a:xfrm>
                    <a:prstGeom prst="rect">
                      <a:avLst/>
                    </a:prstGeom>
                    <a:noFill/>
                    <a:ln>
                      <a:noFill/>
                    </a:ln>
                  </pic:spPr>
                </pic:pic>
              </a:graphicData>
            </a:graphic>
          </wp:inline>
        </w:drawing>
      </w:r>
    </w:p>
    <w:p w:rsidR="006F2E92" w:rsidRDefault="006F2E92">
      <w:pPr>
        <w:rPr>
          <w:rFonts w:ascii="Times New Roman" w:eastAsia="宋体" w:hAnsi="Times New Roman" w:cs="Times New Roman"/>
          <w:color w:val="auto"/>
        </w:rPr>
        <w:sectPr w:rsidR="006F2E92">
          <w:pgSz w:w="16839" w:h="11906" w:orient="landscape"/>
          <w:pgMar w:top="567" w:right="850" w:bottom="850" w:left="850" w:header="0" w:footer="397" w:gutter="0"/>
          <w:cols w:space="720"/>
        </w:sectPr>
      </w:pPr>
    </w:p>
    <w:p w:rsidR="006F2E92" w:rsidRDefault="00BA39DF">
      <w:pPr>
        <w:pStyle w:val="4"/>
        <w:spacing w:before="0" w:after="0" w:line="360" w:lineRule="auto"/>
        <w:rPr>
          <w:rFonts w:ascii="Times New Roman" w:hAnsi="Times New Roman"/>
          <w:color w:val="auto"/>
          <w:sz w:val="24"/>
          <w:szCs w:val="24"/>
        </w:rPr>
      </w:pPr>
      <w:r>
        <w:rPr>
          <w:rFonts w:ascii="Times New Roman" w:hAnsi="Times New Roman"/>
          <w:color w:val="auto"/>
          <w:sz w:val="24"/>
          <w:szCs w:val="24"/>
        </w:rPr>
        <w:t>附件</w:t>
      </w:r>
      <w:r>
        <w:rPr>
          <w:rFonts w:ascii="Times New Roman" w:hAnsi="Times New Roman"/>
          <w:color w:val="auto"/>
          <w:sz w:val="24"/>
          <w:szCs w:val="24"/>
        </w:rPr>
        <w:t>3</w:t>
      </w:r>
      <w:r>
        <w:rPr>
          <w:rFonts w:ascii="Times New Roman" w:hAnsi="Times New Roman"/>
          <w:color w:val="auto"/>
          <w:sz w:val="24"/>
          <w:szCs w:val="24"/>
        </w:rPr>
        <w:t>：</w:t>
      </w:r>
      <w:r>
        <w:rPr>
          <w:rFonts w:ascii="Times New Roman" w:hAnsi="Times New Roman" w:hint="eastAsia"/>
          <w:color w:val="auto"/>
          <w:sz w:val="24"/>
          <w:szCs w:val="24"/>
        </w:rPr>
        <w:t>公司现有工程的</w:t>
      </w:r>
      <w:r>
        <w:rPr>
          <w:rFonts w:ascii="Times New Roman" w:hAnsi="Times New Roman"/>
          <w:color w:val="auto"/>
          <w:sz w:val="24"/>
          <w:szCs w:val="24"/>
        </w:rPr>
        <w:t>环评批复</w:t>
      </w:r>
      <w:r>
        <w:rPr>
          <w:rFonts w:ascii="Times New Roman" w:hAnsi="Times New Roman" w:hint="eastAsia"/>
          <w:noProof/>
          <w:color w:val="auto"/>
          <w:sz w:val="24"/>
          <w:szCs w:val="24"/>
        </w:rPr>
        <w:drawing>
          <wp:inline distT="0" distB="0" distL="114300" distR="114300">
            <wp:extent cx="6436360" cy="9182735"/>
            <wp:effectExtent l="0" t="0" r="2540" b="18415"/>
            <wp:docPr id="16" name="图片 16" descr="09技改环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9技改环评批复1"/>
                    <pic:cNvPicPr>
                      <a:picLocks noChangeAspect="1"/>
                    </pic:cNvPicPr>
                  </pic:nvPicPr>
                  <pic:blipFill>
                    <a:blip r:embed="rId53"/>
                    <a:stretch>
                      <a:fillRect/>
                    </a:stretch>
                  </pic:blipFill>
                  <pic:spPr>
                    <a:xfrm>
                      <a:off x="0" y="0"/>
                      <a:ext cx="6436360" cy="9182735"/>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78905" cy="9606280"/>
            <wp:effectExtent l="0" t="0" r="17145" b="13970"/>
            <wp:docPr id="15" name="图片 15" descr="09技改环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9技改环评批复2"/>
                    <pic:cNvPicPr>
                      <a:picLocks noChangeAspect="1"/>
                    </pic:cNvPicPr>
                  </pic:nvPicPr>
                  <pic:blipFill>
                    <a:blip r:embed="rId54">
                      <a:lum bright="12000"/>
                    </a:blip>
                    <a:stretch>
                      <a:fillRect/>
                    </a:stretch>
                  </pic:blipFill>
                  <pic:spPr>
                    <a:xfrm>
                      <a:off x="0" y="0"/>
                      <a:ext cx="6478905" cy="9606280"/>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77635" cy="9605645"/>
            <wp:effectExtent l="0" t="0" r="18415" b="14605"/>
            <wp:docPr id="13" name="图片 13" descr="09技改环评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9技改环评批复3"/>
                    <pic:cNvPicPr>
                      <a:picLocks noChangeAspect="1"/>
                    </pic:cNvPicPr>
                  </pic:nvPicPr>
                  <pic:blipFill>
                    <a:blip r:embed="rId55">
                      <a:lum bright="12000"/>
                    </a:blip>
                    <a:stretch>
                      <a:fillRect/>
                    </a:stretch>
                  </pic:blipFill>
                  <pic:spPr>
                    <a:xfrm>
                      <a:off x="0" y="0"/>
                      <a:ext cx="6477635" cy="9605645"/>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96685" cy="9606915"/>
            <wp:effectExtent l="0" t="0" r="18415" b="13335"/>
            <wp:docPr id="18" name="图片 18" descr="09技改环评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9技改环评批复4"/>
                    <pic:cNvPicPr>
                      <a:picLocks noChangeAspect="1"/>
                    </pic:cNvPicPr>
                  </pic:nvPicPr>
                  <pic:blipFill>
                    <a:blip r:embed="rId56">
                      <a:lum bright="18000"/>
                    </a:blip>
                    <a:stretch>
                      <a:fillRect/>
                    </a:stretch>
                  </pic:blipFill>
                  <pic:spPr>
                    <a:xfrm>
                      <a:off x="0" y="0"/>
                      <a:ext cx="6496685" cy="9606915"/>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74460" cy="8902065"/>
            <wp:effectExtent l="0" t="0" r="2540" b="13335"/>
            <wp:docPr id="36" name="图片 36" descr="1、五期环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五期环评批复1"/>
                    <pic:cNvPicPr>
                      <a:picLocks noChangeAspect="1"/>
                    </pic:cNvPicPr>
                  </pic:nvPicPr>
                  <pic:blipFill>
                    <a:blip r:embed="rId57"/>
                    <a:stretch>
                      <a:fillRect/>
                    </a:stretch>
                  </pic:blipFill>
                  <pic:spPr>
                    <a:xfrm>
                      <a:off x="0" y="0"/>
                      <a:ext cx="6474460" cy="8902065"/>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74460" cy="8902065"/>
            <wp:effectExtent l="0" t="0" r="2540" b="13335"/>
            <wp:docPr id="35" name="图片 35" descr="2、五期环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五期环评批复2"/>
                    <pic:cNvPicPr>
                      <a:picLocks noChangeAspect="1"/>
                    </pic:cNvPicPr>
                  </pic:nvPicPr>
                  <pic:blipFill>
                    <a:blip r:embed="rId58"/>
                    <a:stretch>
                      <a:fillRect/>
                    </a:stretch>
                  </pic:blipFill>
                  <pic:spPr>
                    <a:xfrm>
                      <a:off x="0" y="0"/>
                      <a:ext cx="6474460" cy="8902065"/>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74460" cy="8902065"/>
            <wp:effectExtent l="0" t="0" r="2540" b="13335"/>
            <wp:docPr id="34" name="图片 34" descr="3、五期环评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五期环评批复3"/>
                    <pic:cNvPicPr>
                      <a:picLocks noChangeAspect="1"/>
                    </pic:cNvPicPr>
                  </pic:nvPicPr>
                  <pic:blipFill>
                    <a:blip r:embed="rId59"/>
                    <a:stretch>
                      <a:fillRect/>
                    </a:stretch>
                  </pic:blipFill>
                  <pic:spPr>
                    <a:xfrm>
                      <a:off x="0" y="0"/>
                      <a:ext cx="6474460" cy="8902065"/>
                    </a:xfrm>
                    <a:prstGeom prst="rect">
                      <a:avLst/>
                    </a:prstGeom>
                  </pic:spPr>
                </pic:pic>
              </a:graphicData>
            </a:graphic>
          </wp:inline>
        </w:drawing>
      </w:r>
      <w:r>
        <w:rPr>
          <w:rFonts w:ascii="Times New Roman" w:hAnsi="Times New Roman" w:hint="eastAsia"/>
          <w:noProof/>
          <w:color w:val="auto"/>
          <w:sz w:val="24"/>
          <w:szCs w:val="24"/>
        </w:rPr>
        <w:drawing>
          <wp:inline distT="0" distB="0" distL="114300" distR="114300">
            <wp:extent cx="6474460" cy="8902065"/>
            <wp:effectExtent l="0" t="0" r="2540" b="13335"/>
            <wp:docPr id="29" name="图片 29" descr="4、五期环评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五期环评批复4"/>
                    <pic:cNvPicPr>
                      <a:picLocks noChangeAspect="1"/>
                    </pic:cNvPicPr>
                  </pic:nvPicPr>
                  <pic:blipFill>
                    <a:blip r:embed="rId60"/>
                    <a:stretch>
                      <a:fillRect/>
                    </a:stretch>
                  </pic:blipFill>
                  <pic:spPr>
                    <a:xfrm>
                      <a:off x="0" y="0"/>
                      <a:ext cx="6474460" cy="8902065"/>
                    </a:xfrm>
                    <a:prstGeom prst="rect">
                      <a:avLst/>
                    </a:prstGeom>
                  </pic:spPr>
                </pic:pic>
              </a:graphicData>
            </a:graphic>
          </wp:inline>
        </w:drawing>
      </w:r>
      <w:r>
        <w:rPr>
          <w:noProof/>
          <w:color w:val="auto"/>
        </w:rPr>
        <w:drawing>
          <wp:inline distT="0" distB="0" distL="114300" distR="114300">
            <wp:extent cx="6473190" cy="9131300"/>
            <wp:effectExtent l="0" t="0" r="3810" b="12700"/>
            <wp:docPr id="7" name="图片 7" descr="智能产业厂房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智能产业厂房环评批复_00"/>
                    <pic:cNvPicPr>
                      <a:picLocks noChangeAspect="1"/>
                    </pic:cNvPicPr>
                  </pic:nvPicPr>
                  <pic:blipFill>
                    <a:blip r:embed="rId61"/>
                    <a:stretch>
                      <a:fillRect/>
                    </a:stretch>
                  </pic:blipFill>
                  <pic:spPr>
                    <a:xfrm>
                      <a:off x="0" y="0"/>
                      <a:ext cx="6473190" cy="9131300"/>
                    </a:xfrm>
                    <a:prstGeom prst="rect">
                      <a:avLst/>
                    </a:prstGeom>
                  </pic:spPr>
                </pic:pic>
              </a:graphicData>
            </a:graphic>
          </wp:inline>
        </w:drawing>
      </w:r>
      <w:r>
        <w:rPr>
          <w:rFonts w:ascii="宋体" w:hAnsi="宋体" w:cs="宋体" w:hint="eastAsia"/>
          <w:noProof/>
          <w:color w:val="auto"/>
          <w:sz w:val="24"/>
        </w:rPr>
        <w:drawing>
          <wp:inline distT="0" distB="0" distL="114300" distR="114300">
            <wp:extent cx="6524625" cy="9293860"/>
            <wp:effectExtent l="0" t="0" r="9525" b="2540"/>
            <wp:docPr id="110" name="图片 3" descr="新文档 2017-06-2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 descr="新文档 2017-06-25_1"/>
                    <pic:cNvPicPr>
                      <a:picLocks noChangeAspect="1"/>
                    </pic:cNvPicPr>
                  </pic:nvPicPr>
                  <pic:blipFill>
                    <a:blip r:embed="rId62"/>
                    <a:stretch>
                      <a:fillRect/>
                    </a:stretch>
                  </pic:blipFill>
                  <pic:spPr>
                    <a:xfrm>
                      <a:off x="0" y="0"/>
                      <a:ext cx="6524625" cy="9293860"/>
                    </a:xfrm>
                    <a:prstGeom prst="rect">
                      <a:avLst/>
                    </a:prstGeom>
                    <a:noFill/>
                    <a:ln>
                      <a:noFill/>
                    </a:ln>
                  </pic:spPr>
                </pic:pic>
              </a:graphicData>
            </a:graphic>
          </wp:inline>
        </w:drawing>
      </w:r>
      <w:r>
        <w:rPr>
          <w:noProof/>
          <w:color w:val="auto"/>
        </w:rPr>
        <w:drawing>
          <wp:inline distT="0" distB="0" distL="114300" distR="114300">
            <wp:extent cx="6490335" cy="9361805"/>
            <wp:effectExtent l="0" t="0" r="5715" b="1079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63"/>
                    <a:stretch>
                      <a:fillRect/>
                    </a:stretch>
                  </pic:blipFill>
                  <pic:spPr>
                    <a:xfrm>
                      <a:off x="0" y="0"/>
                      <a:ext cx="6490335" cy="9361805"/>
                    </a:xfrm>
                    <a:prstGeom prst="rect">
                      <a:avLst/>
                    </a:prstGeom>
                    <a:noFill/>
                    <a:ln>
                      <a:noFill/>
                    </a:ln>
                  </pic:spPr>
                </pic:pic>
              </a:graphicData>
            </a:graphic>
          </wp:inline>
        </w:drawing>
      </w:r>
    </w:p>
    <w:p w:rsidR="006F2E92" w:rsidRDefault="00BA39DF">
      <w:pPr>
        <w:pStyle w:val="4"/>
        <w:spacing w:before="0" w:after="0" w:line="360" w:lineRule="auto"/>
        <w:rPr>
          <w:color w:val="auto"/>
        </w:rPr>
      </w:pPr>
      <w:r>
        <w:rPr>
          <w:rFonts w:ascii="Times New Roman" w:hAnsi="Times New Roman" w:hint="eastAsia"/>
          <w:color w:val="auto"/>
          <w:sz w:val="24"/>
          <w:szCs w:val="24"/>
        </w:rPr>
        <w:t>附件</w:t>
      </w:r>
      <w:r>
        <w:rPr>
          <w:rFonts w:ascii="Times New Roman" w:hAnsi="Times New Roman" w:hint="eastAsia"/>
          <w:color w:val="auto"/>
          <w:sz w:val="24"/>
          <w:szCs w:val="24"/>
        </w:rPr>
        <w:t>4</w:t>
      </w:r>
      <w:r>
        <w:rPr>
          <w:rFonts w:ascii="Times New Roman" w:hAnsi="Times New Roman" w:hint="eastAsia"/>
          <w:color w:val="auto"/>
          <w:sz w:val="24"/>
          <w:szCs w:val="24"/>
        </w:rPr>
        <w:t>：公司现有工程的验收意见</w:t>
      </w:r>
      <w:r>
        <w:rPr>
          <w:noProof/>
          <w:color w:val="auto"/>
        </w:rPr>
        <w:drawing>
          <wp:inline distT="0" distB="0" distL="114300" distR="114300">
            <wp:extent cx="6475095" cy="9152890"/>
            <wp:effectExtent l="0" t="0" r="1905" b="10160"/>
            <wp:docPr id="52" name="图片 52" descr="四期环评验收批文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四期环评验收批文_00"/>
                    <pic:cNvPicPr>
                      <a:picLocks noChangeAspect="1"/>
                    </pic:cNvPicPr>
                  </pic:nvPicPr>
                  <pic:blipFill>
                    <a:blip r:embed="rId64"/>
                    <a:stretch>
                      <a:fillRect/>
                    </a:stretch>
                  </pic:blipFill>
                  <pic:spPr>
                    <a:xfrm>
                      <a:off x="0" y="0"/>
                      <a:ext cx="6475095" cy="9152890"/>
                    </a:xfrm>
                    <a:prstGeom prst="rect">
                      <a:avLst/>
                    </a:prstGeom>
                  </pic:spPr>
                </pic:pic>
              </a:graphicData>
            </a:graphic>
          </wp:inline>
        </w:drawing>
      </w:r>
      <w:r>
        <w:rPr>
          <w:noProof/>
          <w:color w:val="auto"/>
        </w:rPr>
        <w:drawing>
          <wp:inline distT="0" distB="0" distL="114300" distR="114300">
            <wp:extent cx="6475095" cy="9152890"/>
            <wp:effectExtent l="0" t="0" r="1905" b="10160"/>
            <wp:docPr id="51" name="图片 51" descr="四期环评验收批文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四期环评验收批文_01"/>
                    <pic:cNvPicPr>
                      <a:picLocks noChangeAspect="1"/>
                    </pic:cNvPicPr>
                  </pic:nvPicPr>
                  <pic:blipFill>
                    <a:blip r:embed="rId65"/>
                    <a:stretch>
                      <a:fillRect/>
                    </a:stretch>
                  </pic:blipFill>
                  <pic:spPr>
                    <a:xfrm>
                      <a:off x="0" y="0"/>
                      <a:ext cx="6475095" cy="9152890"/>
                    </a:xfrm>
                    <a:prstGeom prst="rect">
                      <a:avLst/>
                    </a:prstGeom>
                  </pic:spPr>
                </pic:pic>
              </a:graphicData>
            </a:graphic>
          </wp:inline>
        </w:drawing>
      </w:r>
      <w:r>
        <w:rPr>
          <w:noProof/>
          <w:color w:val="auto"/>
        </w:rPr>
        <w:drawing>
          <wp:inline distT="0" distB="0" distL="114300" distR="114300">
            <wp:extent cx="6475095" cy="9152890"/>
            <wp:effectExtent l="0" t="0" r="1905" b="10160"/>
            <wp:docPr id="53" name="图片 53" descr="四期环评验收批文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四期环评验收批文_02"/>
                    <pic:cNvPicPr>
                      <a:picLocks noChangeAspect="1"/>
                    </pic:cNvPicPr>
                  </pic:nvPicPr>
                  <pic:blipFill>
                    <a:blip r:embed="rId66"/>
                    <a:stretch>
                      <a:fillRect/>
                    </a:stretch>
                  </pic:blipFill>
                  <pic:spPr>
                    <a:xfrm>
                      <a:off x="0" y="0"/>
                      <a:ext cx="6475095" cy="9152890"/>
                    </a:xfrm>
                    <a:prstGeom prst="rect">
                      <a:avLst/>
                    </a:prstGeom>
                  </pic:spPr>
                </pic:pic>
              </a:graphicData>
            </a:graphic>
          </wp:inline>
        </w:drawing>
      </w:r>
      <w:r>
        <w:rPr>
          <w:noProof/>
          <w:color w:val="auto"/>
        </w:rPr>
        <w:drawing>
          <wp:inline distT="0" distB="0" distL="114300" distR="114300">
            <wp:extent cx="6477635" cy="9255760"/>
            <wp:effectExtent l="0" t="0" r="18415" b="2540"/>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67"/>
                    <a:stretch>
                      <a:fillRect/>
                    </a:stretch>
                  </pic:blipFill>
                  <pic:spPr>
                    <a:xfrm>
                      <a:off x="0" y="0"/>
                      <a:ext cx="6477635" cy="9255760"/>
                    </a:xfrm>
                    <a:prstGeom prst="rect">
                      <a:avLst/>
                    </a:prstGeom>
                    <a:noFill/>
                    <a:ln>
                      <a:noFill/>
                    </a:ln>
                  </pic:spPr>
                </pic:pic>
              </a:graphicData>
            </a:graphic>
          </wp:inline>
        </w:drawing>
      </w:r>
      <w:r>
        <w:rPr>
          <w:rFonts w:hint="eastAsia"/>
          <w:noProof/>
          <w:color w:val="auto"/>
        </w:rPr>
        <w:drawing>
          <wp:inline distT="0" distB="0" distL="114300" distR="114300">
            <wp:extent cx="6476365" cy="9150350"/>
            <wp:effectExtent l="0" t="0" r="635" b="12700"/>
            <wp:docPr id="38" name="图片 38"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
                    <pic:cNvPicPr>
                      <a:picLocks noChangeAspect="1"/>
                    </pic:cNvPicPr>
                  </pic:nvPicPr>
                  <pic:blipFill>
                    <a:blip r:embed="rId68"/>
                    <a:stretch>
                      <a:fillRect/>
                    </a:stretch>
                  </pic:blipFill>
                  <pic:spPr>
                    <a:xfrm>
                      <a:off x="0" y="0"/>
                      <a:ext cx="6476365" cy="9150350"/>
                    </a:xfrm>
                    <a:prstGeom prst="rect">
                      <a:avLst/>
                    </a:prstGeom>
                  </pic:spPr>
                </pic:pic>
              </a:graphicData>
            </a:graphic>
          </wp:inline>
        </w:drawing>
      </w:r>
      <w:r>
        <w:rPr>
          <w:rFonts w:hint="eastAsia"/>
          <w:noProof/>
          <w:color w:val="auto"/>
        </w:rPr>
        <w:drawing>
          <wp:inline distT="0" distB="0" distL="114300" distR="114300">
            <wp:extent cx="6476365" cy="9150350"/>
            <wp:effectExtent l="0" t="0" r="635" b="12700"/>
            <wp:docPr id="39" name="图片 39"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
                    <pic:cNvPicPr>
                      <a:picLocks noChangeAspect="1"/>
                    </pic:cNvPicPr>
                  </pic:nvPicPr>
                  <pic:blipFill>
                    <a:blip r:embed="rId69"/>
                    <a:stretch>
                      <a:fillRect/>
                    </a:stretch>
                  </pic:blipFill>
                  <pic:spPr>
                    <a:xfrm>
                      <a:off x="0" y="0"/>
                      <a:ext cx="6476365" cy="9150350"/>
                    </a:xfrm>
                    <a:prstGeom prst="rect">
                      <a:avLst/>
                    </a:prstGeom>
                  </pic:spPr>
                </pic:pic>
              </a:graphicData>
            </a:graphic>
          </wp:inline>
        </w:drawing>
      </w:r>
      <w:r>
        <w:rPr>
          <w:rFonts w:hint="eastAsia"/>
          <w:noProof/>
          <w:color w:val="auto"/>
        </w:rPr>
        <w:drawing>
          <wp:inline distT="0" distB="0" distL="114300" distR="114300">
            <wp:extent cx="6476365" cy="9150350"/>
            <wp:effectExtent l="0" t="0" r="635" b="12700"/>
            <wp:docPr id="42" name="图片 42"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
                    <pic:cNvPicPr>
                      <a:picLocks noChangeAspect="1"/>
                    </pic:cNvPicPr>
                  </pic:nvPicPr>
                  <pic:blipFill>
                    <a:blip r:embed="rId70"/>
                    <a:stretch>
                      <a:fillRect/>
                    </a:stretch>
                  </pic:blipFill>
                  <pic:spPr>
                    <a:xfrm>
                      <a:off x="0" y="0"/>
                      <a:ext cx="6476365" cy="9150350"/>
                    </a:xfrm>
                    <a:prstGeom prst="rect">
                      <a:avLst/>
                    </a:prstGeom>
                  </pic:spPr>
                </pic:pic>
              </a:graphicData>
            </a:graphic>
          </wp:inline>
        </w:drawing>
      </w:r>
      <w:r>
        <w:rPr>
          <w:rFonts w:hint="eastAsia"/>
          <w:noProof/>
          <w:color w:val="auto"/>
        </w:rPr>
        <w:drawing>
          <wp:inline distT="0" distB="0" distL="114300" distR="114300">
            <wp:extent cx="6476365" cy="9150350"/>
            <wp:effectExtent l="0" t="0" r="635" b="12700"/>
            <wp:docPr id="44" name="图片 4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片"/>
                    <pic:cNvPicPr>
                      <a:picLocks noChangeAspect="1"/>
                    </pic:cNvPicPr>
                  </pic:nvPicPr>
                  <pic:blipFill>
                    <a:blip r:embed="rId71"/>
                    <a:stretch>
                      <a:fillRect/>
                    </a:stretch>
                  </pic:blipFill>
                  <pic:spPr>
                    <a:xfrm>
                      <a:off x="0" y="0"/>
                      <a:ext cx="6476365" cy="9150350"/>
                    </a:xfrm>
                    <a:prstGeom prst="rect">
                      <a:avLst/>
                    </a:prstGeom>
                  </pic:spPr>
                </pic:pic>
              </a:graphicData>
            </a:graphic>
          </wp:inline>
        </w:drawing>
      </w:r>
      <w:r>
        <w:rPr>
          <w:noProof/>
          <w:color w:val="auto"/>
        </w:rPr>
        <w:drawing>
          <wp:inline distT="0" distB="0" distL="114300" distR="114300">
            <wp:extent cx="6473190" cy="9139555"/>
            <wp:effectExtent l="0" t="0" r="3810" b="4445"/>
            <wp:docPr id="116" name="图片 116" descr="环评验收批复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环评验收批复意见_00"/>
                    <pic:cNvPicPr>
                      <a:picLocks noChangeAspect="1"/>
                    </pic:cNvPicPr>
                  </pic:nvPicPr>
                  <pic:blipFill>
                    <a:blip r:embed="rId72"/>
                    <a:stretch>
                      <a:fillRect/>
                    </a:stretch>
                  </pic:blipFill>
                  <pic:spPr>
                    <a:xfrm>
                      <a:off x="0" y="0"/>
                      <a:ext cx="6473190" cy="9139555"/>
                    </a:xfrm>
                    <a:prstGeom prst="rect">
                      <a:avLst/>
                    </a:prstGeom>
                  </pic:spPr>
                </pic:pic>
              </a:graphicData>
            </a:graphic>
          </wp:inline>
        </w:drawing>
      </w:r>
      <w:r>
        <w:rPr>
          <w:noProof/>
          <w:color w:val="auto"/>
        </w:rPr>
        <w:drawing>
          <wp:inline distT="0" distB="0" distL="114300" distR="114300">
            <wp:extent cx="6473190" cy="9139555"/>
            <wp:effectExtent l="0" t="0" r="3810" b="4445"/>
            <wp:docPr id="115" name="图片 115" descr="环评验收批复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环评验收批复意见_01"/>
                    <pic:cNvPicPr>
                      <a:picLocks noChangeAspect="1"/>
                    </pic:cNvPicPr>
                  </pic:nvPicPr>
                  <pic:blipFill>
                    <a:blip r:embed="rId73"/>
                    <a:stretch>
                      <a:fillRect/>
                    </a:stretch>
                  </pic:blipFill>
                  <pic:spPr>
                    <a:xfrm>
                      <a:off x="0" y="0"/>
                      <a:ext cx="6473190" cy="9139555"/>
                    </a:xfrm>
                    <a:prstGeom prst="rect">
                      <a:avLst/>
                    </a:prstGeom>
                  </pic:spPr>
                </pic:pic>
              </a:graphicData>
            </a:graphic>
          </wp:inline>
        </w:drawing>
      </w:r>
      <w:r>
        <w:rPr>
          <w:noProof/>
          <w:color w:val="auto"/>
        </w:rPr>
        <w:drawing>
          <wp:inline distT="0" distB="0" distL="114300" distR="114300">
            <wp:extent cx="6473190" cy="9139555"/>
            <wp:effectExtent l="0" t="0" r="3810" b="4445"/>
            <wp:docPr id="19" name="图片 19" descr="环评验收批复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环评验收批复意见_02"/>
                    <pic:cNvPicPr>
                      <a:picLocks noChangeAspect="1"/>
                    </pic:cNvPicPr>
                  </pic:nvPicPr>
                  <pic:blipFill>
                    <a:blip r:embed="rId74"/>
                    <a:stretch>
                      <a:fillRect/>
                    </a:stretch>
                  </pic:blipFill>
                  <pic:spPr>
                    <a:xfrm>
                      <a:off x="0" y="0"/>
                      <a:ext cx="6473190" cy="9139555"/>
                    </a:xfrm>
                    <a:prstGeom prst="rect">
                      <a:avLst/>
                    </a:prstGeom>
                  </pic:spPr>
                </pic:pic>
              </a:graphicData>
            </a:graphic>
          </wp:inline>
        </w:drawing>
      </w:r>
      <w:r>
        <w:rPr>
          <w:noProof/>
          <w:color w:val="auto"/>
        </w:rPr>
        <w:drawing>
          <wp:inline distT="0" distB="0" distL="114300" distR="114300">
            <wp:extent cx="6473190" cy="9139555"/>
            <wp:effectExtent l="0" t="0" r="3810" b="4445"/>
            <wp:docPr id="117" name="图片 117" descr="环评验收批复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环评验收批复意见_03"/>
                    <pic:cNvPicPr>
                      <a:picLocks noChangeAspect="1"/>
                    </pic:cNvPicPr>
                  </pic:nvPicPr>
                  <pic:blipFill>
                    <a:blip r:embed="rId75"/>
                    <a:stretch>
                      <a:fillRect/>
                    </a:stretch>
                  </pic:blipFill>
                  <pic:spPr>
                    <a:xfrm>
                      <a:off x="0" y="0"/>
                      <a:ext cx="6473190" cy="9139555"/>
                    </a:xfrm>
                    <a:prstGeom prst="rect">
                      <a:avLst/>
                    </a:prstGeom>
                  </pic:spPr>
                </pic:pic>
              </a:graphicData>
            </a:graphic>
          </wp:inline>
        </w:drawing>
      </w:r>
      <w:r>
        <w:rPr>
          <w:noProof/>
          <w:color w:val="auto"/>
        </w:rPr>
        <w:drawing>
          <wp:inline distT="0" distB="0" distL="114300" distR="114300">
            <wp:extent cx="6474460" cy="9372600"/>
            <wp:effectExtent l="0" t="0" r="2540" b="0"/>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76"/>
                    <a:stretch>
                      <a:fillRect/>
                    </a:stretch>
                  </pic:blipFill>
                  <pic:spPr>
                    <a:xfrm>
                      <a:off x="0" y="0"/>
                      <a:ext cx="6474460" cy="9372600"/>
                    </a:xfrm>
                    <a:prstGeom prst="rect">
                      <a:avLst/>
                    </a:prstGeom>
                    <a:noFill/>
                    <a:ln>
                      <a:noFill/>
                    </a:ln>
                  </pic:spPr>
                </pic:pic>
              </a:graphicData>
            </a:graphic>
          </wp:inline>
        </w:drawing>
      </w:r>
      <w:r>
        <w:rPr>
          <w:noProof/>
          <w:color w:val="auto"/>
        </w:rPr>
        <w:drawing>
          <wp:inline distT="0" distB="0" distL="114300" distR="114300">
            <wp:extent cx="6480810" cy="9021445"/>
            <wp:effectExtent l="0" t="0" r="15240" b="8255"/>
            <wp:docPr id="1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
                    <pic:cNvPicPr>
                      <a:picLocks noChangeAspect="1"/>
                    </pic:cNvPicPr>
                  </pic:nvPicPr>
                  <pic:blipFill>
                    <a:blip r:embed="rId77"/>
                    <a:stretch>
                      <a:fillRect/>
                    </a:stretch>
                  </pic:blipFill>
                  <pic:spPr>
                    <a:xfrm>
                      <a:off x="0" y="0"/>
                      <a:ext cx="6480810" cy="9021445"/>
                    </a:xfrm>
                    <a:prstGeom prst="rect">
                      <a:avLst/>
                    </a:prstGeom>
                    <a:noFill/>
                    <a:ln>
                      <a:noFill/>
                    </a:ln>
                  </pic:spPr>
                </pic:pic>
              </a:graphicData>
            </a:graphic>
          </wp:inline>
        </w:drawing>
      </w:r>
      <w:r>
        <w:rPr>
          <w:noProof/>
          <w:color w:val="auto"/>
        </w:rPr>
        <w:drawing>
          <wp:inline distT="0" distB="0" distL="114300" distR="114300">
            <wp:extent cx="6487795" cy="9294495"/>
            <wp:effectExtent l="0" t="0" r="8255" b="1905"/>
            <wp:docPr id="1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
                    <pic:cNvPicPr>
                      <a:picLocks noChangeAspect="1"/>
                    </pic:cNvPicPr>
                  </pic:nvPicPr>
                  <pic:blipFill>
                    <a:blip r:embed="rId78"/>
                    <a:stretch>
                      <a:fillRect/>
                    </a:stretch>
                  </pic:blipFill>
                  <pic:spPr>
                    <a:xfrm>
                      <a:off x="0" y="0"/>
                      <a:ext cx="6487795" cy="9294495"/>
                    </a:xfrm>
                    <a:prstGeom prst="rect">
                      <a:avLst/>
                    </a:prstGeom>
                    <a:noFill/>
                    <a:ln>
                      <a:noFill/>
                    </a:ln>
                  </pic:spPr>
                </pic:pic>
              </a:graphicData>
            </a:graphic>
          </wp:inline>
        </w:drawing>
      </w:r>
      <w:r>
        <w:rPr>
          <w:rFonts w:hint="eastAsia"/>
          <w:noProof/>
          <w:color w:val="auto"/>
        </w:rPr>
        <w:drawing>
          <wp:inline distT="0" distB="0" distL="114300" distR="114300">
            <wp:extent cx="6475095" cy="9091295"/>
            <wp:effectExtent l="0" t="0" r="1905" b="14605"/>
            <wp:docPr id="45" name="图片 45"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
                    <pic:cNvPicPr>
                      <a:picLocks noChangeAspect="1"/>
                    </pic:cNvPicPr>
                  </pic:nvPicPr>
                  <pic:blipFill>
                    <a:blip r:embed="rId79"/>
                    <a:stretch>
                      <a:fillRect/>
                    </a:stretch>
                  </pic:blipFill>
                  <pic:spPr>
                    <a:xfrm>
                      <a:off x="0" y="0"/>
                      <a:ext cx="6475095" cy="9091295"/>
                    </a:xfrm>
                    <a:prstGeom prst="rect">
                      <a:avLst/>
                    </a:prstGeom>
                  </pic:spPr>
                </pic:pic>
              </a:graphicData>
            </a:graphic>
          </wp:inline>
        </w:drawing>
      </w:r>
      <w:r>
        <w:rPr>
          <w:rFonts w:hint="eastAsia"/>
          <w:noProof/>
          <w:color w:val="auto"/>
        </w:rPr>
        <w:drawing>
          <wp:inline distT="0" distB="0" distL="114300" distR="114300">
            <wp:extent cx="6475095" cy="9091295"/>
            <wp:effectExtent l="0" t="0" r="1905" b="14605"/>
            <wp:docPr id="47" name="图片 47"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
                    <pic:cNvPicPr>
                      <a:picLocks noChangeAspect="1"/>
                    </pic:cNvPicPr>
                  </pic:nvPicPr>
                  <pic:blipFill>
                    <a:blip r:embed="rId80"/>
                    <a:stretch>
                      <a:fillRect/>
                    </a:stretch>
                  </pic:blipFill>
                  <pic:spPr>
                    <a:xfrm>
                      <a:off x="0" y="0"/>
                      <a:ext cx="6475095" cy="9091295"/>
                    </a:xfrm>
                    <a:prstGeom prst="rect">
                      <a:avLst/>
                    </a:prstGeom>
                  </pic:spPr>
                </pic:pic>
              </a:graphicData>
            </a:graphic>
          </wp:inline>
        </w:drawing>
      </w:r>
    </w:p>
    <w:p w:rsidR="006F2E92" w:rsidRDefault="006F2E92">
      <w:pPr>
        <w:pStyle w:val="ae"/>
        <w:rPr>
          <w:color w:val="auto"/>
        </w:rPr>
      </w:pPr>
    </w:p>
    <w:p w:rsidR="006F2E92" w:rsidRDefault="006F2E92">
      <w:pPr>
        <w:pStyle w:val="4"/>
        <w:spacing w:before="0" w:after="0" w:line="360" w:lineRule="auto"/>
        <w:rPr>
          <w:rFonts w:ascii="Times New Roman" w:hAnsi="Times New Roman"/>
          <w:color w:val="auto"/>
          <w:sz w:val="24"/>
          <w:szCs w:val="24"/>
        </w:rPr>
        <w:sectPr w:rsidR="006F2E92">
          <w:pgSz w:w="11906" w:h="16839"/>
          <w:pgMar w:top="850" w:right="850" w:bottom="850" w:left="850" w:header="0" w:footer="397" w:gutter="0"/>
          <w:cols w:space="720"/>
        </w:sectPr>
      </w:pPr>
    </w:p>
    <w:p w:rsidR="006F2E92" w:rsidRDefault="00BA39DF">
      <w:pPr>
        <w:pStyle w:val="4"/>
        <w:spacing w:before="0" w:after="0" w:line="360" w:lineRule="auto"/>
        <w:rPr>
          <w:rFonts w:ascii="Times New Roman" w:hAnsi="Times New Roman"/>
          <w:color w:val="auto"/>
          <w:sz w:val="24"/>
          <w:szCs w:val="24"/>
        </w:rPr>
        <w:sectPr w:rsidR="006F2E92">
          <w:pgSz w:w="16839" w:h="11906" w:orient="landscape"/>
          <w:pgMar w:top="850" w:right="850" w:bottom="850" w:left="850" w:header="0" w:footer="397" w:gutter="0"/>
          <w:cols w:space="720"/>
        </w:sectPr>
      </w:pPr>
      <w:r>
        <w:rPr>
          <w:rFonts w:ascii="Times New Roman" w:hAnsi="Times New Roman" w:hint="eastAsia"/>
          <w:color w:val="auto"/>
          <w:sz w:val="24"/>
          <w:szCs w:val="24"/>
        </w:rPr>
        <w:t>附件</w:t>
      </w:r>
      <w:r>
        <w:rPr>
          <w:rFonts w:ascii="Times New Roman" w:hAnsi="Times New Roman" w:hint="eastAsia"/>
          <w:color w:val="auto"/>
          <w:sz w:val="24"/>
          <w:szCs w:val="24"/>
        </w:rPr>
        <w:t>5</w:t>
      </w:r>
      <w:r>
        <w:rPr>
          <w:rFonts w:ascii="Times New Roman" w:hAnsi="Times New Roman" w:hint="eastAsia"/>
          <w:color w:val="auto"/>
          <w:sz w:val="24"/>
          <w:szCs w:val="24"/>
        </w:rPr>
        <w:t>：公司排污许可证及排污权证</w:t>
      </w:r>
      <w:r>
        <w:rPr>
          <w:noProof/>
          <w:color w:val="auto"/>
        </w:rPr>
        <w:drawing>
          <wp:inline distT="0" distB="0" distL="114300" distR="114300">
            <wp:extent cx="9459595" cy="6069965"/>
            <wp:effectExtent l="0" t="0" r="8255" b="6985"/>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81"/>
                    <a:stretch>
                      <a:fillRect/>
                    </a:stretch>
                  </pic:blipFill>
                  <pic:spPr>
                    <a:xfrm>
                      <a:off x="0" y="0"/>
                      <a:ext cx="9459595" cy="6069965"/>
                    </a:xfrm>
                    <a:prstGeom prst="rect">
                      <a:avLst/>
                    </a:prstGeom>
                    <a:noFill/>
                    <a:ln>
                      <a:noFill/>
                    </a:ln>
                  </pic:spPr>
                </pic:pic>
              </a:graphicData>
            </a:graphic>
          </wp:inline>
        </w:drawing>
      </w:r>
      <w:r>
        <w:rPr>
          <w:noProof/>
          <w:color w:val="auto"/>
        </w:rPr>
        <w:drawing>
          <wp:inline distT="0" distB="0" distL="114300" distR="114300">
            <wp:extent cx="6482715" cy="9617075"/>
            <wp:effectExtent l="0" t="0" r="3175" b="13335"/>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82"/>
                    <a:stretch>
                      <a:fillRect/>
                    </a:stretch>
                  </pic:blipFill>
                  <pic:spPr>
                    <a:xfrm rot="-5400000">
                      <a:off x="0" y="0"/>
                      <a:ext cx="6482715" cy="9617075"/>
                    </a:xfrm>
                    <a:prstGeom prst="rect">
                      <a:avLst/>
                    </a:prstGeom>
                    <a:noFill/>
                    <a:ln>
                      <a:noFill/>
                    </a:ln>
                  </pic:spPr>
                </pic:pic>
              </a:graphicData>
            </a:graphic>
          </wp:inline>
        </w:drawing>
      </w:r>
    </w:p>
    <w:p w:rsidR="006F2E92" w:rsidRDefault="00BA39DF">
      <w:pPr>
        <w:pStyle w:val="4"/>
        <w:spacing w:before="0" w:after="0" w:line="360" w:lineRule="auto"/>
        <w:rPr>
          <w:rFonts w:ascii="Times New Roman" w:hAnsi="Times New Roman"/>
          <w:color w:val="auto"/>
        </w:rPr>
      </w:pPr>
      <w:r>
        <w:rPr>
          <w:rFonts w:ascii="Times New Roman" w:hAnsi="Times New Roman" w:hint="eastAsia"/>
          <w:color w:val="auto"/>
          <w:sz w:val="24"/>
          <w:szCs w:val="24"/>
        </w:rPr>
        <w:t>附件</w:t>
      </w:r>
      <w:r>
        <w:rPr>
          <w:rFonts w:ascii="Times New Roman" w:hAnsi="Times New Roman" w:hint="eastAsia"/>
          <w:color w:val="auto"/>
          <w:sz w:val="24"/>
          <w:szCs w:val="24"/>
        </w:rPr>
        <w:t>6</w:t>
      </w:r>
      <w:r>
        <w:rPr>
          <w:rFonts w:ascii="Times New Roman" w:hAnsi="Times New Roman" w:hint="eastAsia"/>
          <w:color w:val="auto"/>
          <w:sz w:val="24"/>
          <w:szCs w:val="24"/>
        </w:rPr>
        <w:t>：本</w:t>
      </w:r>
      <w:r>
        <w:rPr>
          <w:rFonts w:ascii="Times New Roman" w:hAnsi="Times New Roman"/>
          <w:color w:val="auto"/>
          <w:sz w:val="24"/>
          <w:szCs w:val="24"/>
        </w:rPr>
        <w:t>项目立项备案文件</w:t>
      </w:r>
      <w:r>
        <w:rPr>
          <w:rFonts w:ascii="Times New Roman" w:hAnsi="Times New Roman" w:hint="eastAsia"/>
          <w:noProof/>
          <w:color w:val="auto"/>
        </w:rPr>
        <w:drawing>
          <wp:inline distT="0" distB="0" distL="114300" distR="114300">
            <wp:extent cx="6479540" cy="9154160"/>
            <wp:effectExtent l="0" t="0" r="16510" b="8890"/>
            <wp:docPr id="9" name="图片 9" descr="超特高压变压器智能制造项目备案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超特高压变压器智能制造项目备案证明_00"/>
                    <pic:cNvPicPr>
                      <a:picLocks noChangeAspect="1"/>
                    </pic:cNvPicPr>
                  </pic:nvPicPr>
                  <pic:blipFill>
                    <a:blip r:embed="rId83"/>
                    <a:stretch>
                      <a:fillRect/>
                    </a:stretch>
                  </pic:blipFill>
                  <pic:spPr>
                    <a:xfrm>
                      <a:off x="0" y="0"/>
                      <a:ext cx="6479540" cy="9154160"/>
                    </a:xfrm>
                    <a:prstGeom prst="rect">
                      <a:avLst/>
                    </a:prstGeom>
                  </pic:spPr>
                </pic:pic>
              </a:graphicData>
            </a:graphic>
          </wp:inline>
        </w:drawing>
      </w:r>
    </w:p>
    <w:p w:rsidR="006F2E92" w:rsidRDefault="00BA39DF">
      <w:pPr>
        <w:rPr>
          <w:rFonts w:ascii="Times New Roman" w:eastAsia="宋体" w:hAnsi="Times New Roman" w:cs="Times New Roman"/>
          <w:color w:val="auto"/>
        </w:rPr>
        <w:sectPr w:rsidR="006F2E92">
          <w:pgSz w:w="11906" w:h="16839"/>
          <w:pgMar w:top="850" w:right="850" w:bottom="850" w:left="850" w:header="0" w:footer="397" w:gutter="0"/>
          <w:cols w:space="720"/>
        </w:sectPr>
      </w:pPr>
      <w:r>
        <w:rPr>
          <w:rFonts w:ascii="Times New Roman" w:eastAsia="宋体" w:hAnsi="Times New Roman" w:cs="Times New Roman" w:hint="eastAsia"/>
          <w:noProof/>
          <w:color w:val="auto"/>
        </w:rPr>
        <w:drawing>
          <wp:inline distT="0" distB="0" distL="114300" distR="114300">
            <wp:extent cx="6479540" cy="9154160"/>
            <wp:effectExtent l="0" t="0" r="16510" b="8890"/>
            <wp:docPr id="11" name="图片 11" descr="超特高压变压器智能制造项目备案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超特高压变压器智能制造项目备案证明_01"/>
                    <pic:cNvPicPr>
                      <a:picLocks noChangeAspect="1"/>
                    </pic:cNvPicPr>
                  </pic:nvPicPr>
                  <pic:blipFill>
                    <a:blip r:embed="rId84"/>
                    <a:stretch>
                      <a:fillRect/>
                    </a:stretch>
                  </pic:blipFill>
                  <pic:spPr>
                    <a:xfrm>
                      <a:off x="0" y="0"/>
                      <a:ext cx="6479540" cy="9154160"/>
                    </a:xfrm>
                    <a:prstGeom prst="rect">
                      <a:avLst/>
                    </a:prstGeom>
                  </pic:spPr>
                </pic:pic>
              </a:graphicData>
            </a:graphic>
          </wp:inline>
        </w:drawing>
      </w:r>
    </w:p>
    <w:p w:rsidR="006F2E92" w:rsidRDefault="00BA39DF">
      <w:pPr>
        <w:pStyle w:val="4"/>
        <w:spacing w:before="0" w:after="0" w:line="360" w:lineRule="auto"/>
        <w:rPr>
          <w:rFonts w:ascii="Times New Roman" w:hAnsi="Times New Roman"/>
          <w:color w:val="auto"/>
        </w:rPr>
        <w:sectPr w:rsidR="006F2E92">
          <w:pgSz w:w="16839" w:h="11906" w:orient="landscape"/>
          <w:pgMar w:top="567" w:right="850" w:bottom="850" w:left="850" w:header="0" w:footer="397" w:gutter="0"/>
          <w:cols w:space="720"/>
        </w:sectPr>
      </w:pPr>
      <w:r>
        <w:rPr>
          <w:rFonts w:ascii="Times New Roman" w:hAnsi="Times New Roman"/>
          <w:color w:val="auto"/>
          <w:sz w:val="24"/>
          <w:szCs w:val="24"/>
        </w:rPr>
        <w:t>附件</w:t>
      </w:r>
      <w:r>
        <w:rPr>
          <w:rFonts w:ascii="Times New Roman" w:hAnsi="Times New Roman" w:hint="eastAsia"/>
          <w:color w:val="auto"/>
          <w:sz w:val="24"/>
          <w:szCs w:val="24"/>
        </w:rPr>
        <w:t>7</w:t>
      </w:r>
      <w:r>
        <w:rPr>
          <w:rFonts w:ascii="Times New Roman" w:hAnsi="Times New Roman"/>
          <w:color w:val="auto"/>
          <w:sz w:val="24"/>
          <w:szCs w:val="24"/>
        </w:rPr>
        <w:t>：</w:t>
      </w:r>
      <w:r>
        <w:rPr>
          <w:rFonts w:ascii="Times New Roman" w:hAnsi="Times New Roman" w:hint="eastAsia"/>
          <w:color w:val="auto"/>
          <w:sz w:val="24"/>
          <w:szCs w:val="24"/>
        </w:rPr>
        <w:t>用地不动产</w:t>
      </w:r>
      <w:r>
        <w:rPr>
          <w:rFonts w:ascii="Times New Roman" w:hAnsi="Times New Roman" w:hint="eastAsia"/>
          <w:color w:val="auto"/>
          <w:sz w:val="24"/>
          <w:szCs w:val="24"/>
        </w:rPr>
        <w:t>权</w:t>
      </w:r>
      <w:r>
        <w:rPr>
          <w:rFonts w:ascii="Times New Roman" w:hAnsi="Times New Roman" w:hint="eastAsia"/>
          <w:color w:val="auto"/>
          <w:sz w:val="24"/>
          <w:szCs w:val="24"/>
        </w:rPr>
        <w:t>证</w:t>
      </w:r>
      <w:r>
        <w:rPr>
          <w:rFonts w:ascii="Times New Roman" w:hAnsi="Times New Roman" w:hint="eastAsia"/>
          <w:noProof/>
          <w:color w:val="auto"/>
        </w:rPr>
        <w:drawing>
          <wp:inline distT="0" distB="0" distL="114300" distR="114300">
            <wp:extent cx="9396095" cy="6341110"/>
            <wp:effectExtent l="0" t="0" r="14605" b="2540"/>
            <wp:docPr id="104" name="图片 104" descr="不动产权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不动产权证_00"/>
                    <pic:cNvPicPr>
                      <a:picLocks noChangeAspect="1"/>
                    </pic:cNvPicPr>
                  </pic:nvPicPr>
                  <pic:blipFill>
                    <a:blip r:embed="rId85"/>
                    <a:stretch>
                      <a:fillRect/>
                    </a:stretch>
                  </pic:blipFill>
                  <pic:spPr>
                    <a:xfrm>
                      <a:off x="0" y="0"/>
                      <a:ext cx="9396095" cy="6341110"/>
                    </a:xfrm>
                    <a:prstGeom prst="rect">
                      <a:avLst/>
                    </a:prstGeom>
                  </pic:spPr>
                </pic:pic>
              </a:graphicData>
            </a:graphic>
          </wp:inline>
        </w:drawing>
      </w:r>
      <w:r>
        <w:rPr>
          <w:rFonts w:ascii="Times New Roman" w:hAnsi="Times New Roman"/>
          <w:noProof/>
          <w:color w:val="auto"/>
        </w:rPr>
        <w:drawing>
          <wp:inline distT="0" distB="0" distL="114300" distR="114300">
            <wp:extent cx="9646285" cy="6497320"/>
            <wp:effectExtent l="0" t="0" r="12065" b="17780"/>
            <wp:docPr id="101" name="图片 101" descr="9718a7afd441b90e333c622022347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9718a7afd441b90e333c6220223479d"/>
                    <pic:cNvPicPr>
                      <a:picLocks noChangeAspect="1"/>
                    </pic:cNvPicPr>
                  </pic:nvPicPr>
                  <pic:blipFill>
                    <a:blip r:embed="rId86"/>
                    <a:stretch>
                      <a:fillRect/>
                    </a:stretch>
                  </pic:blipFill>
                  <pic:spPr>
                    <a:xfrm>
                      <a:off x="0" y="0"/>
                      <a:ext cx="9646285" cy="6497320"/>
                    </a:xfrm>
                    <a:prstGeom prst="rect">
                      <a:avLst/>
                    </a:prstGeom>
                  </pic:spPr>
                </pic:pic>
              </a:graphicData>
            </a:graphic>
          </wp:inline>
        </w:drawing>
      </w:r>
    </w:p>
    <w:p w:rsidR="006F2E92" w:rsidRDefault="00BA39DF">
      <w:pPr>
        <w:pStyle w:val="4"/>
        <w:spacing w:before="0" w:after="0" w:line="360" w:lineRule="auto"/>
        <w:rPr>
          <w:rFonts w:ascii="Times New Roman" w:hAnsi="Times New Roman"/>
          <w:color w:val="auto"/>
        </w:rPr>
        <w:sectPr w:rsidR="006F2E92">
          <w:pgSz w:w="11906" w:h="16839"/>
          <w:pgMar w:top="567" w:right="567" w:bottom="567" w:left="567" w:header="0" w:footer="227" w:gutter="0"/>
          <w:cols w:space="720"/>
        </w:sectPr>
      </w:pPr>
      <w:r>
        <w:rPr>
          <w:rFonts w:ascii="Times New Roman" w:hAnsi="Times New Roman"/>
          <w:color w:val="auto"/>
          <w:sz w:val="24"/>
          <w:szCs w:val="24"/>
        </w:rPr>
        <w:t>附件</w:t>
      </w:r>
      <w:r>
        <w:rPr>
          <w:rFonts w:ascii="Times New Roman" w:hAnsi="Times New Roman" w:hint="eastAsia"/>
          <w:color w:val="auto"/>
          <w:sz w:val="24"/>
          <w:szCs w:val="24"/>
        </w:rPr>
        <w:t>8</w:t>
      </w:r>
      <w:r>
        <w:rPr>
          <w:rFonts w:ascii="Times New Roman" w:hAnsi="Times New Roman" w:hint="eastAsia"/>
          <w:color w:val="auto"/>
          <w:sz w:val="24"/>
          <w:szCs w:val="24"/>
        </w:rPr>
        <w:t>：公司预案备案文</w:t>
      </w:r>
      <w:r>
        <w:rPr>
          <w:rFonts w:ascii="Times New Roman" w:hAnsi="Times New Roman"/>
          <w:noProof/>
          <w:color w:val="auto"/>
        </w:rPr>
        <w:drawing>
          <wp:inline distT="0" distB="0" distL="114300" distR="114300">
            <wp:extent cx="6590030" cy="9318625"/>
            <wp:effectExtent l="0" t="0" r="1270" b="15875"/>
            <wp:docPr id="102" name="图片 102" descr="特变电工市局备案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特变电工市局备案表_00"/>
                    <pic:cNvPicPr>
                      <a:picLocks noChangeAspect="1"/>
                    </pic:cNvPicPr>
                  </pic:nvPicPr>
                  <pic:blipFill>
                    <a:blip r:embed="rId87"/>
                    <a:stretch>
                      <a:fillRect/>
                    </a:stretch>
                  </pic:blipFill>
                  <pic:spPr>
                    <a:xfrm>
                      <a:off x="0" y="0"/>
                      <a:ext cx="6590030" cy="9318625"/>
                    </a:xfrm>
                    <a:prstGeom prst="rect">
                      <a:avLst/>
                    </a:prstGeom>
                  </pic:spPr>
                </pic:pic>
              </a:graphicData>
            </a:graphic>
          </wp:inline>
        </w:drawing>
      </w:r>
      <w:r>
        <w:rPr>
          <w:rFonts w:ascii="Times New Roman" w:hAnsi="Times New Roman"/>
          <w:noProof/>
          <w:color w:val="auto"/>
        </w:rPr>
        <w:drawing>
          <wp:inline distT="0" distB="0" distL="114300" distR="114300">
            <wp:extent cx="6832600" cy="9660890"/>
            <wp:effectExtent l="0" t="0" r="6350" b="16510"/>
            <wp:docPr id="105" name="图片 105" descr="特变电工市局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特变电工市局备案表_01"/>
                    <pic:cNvPicPr>
                      <a:picLocks noChangeAspect="1"/>
                    </pic:cNvPicPr>
                  </pic:nvPicPr>
                  <pic:blipFill>
                    <a:blip r:embed="rId88"/>
                    <a:stretch>
                      <a:fillRect/>
                    </a:stretch>
                  </pic:blipFill>
                  <pic:spPr>
                    <a:xfrm>
                      <a:off x="0" y="0"/>
                      <a:ext cx="6832600" cy="9660890"/>
                    </a:xfrm>
                    <a:prstGeom prst="rect">
                      <a:avLst/>
                    </a:prstGeom>
                  </pic:spPr>
                </pic:pic>
              </a:graphicData>
            </a:graphic>
          </wp:inline>
        </w:drawing>
      </w:r>
      <w:r>
        <w:rPr>
          <w:rFonts w:ascii="Times New Roman" w:hAnsi="Times New Roman"/>
          <w:noProof/>
          <w:color w:val="auto"/>
        </w:rPr>
        <w:drawing>
          <wp:inline distT="0" distB="0" distL="114300" distR="114300">
            <wp:extent cx="6832600" cy="9660890"/>
            <wp:effectExtent l="0" t="0" r="6350" b="16510"/>
            <wp:docPr id="106" name="图片 106" descr="特变电工雁峰分局备案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特变电工雁峰分局备案表_00"/>
                    <pic:cNvPicPr>
                      <a:picLocks noChangeAspect="1"/>
                    </pic:cNvPicPr>
                  </pic:nvPicPr>
                  <pic:blipFill>
                    <a:blip r:embed="rId89"/>
                    <a:stretch>
                      <a:fillRect/>
                    </a:stretch>
                  </pic:blipFill>
                  <pic:spPr>
                    <a:xfrm>
                      <a:off x="0" y="0"/>
                      <a:ext cx="6832600" cy="9660890"/>
                    </a:xfrm>
                    <a:prstGeom prst="rect">
                      <a:avLst/>
                    </a:prstGeom>
                  </pic:spPr>
                </pic:pic>
              </a:graphicData>
            </a:graphic>
          </wp:inline>
        </w:drawing>
      </w:r>
      <w:r>
        <w:rPr>
          <w:rFonts w:ascii="Times New Roman" w:hAnsi="Times New Roman"/>
          <w:noProof/>
          <w:color w:val="auto"/>
        </w:rPr>
        <w:drawing>
          <wp:inline distT="0" distB="0" distL="114300" distR="114300">
            <wp:extent cx="6832600" cy="9660890"/>
            <wp:effectExtent l="0" t="0" r="6350" b="16510"/>
            <wp:docPr id="109" name="图片 109" descr="特变电工雁峰分局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特变电工雁峰分局备案表_01"/>
                    <pic:cNvPicPr>
                      <a:picLocks noChangeAspect="1"/>
                    </pic:cNvPicPr>
                  </pic:nvPicPr>
                  <pic:blipFill>
                    <a:blip r:embed="rId90"/>
                    <a:stretch>
                      <a:fillRect/>
                    </a:stretch>
                  </pic:blipFill>
                  <pic:spPr>
                    <a:xfrm>
                      <a:off x="0" y="0"/>
                      <a:ext cx="6832600" cy="9660890"/>
                    </a:xfrm>
                    <a:prstGeom prst="rect">
                      <a:avLst/>
                    </a:prstGeom>
                  </pic:spPr>
                </pic:pic>
              </a:graphicData>
            </a:graphic>
          </wp:inline>
        </w:drawing>
      </w:r>
    </w:p>
    <w:p w:rsidR="006F2E92" w:rsidRDefault="00BA39DF">
      <w:pPr>
        <w:pStyle w:val="4"/>
        <w:spacing w:before="0" w:after="0" w:line="360" w:lineRule="auto"/>
        <w:rPr>
          <w:rFonts w:ascii="Times New Roman" w:hAnsi="Times New Roman"/>
          <w:color w:val="auto"/>
          <w:sz w:val="24"/>
          <w:szCs w:val="24"/>
        </w:rPr>
        <w:sectPr w:rsidR="006F2E92">
          <w:pgSz w:w="11906" w:h="16839"/>
          <w:pgMar w:top="567" w:right="567" w:bottom="567" w:left="567" w:header="0" w:footer="227" w:gutter="0"/>
          <w:cols w:space="720"/>
        </w:sectPr>
      </w:pPr>
      <w:r>
        <w:rPr>
          <w:rFonts w:ascii="Times New Roman" w:hAnsi="Times New Roman" w:hint="eastAsia"/>
          <w:color w:val="auto"/>
          <w:sz w:val="24"/>
          <w:szCs w:val="24"/>
        </w:rPr>
        <w:t>附件</w:t>
      </w:r>
      <w:r>
        <w:rPr>
          <w:rFonts w:ascii="Times New Roman" w:hAnsi="Times New Roman" w:hint="eastAsia"/>
          <w:color w:val="auto"/>
          <w:sz w:val="24"/>
          <w:szCs w:val="24"/>
        </w:rPr>
        <w:t>9</w:t>
      </w:r>
      <w:r>
        <w:rPr>
          <w:rFonts w:ascii="Times New Roman" w:hAnsi="Times New Roman" w:hint="eastAsia"/>
          <w:color w:val="auto"/>
          <w:sz w:val="24"/>
          <w:szCs w:val="24"/>
        </w:rPr>
        <w:t>：</w:t>
      </w:r>
      <w:proofErr w:type="gramStart"/>
      <w:r>
        <w:rPr>
          <w:rFonts w:ascii="Times New Roman" w:hAnsi="Times New Roman" w:hint="eastAsia"/>
          <w:color w:val="auto"/>
          <w:sz w:val="24"/>
          <w:szCs w:val="24"/>
        </w:rPr>
        <w:t>危废处置</w:t>
      </w:r>
      <w:proofErr w:type="gramEnd"/>
      <w:r>
        <w:rPr>
          <w:rFonts w:ascii="Times New Roman" w:hAnsi="Times New Roman" w:hint="eastAsia"/>
          <w:color w:val="auto"/>
          <w:sz w:val="24"/>
          <w:szCs w:val="24"/>
        </w:rPr>
        <w:t>合同</w:t>
      </w:r>
      <w:r>
        <w:rPr>
          <w:rFonts w:ascii="Times New Roman" w:hAnsi="Times New Roman"/>
          <w:noProof/>
          <w:color w:val="auto"/>
          <w:sz w:val="24"/>
          <w:szCs w:val="24"/>
        </w:rPr>
        <w:drawing>
          <wp:inline distT="0" distB="0" distL="114300" distR="114300">
            <wp:extent cx="6501765" cy="9271000"/>
            <wp:effectExtent l="0" t="0" r="13335" b="6350"/>
            <wp:docPr id="88" name="图片 88" descr="2024年铭远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024年铭远合同_00"/>
                    <pic:cNvPicPr>
                      <a:picLocks noChangeAspect="1"/>
                    </pic:cNvPicPr>
                  </pic:nvPicPr>
                  <pic:blipFill>
                    <a:blip r:embed="rId91"/>
                    <a:stretch>
                      <a:fillRect/>
                    </a:stretch>
                  </pic:blipFill>
                  <pic:spPr>
                    <a:xfrm>
                      <a:off x="0" y="0"/>
                      <a:ext cx="6501765" cy="9271000"/>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5775" cy="9747250"/>
            <wp:effectExtent l="0" t="0" r="3175" b="6350"/>
            <wp:docPr id="87" name="图片 87" descr="2024年铭远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024年铭远合同_01"/>
                    <pic:cNvPicPr>
                      <a:picLocks noChangeAspect="1"/>
                    </pic:cNvPicPr>
                  </pic:nvPicPr>
                  <pic:blipFill>
                    <a:blip r:embed="rId92"/>
                    <a:stretch>
                      <a:fillRect/>
                    </a:stretch>
                  </pic:blipFill>
                  <pic:spPr>
                    <a:xfrm>
                      <a:off x="0" y="0"/>
                      <a:ext cx="6835775" cy="9747250"/>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5775" cy="9747250"/>
            <wp:effectExtent l="0" t="0" r="3175" b="6350"/>
            <wp:docPr id="86" name="图片 86" descr="2024年铭远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024年铭远合同_02"/>
                    <pic:cNvPicPr>
                      <a:picLocks noChangeAspect="1"/>
                    </pic:cNvPicPr>
                  </pic:nvPicPr>
                  <pic:blipFill>
                    <a:blip r:embed="rId93"/>
                    <a:stretch>
                      <a:fillRect/>
                    </a:stretch>
                  </pic:blipFill>
                  <pic:spPr>
                    <a:xfrm>
                      <a:off x="0" y="0"/>
                      <a:ext cx="6835775" cy="9747250"/>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5775" cy="9747250"/>
            <wp:effectExtent l="0" t="0" r="3175" b="6350"/>
            <wp:docPr id="85" name="图片 85" descr="2024年铭远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024年铭远合同_03"/>
                    <pic:cNvPicPr>
                      <a:picLocks noChangeAspect="1"/>
                    </pic:cNvPicPr>
                  </pic:nvPicPr>
                  <pic:blipFill>
                    <a:blip r:embed="rId94"/>
                    <a:stretch>
                      <a:fillRect/>
                    </a:stretch>
                  </pic:blipFill>
                  <pic:spPr>
                    <a:xfrm>
                      <a:off x="0" y="0"/>
                      <a:ext cx="6835775" cy="9747250"/>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5775" cy="9747250"/>
            <wp:effectExtent l="0" t="0" r="3175" b="6350"/>
            <wp:docPr id="57" name="图片 57" descr="2024年铭远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024年铭远合同_04"/>
                    <pic:cNvPicPr>
                      <a:picLocks noChangeAspect="1"/>
                    </pic:cNvPicPr>
                  </pic:nvPicPr>
                  <pic:blipFill>
                    <a:blip r:embed="rId95"/>
                    <a:stretch>
                      <a:fillRect/>
                    </a:stretch>
                  </pic:blipFill>
                  <pic:spPr>
                    <a:xfrm>
                      <a:off x="0" y="0"/>
                      <a:ext cx="6835775" cy="9747250"/>
                    </a:xfrm>
                    <a:prstGeom prst="rect">
                      <a:avLst/>
                    </a:prstGeom>
                  </pic:spPr>
                </pic:pic>
              </a:graphicData>
            </a:graphic>
          </wp:inline>
        </w:drawing>
      </w:r>
    </w:p>
    <w:p w:rsidR="006F2E92" w:rsidRDefault="00BA39DF">
      <w:pPr>
        <w:pStyle w:val="4"/>
        <w:spacing w:before="0" w:after="0" w:line="360" w:lineRule="auto"/>
        <w:rPr>
          <w:rFonts w:ascii="Times New Roman" w:hAnsi="Times New Roman"/>
          <w:color w:val="auto"/>
          <w:sz w:val="24"/>
          <w:szCs w:val="24"/>
        </w:rPr>
        <w:sectPr w:rsidR="006F2E92">
          <w:pgSz w:w="11906" w:h="16839"/>
          <w:pgMar w:top="567" w:right="567" w:bottom="567" w:left="567" w:header="0" w:footer="227" w:gutter="0"/>
          <w:cols w:space="720"/>
        </w:sectPr>
      </w:pPr>
      <w:r>
        <w:rPr>
          <w:rFonts w:ascii="Times New Roman" w:hAnsi="Times New Roman" w:hint="eastAsia"/>
          <w:color w:val="auto"/>
          <w:sz w:val="24"/>
          <w:szCs w:val="24"/>
        </w:rPr>
        <w:t>附件</w:t>
      </w:r>
      <w:r>
        <w:rPr>
          <w:rFonts w:ascii="Times New Roman" w:hAnsi="Times New Roman" w:hint="eastAsia"/>
          <w:color w:val="auto"/>
          <w:sz w:val="24"/>
          <w:szCs w:val="24"/>
        </w:rPr>
        <w:t>10</w:t>
      </w:r>
      <w:r>
        <w:rPr>
          <w:rFonts w:ascii="Times New Roman" w:hAnsi="Times New Roman" w:hint="eastAsia"/>
          <w:color w:val="auto"/>
          <w:sz w:val="24"/>
          <w:szCs w:val="24"/>
        </w:rPr>
        <w:t>：</w:t>
      </w:r>
      <w:r>
        <w:rPr>
          <w:rFonts w:ascii="Times New Roman" w:hAnsi="Times New Roman" w:hint="eastAsia"/>
          <w:color w:val="auto"/>
          <w:sz w:val="24"/>
          <w:szCs w:val="24"/>
        </w:rPr>
        <w:t>2023</w:t>
      </w:r>
      <w:r>
        <w:rPr>
          <w:rFonts w:ascii="Times New Roman" w:hAnsi="Times New Roman" w:hint="eastAsia"/>
          <w:color w:val="auto"/>
          <w:sz w:val="24"/>
          <w:szCs w:val="24"/>
        </w:rPr>
        <w:t>年年度检测报告</w:t>
      </w:r>
      <w:r>
        <w:rPr>
          <w:rFonts w:ascii="Times New Roman" w:hAnsi="Times New Roman"/>
          <w:noProof/>
          <w:color w:val="auto"/>
          <w:sz w:val="24"/>
          <w:szCs w:val="24"/>
        </w:rPr>
        <w:drawing>
          <wp:inline distT="0" distB="0" distL="114300" distR="114300">
            <wp:extent cx="6838315" cy="9455785"/>
            <wp:effectExtent l="0" t="0" r="635" b="12065"/>
            <wp:docPr id="83" name="图片 83" descr="3710审-特变电工衡阳变压器有限公司排污许可监测DHJC20233710有组织、无组织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710审-特变电工衡阳变压器有限公司排污许可监测DHJC20233710有组织、无组织_00"/>
                    <pic:cNvPicPr>
                      <a:picLocks noChangeAspect="1"/>
                    </pic:cNvPicPr>
                  </pic:nvPicPr>
                  <pic:blipFill>
                    <a:blip r:embed="rId96"/>
                    <a:stretch>
                      <a:fillRect/>
                    </a:stretch>
                  </pic:blipFill>
                  <pic:spPr>
                    <a:xfrm>
                      <a:off x="0" y="0"/>
                      <a:ext cx="6838315" cy="945578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82" name="图片 82" descr="3710审-特变电工衡阳变压器有限公司排污许可监测DHJC20233710有组织、无组织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3710审-特变电工衡阳变压器有限公司排污许可监测DHJC20233710有组织、无组织_01"/>
                    <pic:cNvPicPr>
                      <a:picLocks noChangeAspect="1"/>
                    </pic:cNvPicPr>
                  </pic:nvPicPr>
                  <pic:blipFill>
                    <a:blip r:embed="rId97"/>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81" name="图片 81" descr="3710审-特变电工衡阳变压器有限公司排污许可监测DHJC20233710有组织、无组织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3710审-特变电工衡阳变压器有限公司排污许可监测DHJC20233710有组织、无组织_02"/>
                    <pic:cNvPicPr>
                      <a:picLocks noChangeAspect="1"/>
                    </pic:cNvPicPr>
                  </pic:nvPicPr>
                  <pic:blipFill>
                    <a:blip r:embed="rId98"/>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80" name="图片 80" descr="3710审-特变电工衡阳变压器有限公司排污许可监测DHJC20233710有组织、无组织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710审-特变电工衡阳变压器有限公司排污许可监测DHJC20233710有组织、无组织_03"/>
                    <pic:cNvPicPr>
                      <a:picLocks noChangeAspect="1"/>
                    </pic:cNvPicPr>
                  </pic:nvPicPr>
                  <pic:blipFill>
                    <a:blip r:embed="rId99"/>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79" name="图片 79" descr="3710审-特变电工衡阳变压器有限公司排污许可监测DHJC20233710有组织、无组织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3710审-特变电工衡阳变压器有限公司排污许可监测DHJC20233710有组织、无组织_04"/>
                    <pic:cNvPicPr>
                      <a:picLocks noChangeAspect="1"/>
                    </pic:cNvPicPr>
                  </pic:nvPicPr>
                  <pic:blipFill>
                    <a:blip r:embed="rId100"/>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75" name="图片 75" descr="3710审-特变电工衡阳变压器有限公司排污许可监测DHJC20233710有组织、无组织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3710审-特变电工衡阳变压器有限公司排污许可监测DHJC20233710有组织、无组织_05"/>
                    <pic:cNvPicPr>
                      <a:picLocks noChangeAspect="1"/>
                    </pic:cNvPicPr>
                  </pic:nvPicPr>
                  <pic:blipFill>
                    <a:blip r:embed="rId101"/>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74" name="图片 74" descr="3710审-特变电工衡阳变压器有限公司排污许可监测DHJC20233710有组织、无组织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3710审-特变电工衡阳变压器有限公司排污许可监测DHJC20233710有组织、无组织_06"/>
                    <pic:cNvPicPr>
                      <a:picLocks noChangeAspect="1"/>
                    </pic:cNvPicPr>
                  </pic:nvPicPr>
                  <pic:blipFill>
                    <a:blip r:embed="rId102"/>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73" name="图片 73" descr="3710审-特变电工衡阳变压器有限公司排污许可监测DHJC20233710有组织、无组织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3710审-特变电工衡阳变压器有限公司排污许可监测DHJC20233710有组织、无组织_07"/>
                    <pic:cNvPicPr>
                      <a:picLocks noChangeAspect="1"/>
                    </pic:cNvPicPr>
                  </pic:nvPicPr>
                  <pic:blipFill>
                    <a:blip r:embed="rId103"/>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71" name="图片 71" descr="3710审-特变电工衡阳变压器有限公司排污许可监测DHJC20233710有组织、无组织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710审-特变电工衡阳变压器有限公司排污许可监测DHJC20233710有组织、无组织_08"/>
                    <pic:cNvPicPr>
                      <a:picLocks noChangeAspect="1"/>
                    </pic:cNvPicPr>
                  </pic:nvPicPr>
                  <pic:blipFill>
                    <a:blip r:embed="rId104"/>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70" name="图片 70" descr="3710审-特变电工衡阳变压器有限公司排污许可监测DHJC20233710有组织、无组织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3710审-特变电工衡阳变压器有限公司排污许可监测DHJC20233710有组织、无组织_09"/>
                    <pic:cNvPicPr>
                      <a:picLocks noChangeAspect="1"/>
                    </pic:cNvPicPr>
                  </pic:nvPicPr>
                  <pic:blipFill>
                    <a:blip r:embed="rId105"/>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69" name="图片 69" descr="3710审-特变电工衡阳变压器有限公司排污许可监测DHJC20233710有组织、无组织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3710审-特变电工衡阳变压器有限公司排污许可监测DHJC20233710有组织、无组织_10"/>
                    <pic:cNvPicPr>
                      <a:picLocks noChangeAspect="1"/>
                    </pic:cNvPicPr>
                  </pic:nvPicPr>
                  <pic:blipFill>
                    <a:blip r:embed="rId106"/>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68" name="图片 68" descr="3710审-特变电工衡阳变压器有限公司排污许可监测DHJC20233710有组织、无组织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3710审-特变电工衡阳变压器有限公司排污许可监测DHJC20233710有组织、无组织_11"/>
                    <pic:cNvPicPr>
                      <a:picLocks noChangeAspect="1"/>
                    </pic:cNvPicPr>
                  </pic:nvPicPr>
                  <pic:blipFill>
                    <a:blip r:embed="rId107"/>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66" name="图片 66" descr="3710审-特变电工衡阳变压器有限公司排污许可监测DHJC20233710有组织、无组织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3710审-特变电工衡阳变压器有限公司排污许可监测DHJC20233710有组织、无组织_12"/>
                    <pic:cNvPicPr>
                      <a:picLocks noChangeAspect="1"/>
                    </pic:cNvPicPr>
                  </pic:nvPicPr>
                  <pic:blipFill>
                    <a:blip r:embed="rId108"/>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63" name="图片 63" descr="3710审-特变电工衡阳变压器有限公司排污许可监测DHJC20233710有组织、无组织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3710审-特变电工衡阳变压器有限公司排污许可监测DHJC20233710有组织、无组织_13"/>
                    <pic:cNvPicPr>
                      <a:picLocks noChangeAspect="1"/>
                    </pic:cNvPicPr>
                  </pic:nvPicPr>
                  <pic:blipFill>
                    <a:blip r:embed="rId109"/>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8315" cy="9665335"/>
            <wp:effectExtent l="0" t="0" r="635" b="12065"/>
            <wp:docPr id="62" name="图片 62" descr="3710审-特变电工衡阳变压器有限公司排污许可监测DHJC20233710有组织、无组织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710审-特变电工衡阳变压器有限公司排污许可监测DHJC20233710有组织、无组织_14"/>
                    <pic:cNvPicPr>
                      <a:picLocks noChangeAspect="1"/>
                    </pic:cNvPicPr>
                  </pic:nvPicPr>
                  <pic:blipFill>
                    <a:blip r:embed="rId110"/>
                    <a:stretch>
                      <a:fillRect/>
                    </a:stretch>
                  </pic:blipFill>
                  <pic:spPr>
                    <a:xfrm>
                      <a:off x="0" y="0"/>
                      <a:ext cx="6838315" cy="966533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7045" cy="5911850"/>
            <wp:effectExtent l="0" t="0" r="1905" b="12700"/>
            <wp:docPr id="61" name="图片 61" descr="监测点位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监测点位示意图"/>
                    <pic:cNvPicPr>
                      <a:picLocks noChangeAspect="1"/>
                    </pic:cNvPicPr>
                  </pic:nvPicPr>
                  <pic:blipFill>
                    <a:blip r:embed="rId111"/>
                    <a:stretch>
                      <a:fillRect/>
                    </a:stretch>
                  </pic:blipFill>
                  <pic:spPr>
                    <a:xfrm>
                      <a:off x="0" y="0"/>
                      <a:ext cx="6837045" cy="5911850"/>
                    </a:xfrm>
                    <a:prstGeom prst="rect">
                      <a:avLst/>
                    </a:prstGeom>
                  </pic:spPr>
                </pic:pic>
              </a:graphicData>
            </a:graphic>
          </wp:inline>
        </w:drawing>
      </w:r>
    </w:p>
    <w:p w:rsidR="006F2E92" w:rsidRDefault="00BA39DF">
      <w:pPr>
        <w:pStyle w:val="4"/>
        <w:spacing w:before="0" w:after="0" w:line="360" w:lineRule="auto"/>
        <w:rPr>
          <w:rFonts w:ascii="Times New Roman" w:hAnsi="Times New Roman"/>
          <w:color w:val="auto"/>
          <w:sz w:val="24"/>
          <w:szCs w:val="24"/>
        </w:rPr>
      </w:pPr>
      <w:r>
        <w:rPr>
          <w:rFonts w:ascii="Times New Roman" w:hAnsi="Times New Roman" w:hint="eastAsia"/>
          <w:color w:val="auto"/>
          <w:sz w:val="24"/>
          <w:szCs w:val="24"/>
        </w:rPr>
        <w:t>附件</w:t>
      </w:r>
      <w:r>
        <w:rPr>
          <w:rFonts w:ascii="Times New Roman" w:hAnsi="Times New Roman" w:hint="eastAsia"/>
          <w:color w:val="auto"/>
          <w:sz w:val="24"/>
          <w:szCs w:val="24"/>
        </w:rPr>
        <w:t>11</w:t>
      </w:r>
      <w:r>
        <w:rPr>
          <w:rFonts w:ascii="Times New Roman" w:hAnsi="Times New Roman" w:hint="eastAsia"/>
          <w:color w:val="auto"/>
          <w:sz w:val="24"/>
          <w:szCs w:val="24"/>
        </w:rPr>
        <w:t>：</w:t>
      </w:r>
      <w:r>
        <w:rPr>
          <w:rFonts w:ascii="Times New Roman" w:hAnsi="Times New Roman" w:hint="eastAsia"/>
          <w:color w:val="auto"/>
          <w:sz w:val="24"/>
          <w:szCs w:val="24"/>
        </w:rPr>
        <w:t>PVA</w:t>
      </w:r>
      <w:r>
        <w:rPr>
          <w:rFonts w:ascii="Times New Roman" w:hAnsi="Times New Roman" w:hint="eastAsia"/>
          <w:color w:val="auto"/>
          <w:sz w:val="24"/>
          <w:szCs w:val="24"/>
        </w:rPr>
        <w:t>胶</w:t>
      </w:r>
      <w:r>
        <w:rPr>
          <w:rFonts w:ascii="Times New Roman" w:hAnsi="Times New Roman" w:hint="eastAsia"/>
          <w:color w:val="auto"/>
          <w:sz w:val="24"/>
          <w:szCs w:val="24"/>
        </w:rPr>
        <w:t>MSDS</w:t>
      </w:r>
      <w:r>
        <w:rPr>
          <w:rFonts w:ascii="Times New Roman" w:hAnsi="Times New Roman" w:hint="eastAsia"/>
          <w:color w:val="auto"/>
          <w:sz w:val="24"/>
          <w:szCs w:val="24"/>
        </w:rPr>
        <w:t>报告</w:t>
      </w:r>
    </w:p>
    <w:tbl>
      <w:tblPr>
        <w:tblStyle w:val="af7"/>
        <w:tblW w:w="0" w:type="auto"/>
        <w:tblLook w:val="04A0" w:firstRow="1" w:lastRow="0" w:firstColumn="1" w:lastColumn="0" w:noHBand="0" w:noVBand="1"/>
      </w:tblPr>
      <w:tblGrid>
        <w:gridCol w:w="7847"/>
        <w:gridCol w:w="7848"/>
      </w:tblGrid>
      <w:tr w:rsidR="006F2E92">
        <w:tc>
          <w:tcPr>
            <w:tcW w:w="7960" w:type="dxa"/>
          </w:tcPr>
          <w:p w:rsidR="006F2E92" w:rsidRDefault="00BA39DF">
            <w:pPr>
              <w:rPr>
                <w:color w:val="auto"/>
              </w:rPr>
            </w:pPr>
            <w:r>
              <w:rPr>
                <w:rFonts w:hint="eastAsia"/>
                <w:noProof/>
                <w:color w:val="auto"/>
              </w:rPr>
              <w:drawing>
                <wp:inline distT="0" distB="0" distL="114300" distR="114300">
                  <wp:extent cx="4949190" cy="6400165"/>
                  <wp:effectExtent l="0" t="0" r="3810" b="635"/>
                  <wp:docPr id="56" name="图片 56" descr="MSDS-PVA粘合剂MSDS(安全说明)-沈阳凯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SDS-PVA粘合剂MSDS(安全说明)-沈阳凯悦_00"/>
                          <pic:cNvPicPr>
                            <a:picLocks noChangeAspect="1"/>
                          </pic:cNvPicPr>
                        </pic:nvPicPr>
                        <pic:blipFill>
                          <a:blip r:embed="rId112"/>
                          <a:stretch>
                            <a:fillRect/>
                          </a:stretch>
                        </pic:blipFill>
                        <pic:spPr>
                          <a:xfrm>
                            <a:off x="0" y="0"/>
                            <a:ext cx="4949190" cy="6400165"/>
                          </a:xfrm>
                          <a:prstGeom prst="rect">
                            <a:avLst/>
                          </a:prstGeom>
                        </pic:spPr>
                      </pic:pic>
                    </a:graphicData>
                  </a:graphic>
                </wp:inline>
              </w:drawing>
            </w:r>
          </w:p>
        </w:tc>
        <w:tc>
          <w:tcPr>
            <w:tcW w:w="7961" w:type="dxa"/>
          </w:tcPr>
          <w:p w:rsidR="006F2E92" w:rsidRDefault="00BA39DF">
            <w:pPr>
              <w:rPr>
                <w:color w:val="auto"/>
              </w:rPr>
            </w:pPr>
            <w:r>
              <w:rPr>
                <w:rFonts w:hint="eastAsia"/>
                <w:noProof/>
                <w:color w:val="auto"/>
              </w:rPr>
              <w:drawing>
                <wp:inline distT="0" distB="0" distL="114300" distR="114300">
                  <wp:extent cx="4911090" cy="6447790"/>
                  <wp:effectExtent l="0" t="0" r="3810" b="10160"/>
                  <wp:docPr id="55" name="图片 55" descr="MSDS-PVA粘合剂MSDS(安全说明)-沈阳凯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MSDS-PVA粘合剂MSDS(安全说明)-沈阳凯悦_01"/>
                          <pic:cNvPicPr>
                            <a:picLocks noChangeAspect="1"/>
                          </pic:cNvPicPr>
                        </pic:nvPicPr>
                        <pic:blipFill>
                          <a:blip r:embed="rId113"/>
                          <a:stretch>
                            <a:fillRect/>
                          </a:stretch>
                        </pic:blipFill>
                        <pic:spPr>
                          <a:xfrm>
                            <a:off x="0" y="0"/>
                            <a:ext cx="4911090" cy="6447790"/>
                          </a:xfrm>
                          <a:prstGeom prst="rect">
                            <a:avLst/>
                          </a:prstGeom>
                        </pic:spPr>
                      </pic:pic>
                    </a:graphicData>
                  </a:graphic>
                </wp:inline>
              </w:drawing>
            </w:r>
          </w:p>
        </w:tc>
      </w:tr>
      <w:tr w:rsidR="006F2E92">
        <w:tc>
          <w:tcPr>
            <w:tcW w:w="7960" w:type="dxa"/>
          </w:tcPr>
          <w:p w:rsidR="006F2E92" w:rsidRDefault="00BA39DF">
            <w:pPr>
              <w:rPr>
                <w:color w:val="auto"/>
              </w:rPr>
            </w:pPr>
            <w:r>
              <w:rPr>
                <w:rFonts w:hint="eastAsia"/>
                <w:noProof/>
                <w:color w:val="auto"/>
              </w:rPr>
              <w:drawing>
                <wp:inline distT="0" distB="0" distL="114300" distR="114300">
                  <wp:extent cx="4959985" cy="6827520"/>
                  <wp:effectExtent l="0" t="0" r="12065" b="11430"/>
                  <wp:docPr id="84" name="图片 84" descr="MSDS-PVA粘合剂MSDS(安全说明)-沈阳凯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MSDS-PVA粘合剂MSDS(安全说明)-沈阳凯悦_02"/>
                          <pic:cNvPicPr>
                            <a:picLocks noChangeAspect="1"/>
                          </pic:cNvPicPr>
                        </pic:nvPicPr>
                        <pic:blipFill>
                          <a:blip r:embed="rId114"/>
                          <a:stretch>
                            <a:fillRect/>
                          </a:stretch>
                        </pic:blipFill>
                        <pic:spPr>
                          <a:xfrm>
                            <a:off x="0" y="0"/>
                            <a:ext cx="4959985" cy="6827520"/>
                          </a:xfrm>
                          <a:prstGeom prst="rect">
                            <a:avLst/>
                          </a:prstGeom>
                        </pic:spPr>
                      </pic:pic>
                    </a:graphicData>
                  </a:graphic>
                </wp:inline>
              </w:drawing>
            </w:r>
          </w:p>
        </w:tc>
        <w:tc>
          <w:tcPr>
            <w:tcW w:w="7961" w:type="dxa"/>
          </w:tcPr>
          <w:p w:rsidR="006F2E92" w:rsidRDefault="00BA39DF">
            <w:pPr>
              <w:rPr>
                <w:color w:val="auto"/>
              </w:rPr>
            </w:pPr>
            <w:r>
              <w:rPr>
                <w:rFonts w:hint="eastAsia"/>
                <w:noProof/>
                <w:color w:val="auto"/>
              </w:rPr>
              <w:drawing>
                <wp:inline distT="0" distB="0" distL="114300" distR="114300">
                  <wp:extent cx="4940300" cy="6798945"/>
                  <wp:effectExtent l="0" t="0" r="12700" b="1905"/>
                  <wp:docPr id="60" name="图片 60" descr="MSDS-PVA粘合剂MSDS(安全说明)-沈阳凯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MSDS-PVA粘合剂MSDS(安全说明)-沈阳凯悦_03"/>
                          <pic:cNvPicPr>
                            <a:picLocks noChangeAspect="1"/>
                          </pic:cNvPicPr>
                        </pic:nvPicPr>
                        <pic:blipFill>
                          <a:blip r:embed="rId115"/>
                          <a:stretch>
                            <a:fillRect/>
                          </a:stretch>
                        </pic:blipFill>
                        <pic:spPr>
                          <a:xfrm>
                            <a:off x="0" y="0"/>
                            <a:ext cx="4940300" cy="6798945"/>
                          </a:xfrm>
                          <a:prstGeom prst="rect">
                            <a:avLst/>
                          </a:prstGeom>
                        </pic:spPr>
                      </pic:pic>
                    </a:graphicData>
                  </a:graphic>
                </wp:inline>
              </w:drawing>
            </w:r>
          </w:p>
        </w:tc>
      </w:tr>
      <w:tr w:rsidR="006F2E92">
        <w:tc>
          <w:tcPr>
            <w:tcW w:w="7960" w:type="dxa"/>
          </w:tcPr>
          <w:p w:rsidR="006F2E92" w:rsidRDefault="00BA39DF">
            <w:pPr>
              <w:rPr>
                <w:color w:val="auto"/>
              </w:rPr>
            </w:pPr>
            <w:r>
              <w:rPr>
                <w:rFonts w:hint="eastAsia"/>
                <w:noProof/>
                <w:color w:val="auto"/>
              </w:rPr>
              <w:drawing>
                <wp:inline distT="0" distB="0" distL="114300" distR="114300">
                  <wp:extent cx="4959350" cy="6744970"/>
                  <wp:effectExtent l="0" t="0" r="12700" b="17780"/>
                  <wp:docPr id="59" name="图片 59" descr="MSDS-PVA粘合剂MSDS(安全说明)-沈阳凯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MSDS-PVA粘合剂MSDS(安全说明)-沈阳凯悦_04"/>
                          <pic:cNvPicPr>
                            <a:picLocks noChangeAspect="1"/>
                          </pic:cNvPicPr>
                        </pic:nvPicPr>
                        <pic:blipFill>
                          <a:blip r:embed="rId116"/>
                          <a:stretch>
                            <a:fillRect/>
                          </a:stretch>
                        </pic:blipFill>
                        <pic:spPr>
                          <a:xfrm>
                            <a:off x="0" y="0"/>
                            <a:ext cx="4959350" cy="6744970"/>
                          </a:xfrm>
                          <a:prstGeom prst="rect">
                            <a:avLst/>
                          </a:prstGeom>
                        </pic:spPr>
                      </pic:pic>
                    </a:graphicData>
                  </a:graphic>
                </wp:inline>
              </w:drawing>
            </w:r>
          </w:p>
        </w:tc>
        <w:tc>
          <w:tcPr>
            <w:tcW w:w="7961" w:type="dxa"/>
          </w:tcPr>
          <w:p w:rsidR="006F2E92" w:rsidRDefault="00BA39DF">
            <w:pPr>
              <w:rPr>
                <w:color w:val="auto"/>
              </w:rPr>
            </w:pPr>
            <w:r>
              <w:rPr>
                <w:rFonts w:hint="eastAsia"/>
                <w:noProof/>
                <w:color w:val="auto"/>
              </w:rPr>
              <w:drawing>
                <wp:inline distT="0" distB="0" distL="114300" distR="114300">
                  <wp:extent cx="4953635" cy="6713855"/>
                  <wp:effectExtent l="0" t="0" r="18415" b="10795"/>
                  <wp:docPr id="58" name="图片 58" descr="MSDS-PVA粘合剂MSDS(安全说明)-沈阳凯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MSDS-PVA粘合剂MSDS(安全说明)-沈阳凯悦_05"/>
                          <pic:cNvPicPr>
                            <a:picLocks noChangeAspect="1"/>
                          </pic:cNvPicPr>
                        </pic:nvPicPr>
                        <pic:blipFill>
                          <a:blip r:embed="rId117"/>
                          <a:stretch>
                            <a:fillRect/>
                          </a:stretch>
                        </pic:blipFill>
                        <pic:spPr>
                          <a:xfrm>
                            <a:off x="0" y="0"/>
                            <a:ext cx="4953635" cy="6713855"/>
                          </a:xfrm>
                          <a:prstGeom prst="rect">
                            <a:avLst/>
                          </a:prstGeom>
                        </pic:spPr>
                      </pic:pic>
                    </a:graphicData>
                  </a:graphic>
                </wp:inline>
              </w:drawing>
            </w:r>
          </w:p>
        </w:tc>
      </w:tr>
    </w:tbl>
    <w:p w:rsidR="006F2E92" w:rsidRDefault="006F2E92">
      <w:pPr>
        <w:rPr>
          <w:color w:val="auto"/>
        </w:rPr>
        <w:sectPr w:rsidR="006F2E92">
          <w:pgSz w:w="16839" w:h="11906" w:orient="landscape"/>
          <w:pgMar w:top="567" w:right="567" w:bottom="567" w:left="567" w:header="0" w:footer="227" w:gutter="0"/>
          <w:cols w:space="720"/>
        </w:sectPr>
      </w:pPr>
    </w:p>
    <w:p w:rsidR="006F2E92" w:rsidRDefault="00BA39DF">
      <w:pPr>
        <w:pStyle w:val="4"/>
        <w:spacing w:before="0" w:after="0" w:line="360" w:lineRule="auto"/>
        <w:rPr>
          <w:rFonts w:ascii="Times New Roman" w:hAnsi="Times New Roman"/>
          <w:color w:val="auto"/>
          <w:sz w:val="24"/>
          <w:szCs w:val="24"/>
        </w:rPr>
        <w:sectPr w:rsidR="006F2E92">
          <w:pgSz w:w="11906" w:h="16839"/>
          <w:pgMar w:top="567" w:right="567" w:bottom="567" w:left="567" w:header="0" w:footer="227" w:gutter="0"/>
          <w:cols w:space="720"/>
        </w:sectPr>
      </w:pPr>
      <w:r>
        <w:rPr>
          <w:rFonts w:ascii="Times New Roman" w:hAnsi="Times New Roman" w:hint="eastAsia"/>
          <w:color w:val="auto"/>
          <w:sz w:val="24"/>
          <w:szCs w:val="24"/>
        </w:rPr>
        <w:t>附件</w:t>
      </w:r>
      <w:r>
        <w:rPr>
          <w:rFonts w:ascii="Times New Roman" w:hAnsi="Times New Roman" w:hint="eastAsia"/>
          <w:color w:val="auto"/>
          <w:sz w:val="24"/>
          <w:szCs w:val="24"/>
        </w:rPr>
        <w:t>12</w:t>
      </w:r>
      <w:r>
        <w:rPr>
          <w:rFonts w:ascii="Times New Roman" w:hAnsi="Times New Roman" w:hint="eastAsia"/>
          <w:color w:val="auto"/>
          <w:sz w:val="24"/>
          <w:szCs w:val="24"/>
        </w:rPr>
        <w:t>：声环境现状监测报告</w:t>
      </w:r>
      <w:r>
        <w:rPr>
          <w:rFonts w:ascii="Times New Roman" w:hAnsi="Times New Roman"/>
          <w:noProof/>
          <w:color w:val="auto"/>
          <w:sz w:val="24"/>
          <w:szCs w:val="24"/>
        </w:rPr>
        <w:drawing>
          <wp:inline distT="0" distB="0" distL="114300" distR="114300">
            <wp:extent cx="6570345" cy="9293860"/>
            <wp:effectExtent l="0" t="0" r="1905" b="2540"/>
            <wp:docPr id="139" name="图片 139" descr="2024.10.12声环境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2024.10.12声环境监测报告_00"/>
                    <pic:cNvPicPr>
                      <a:picLocks noChangeAspect="1"/>
                    </pic:cNvPicPr>
                  </pic:nvPicPr>
                  <pic:blipFill>
                    <a:blip r:embed="rId118"/>
                    <a:stretch>
                      <a:fillRect/>
                    </a:stretch>
                  </pic:blipFill>
                  <pic:spPr>
                    <a:xfrm>
                      <a:off x="0" y="0"/>
                      <a:ext cx="6570345" cy="9293860"/>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38" name="图片 138" descr="2024.10.12声环境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2024.10.12声环境监测报告_01"/>
                    <pic:cNvPicPr>
                      <a:picLocks noChangeAspect="1"/>
                    </pic:cNvPicPr>
                  </pic:nvPicPr>
                  <pic:blipFill>
                    <a:blip r:embed="rId119"/>
                    <a:stretch>
                      <a:fillRect/>
                    </a:stretch>
                  </pic:blipFill>
                  <pic:spPr>
                    <a:xfrm>
                      <a:off x="0" y="0"/>
                      <a:ext cx="6839585" cy="967422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37" name="图片 137" descr="2024.10.12声环境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024.10.12声环境监测报告_02"/>
                    <pic:cNvPicPr>
                      <a:picLocks noChangeAspect="1"/>
                    </pic:cNvPicPr>
                  </pic:nvPicPr>
                  <pic:blipFill>
                    <a:blip r:embed="rId120"/>
                    <a:stretch>
                      <a:fillRect/>
                    </a:stretch>
                  </pic:blipFill>
                  <pic:spPr>
                    <a:xfrm>
                      <a:off x="0" y="0"/>
                      <a:ext cx="6839585" cy="967422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34" name="图片 134" descr="2024.10.12声环境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024.10.12声环境监测报告_03"/>
                    <pic:cNvPicPr>
                      <a:picLocks noChangeAspect="1"/>
                    </pic:cNvPicPr>
                  </pic:nvPicPr>
                  <pic:blipFill>
                    <a:blip r:embed="rId121"/>
                    <a:stretch>
                      <a:fillRect/>
                    </a:stretch>
                  </pic:blipFill>
                  <pic:spPr>
                    <a:xfrm>
                      <a:off x="0" y="0"/>
                      <a:ext cx="6839585" cy="967422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32" name="图片 132" descr="2024.10.12声环境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024.10.12声环境监测报告_04"/>
                    <pic:cNvPicPr>
                      <a:picLocks noChangeAspect="1"/>
                    </pic:cNvPicPr>
                  </pic:nvPicPr>
                  <pic:blipFill>
                    <a:blip r:embed="rId122"/>
                    <a:stretch>
                      <a:fillRect/>
                    </a:stretch>
                  </pic:blipFill>
                  <pic:spPr>
                    <a:xfrm>
                      <a:off x="0" y="0"/>
                      <a:ext cx="6839585" cy="967422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31" name="图片 131" descr="2024.10.12声环境监测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024.10.12声环境监测报告_05"/>
                    <pic:cNvPicPr>
                      <a:picLocks noChangeAspect="1"/>
                    </pic:cNvPicPr>
                  </pic:nvPicPr>
                  <pic:blipFill>
                    <a:blip r:embed="rId123"/>
                    <a:stretch>
                      <a:fillRect/>
                    </a:stretch>
                  </pic:blipFill>
                  <pic:spPr>
                    <a:xfrm>
                      <a:off x="0" y="0"/>
                      <a:ext cx="6839585" cy="967422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30" name="图片 130" descr="2024.10.12声环境监测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2024.10.12声环境监测报告_06"/>
                    <pic:cNvPicPr>
                      <a:picLocks noChangeAspect="1"/>
                    </pic:cNvPicPr>
                  </pic:nvPicPr>
                  <pic:blipFill>
                    <a:blip r:embed="rId124"/>
                    <a:stretch>
                      <a:fillRect/>
                    </a:stretch>
                  </pic:blipFill>
                  <pic:spPr>
                    <a:xfrm>
                      <a:off x="0" y="0"/>
                      <a:ext cx="6839585" cy="9674225"/>
                    </a:xfrm>
                    <a:prstGeom prst="rect">
                      <a:avLst/>
                    </a:prstGeom>
                  </pic:spPr>
                </pic:pic>
              </a:graphicData>
            </a:graphic>
          </wp:inline>
        </w:drawing>
      </w:r>
      <w:r>
        <w:rPr>
          <w:rFonts w:ascii="Times New Roman" w:hAnsi="Times New Roman"/>
          <w:noProof/>
          <w:color w:val="auto"/>
          <w:sz w:val="24"/>
          <w:szCs w:val="24"/>
        </w:rPr>
        <w:drawing>
          <wp:inline distT="0" distB="0" distL="114300" distR="114300">
            <wp:extent cx="6839585" cy="9674225"/>
            <wp:effectExtent l="0" t="0" r="18415" b="3175"/>
            <wp:docPr id="129" name="图片 129" descr="2024.10.12声环境监测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024.10.12声环境监测报告_07"/>
                    <pic:cNvPicPr>
                      <a:picLocks noChangeAspect="1"/>
                    </pic:cNvPicPr>
                  </pic:nvPicPr>
                  <pic:blipFill>
                    <a:blip r:embed="rId125"/>
                    <a:stretch>
                      <a:fillRect/>
                    </a:stretch>
                  </pic:blipFill>
                  <pic:spPr>
                    <a:xfrm>
                      <a:off x="0" y="0"/>
                      <a:ext cx="6839585" cy="9674225"/>
                    </a:xfrm>
                    <a:prstGeom prst="rect">
                      <a:avLst/>
                    </a:prstGeom>
                  </pic:spPr>
                </pic:pic>
              </a:graphicData>
            </a:graphic>
          </wp:inline>
        </w:drawing>
      </w:r>
    </w:p>
    <w:p w:rsidR="006F2E92" w:rsidRDefault="00BA39DF">
      <w:pPr>
        <w:pStyle w:val="4"/>
        <w:spacing w:before="0" w:after="0" w:line="360" w:lineRule="auto"/>
        <w:rPr>
          <w:color w:val="auto"/>
        </w:rPr>
      </w:pPr>
      <w:r>
        <w:rPr>
          <w:rFonts w:ascii="Times New Roman" w:hAnsi="Times New Roman" w:hint="eastAsia"/>
          <w:color w:val="auto"/>
          <w:sz w:val="24"/>
          <w:szCs w:val="24"/>
          <w:lang w:bidi="en-US"/>
        </w:rPr>
        <w:t>附件</w:t>
      </w:r>
      <w:r>
        <w:rPr>
          <w:rFonts w:ascii="Times New Roman" w:hAnsi="Times New Roman" w:hint="eastAsia"/>
          <w:color w:val="auto"/>
          <w:sz w:val="24"/>
          <w:szCs w:val="24"/>
          <w:lang w:bidi="en-US"/>
        </w:rPr>
        <w:t>13</w:t>
      </w:r>
      <w:r>
        <w:rPr>
          <w:rFonts w:ascii="Times New Roman" w:hAnsi="Times New Roman" w:hint="eastAsia"/>
          <w:color w:val="auto"/>
          <w:sz w:val="24"/>
          <w:szCs w:val="24"/>
          <w:lang w:bidi="en-US"/>
        </w:rPr>
        <w:t>：</w:t>
      </w:r>
      <w:r>
        <w:rPr>
          <w:rFonts w:ascii="Times New Roman" w:hAnsi="Times New Roman" w:hint="eastAsia"/>
          <w:color w:val="auto"/>
          <w:sz w:val="24"/>
          <w:szCs w:val="24"/>
        </w:rPr>
        <w:t>由</w:t>
      </w:r>
      <w:r>
        <w:rPr>
          <w:rFonts w:ascii="Times New Roman" w:hAnsi="Times New Roman" w:hint="eastAsia"/>
          <w:color w:val="auto"/>
          <w:sz w:val="24"/>
          <w:szCs w:val="24"/>
        </w:rPr>
        <w:t>湖南省国创电力有限公司</w:t>
      </w:r>
      <w:r>
        <w:rPr>
          <w:rFonts w:ascii="Times New Roman" w:hAnsi="Times New Roman" w:hint="eastAsia"/>
          <w:color w:val="auto"/>
          <w:sz w:val="24"/>
          <w:szCs w:val="24"/>
        </w:rPr>
        <w:t>接手</w:t>
      </w:r>
      <w:r>
        <w:rPr>
          <w:rFonts w:ascii="Times New Roman" w:hAnsi="Times New Roman"/>
          <w:color w:val="auto"/>
          <w:sz w:val="24"/>
          <w:szCs w:val="24"/>
          <w:lang w:bidi="en-US"/>
        </w:rPr>
        <w:t>特变电工衡阳变压器有限公司</w:t>
      </w:r>
      <w:r>
        <w:rPr>
          <w:rFonts w:ascii="Times New Roman" w:hAnsi="Times New Roman" w:hint="eastAsia"/>
          <w:color w:val="auto"/>
          <w:sz w:val="24"/>
          <w:szCs w:val="24"/>
          <w:lang w:bidi="en-US"/>
        </w:rPr>
        <w:t>油箱车间的有关证明文件</w:t>
      </w:r>
      <w:r>
        <w:rPr>
          <w:noProof/>
          <w:color w:val="auto"/>
        </w:rPr>
        <w:drawing>
          <wp:inline distT="0" distB="0" distL="114300" distR="114300">
            <wp:extent cx="6839585" cy="9383395"/>
            <wp:effectExtent l="0" t="0" r="18415" b="8255"/>
            <wp:docPr id="121" name="图片 121" descr="文件_湖南省国创电力有限公司文件(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文件_湖南省国创电力有限公司文件(1)_00"/>
                    <pic:cNvPicPr>
                      <a:picLocks noChangeAspect="1"/>
                    </pic:cNvPicPr>
                  </pic:nvPicPr>
                  <pic:blipFill>
                    <a:blip r:embed="rId126"/>
                    <a:stretch>
                      <a:fillRect/>
                    </a:stretch>
                  </pic:blipFill>
                  <pic:spPr>
                    <a:xfrm>
                      <a:off x="0" y="0"/>
                      <a:ext cx="6839585" cy="9383395"/>
                    </a:xfrm>
                    <a:prstGeom prst="rect">
                      <a:avLst/>
                    </a:prstGeom>
                  </pic:spPr>
                </pic:pic>
              </a:graphicData>
            </a:graphic>
          </wp:inline>
        </w:drawing>
      </w:r>
      <w:r>
        <w:rPr>
          <w:rFonts w:hint="eastAsia"/>
          <w:noProof/>
          <w:color w:val="auto"/>
        </w:rPr>
        <w:drawing>
          <wp:inline distT="0" distB="0" distL="114300" distR="114300">
            <wp:extent cx="6839585" cy="9678035"/>
            <wp:effectExtent l="0" t="0" r="18415" b="18415"/>
            <wp:docPr id="122" name="图片 122" descr="文件_湖南省国创电力有限公司文件(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文件_湖南省国创电力有限公司文件(1)_01"/>
                    <pic:cNvPicPr>
                      <a:picLocks noChangeAspect="1"/>
                    </pic:cNvPicPr>
                  </pic:nvPicPr>
                  <pic:blipFill>
                    <a:blip r:embed="rId127"/>
                    <a:stretch>
                      <a:fillRect/>
                    </a:stretch>
                  </pic:blipFill>
                  <pic:spPr>
                    <a:xfrm>
                      <a:off x="0" y="0"/>
                      <a:ext cx="6839585" cy="9678035"/>
                    </a:xfrm>
                    <a:prstGeom prst="rect">
                      <a:avLst/>
                    </a:prstGeom>
                  </pic:spPr>
                </pic:pic>
              </a:graphicData>
            </a:graphic>
          </wp:inline>
        </w:drawing>
      </w:r>
    </w:p>
    <w:sectPr w:rsidR="006F2E92">
      <w:pgSz w:w="11906" w:h="16839"/>
      <w:pgMar w:top="567" w:right="567" w:bottom="567" w:left="567" w:header="0" w:footer="22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A39DF" w:rsidRDefault="00BA39DF">
      <w:r>
        <w:separator/>
      </w:r>
    </w:p>
  </w:endnote>
  <w:endnote w:type="continuationSeparator" w:id="0">
    <w:p w:rsidR="00BA39DF" w:rsidRDefault="00BA39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variable"/>
    <w:sig w:usb0="E00002FF" w:usb1="4000045F" w:usb2="00000000" w:usb3="00000000" w:csb0="0000019F" w:csb1="00000000"/>
  </w:font>
  <w:font w:name="Courier New">
    <w:panose1 w:val="02070309020205020404"/>
    <w:charset w:val="01"/>
    <w:family w:val="modern"/>
    <w:pitch w:val="default"/>
    <w:sig w:usb0="E0002EFF" w:usb1="C0007843" w:usb2="00000009" w:usb3="00000000" w:csb0="400001FF" w:csb1="FFFF0000"/>
  </w:font>
  <w:font w:name="新宋体-18030">
    <w:altName w:val="宋体"/>
    <w:charset w:val="00"/>
    <w:family w:val="auto"/>
    <w:pitch w:val="default"/>
    <w:sig w:usb0="00000000" w:usb1="00000000" w:usb2="00000000" w:usb3="00000000" w:csb0="00040001" w:csb1="00000000"/>
  </w:font>
  <w:font w:name="Calibri">
    <w:panose1 w:val="020F0502020204030204"/>
    <w:charset w:val="00"/>
    <w:family w:val="swiss"/>
    <w:pitch w:val="variable"/>
    <w:sig w:usb0="E00002FF" w:usb1="4000ACFF" w:usb2="00000001" w:usb3="00000000" w:csb0="0000019F" w:csb1="00000000"/>
  </w:font>
  <w:font w:name="Century Gothic">
    <w:altName w:val="Yu Gothic UI"/>
    <w:panose1 w:val="020B0502020202020204"/>
    <w:charset w:val="00"/>
    <w:family w:val="swiss"/>
    <w:pitch w:val="default"/>
    <w:sig w:usb0="00000000" w:usb1="00000000" w:usb2="00000000" w:usb3="00000000" w:csb0="0000009F" w:csb1="00000000"/>
  </w:font>
  <w:font w:name="仿宋_GB2312">
    <w:altName w:val="仿宋"/>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7"/>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19" o:spid="_x0000_s1041" type="#_x0000_t202" style="position:absolute;left:0;text-align:left;margin-left:0;margin-top:0;width:2in;height:2in;z-index:25169203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Z5X7rGMCAAAOBQAADgAAAAAAAAAAAAAAAAAuAgAAZHJzL2Uyb0RvYy54&#10;bWxQSwECLQAUAAYACAAAACEAcarRudcAAAAFAQAADwAAAAAAAAAAAAAAAAC9BAAAZHJzL2Rvd25y&#10;ZXYueG1sUEsFBgAAAAAEAAQA8wAAAMEFA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3</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7"/>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1" o:spid="_x0000_s1042"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p+hxEZQIAABMFAAAOAAAAAAAAAAAAAAAAAC4CAABkcnMvZTJvRG9j&#10;LnhtbFBLAQItABQABgAIAAAAIQBxqtG51wAAAAUBAAAPAAAAAAAAAAAAAAAAAL8EAABkcnMvZG93&#10;bnJldi54bWxQSwUGAAAAAAQABADzAAAAwwU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3</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74"/>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8" o:spid="_x0000_s1043"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FgAys1kAgAAEwUAAA4AAAAAAAAAAAAAAAAALgIAAGRycy9lMm9Eb2Mu&#10;eG1sUEsBAi0AFAAGAAgAAAAhAHGq0bnXAAAABQEAAA8AAAAAAAAAAAAAAAAAvgQAAGRycy9kb3du&#10;cmV2LnhtbFBLBQYAAAAABAAEAPMAAADCBQ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8</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117"/>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3" o:spid="_x0000_s1044" type="#_x0000_t202" style="position:absolute;left:0;text-align:left;margin-left:0;margin-top:0;width:2in;height:2in;z-index:2516674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A4+q0ZkAgAAEwUAAA4AAAAAAAAAAAAAAAAALgIAAGRycy9lMm9Eb2Mu&#10;eG1sUEsBAi0AFAAGAAgAAAAhAHGq0bnXAAAABQEAAA8AAAAAAAAAAAAAAAAAvgQAAGRycy9kb3du&#10;cmV2LnhtbFBLBQYAAAAABAAEAPMAAADCBQ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23</w:t>
                    </w:r>
                    <w:r>
                      <w:fldChar w:fldCharType="end"/>
                    </w:r>
                  </w:p>
                </w:txbxContent>
              </v:textbox>
              <w10:wrap anchorx="margin"/>
            </v:shape>
          </w:pict>
        </mc:Fallback>
      </mc:AlternateContent>
    </w:r>
    <w:r>
      <w:rPr>
        <w:rFonts w:ascii="Times New Roman" w:eastAsia="Times New Roman" w:hAnsi="Times New Roman" w:cs="Times New Roman"/>
        <w:spacing w:val="4"/>
        <w:sz w:val="17"/>
        <w:szCs w:val="17"/>
      </w:rPr>
      <w:t>2</w:t>
    </w:r>
    <w:r>
      <w:rPr>
        <w:rFonts w:ascii="Times New Roman" w:eastAsia="Times New Roman" w:hAnsi="Times New Roman" w:cs="Times New Roman"/>
        <w:spacing w:val="3"/>
        <w:sz w:val="17"/>
        <w:szCs w:val="17"/>
      </w:rPr>
      <w:t>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76"/>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26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6" o:spid="_x0000_s1045"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D1J0+hkAgAAEwUAAA4AAAAAAAAAAAAAAAAALgIAAGRycy9lMm9Eb2Mu&#10;eG1sUEsBAi0AFAAGAAgAAAAhAHGq0bnXAAAABQEAAA8AAAAAAAAAAAAAAAAAvgQAAGRycy9kb3du&#10;cmV2LnhtbFBLBQYAAAAABAAEAPMAAADCBQ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26</w:t>
                    </w:r>
                    <w:r>
                      <w:fldChar w:fldCharType="end"/>
                    </w:r>
                  </w:p>
                </w:txbxContent>
              </v:textbox>
              <w10:wrap anchorx="margin"/>
            </v:shape>
          </w:pict>
        </mc:Fallback>
      </mc:AlternateContent>
    </w:r>
    <w:r>
      <w:rPr>
        <w:rFonts w:ascii="Times New Roman" w:eastAsia="Times New Roman" w:hAnsi="Times New Roman" w:cs="Times New Roman"/>
        <w:spacing w:val="4"/>
        <w:sz w:val="17"/>
        <w:szCs w:val="17"/>
      </w:rPr>
      <w:t>2</w:t>
    </w:r>
    <w:r>
      <w:rPr>
        <w:rFonts w:ascii="Times New Roman" w:eastAsia="Times New Roman" w:hAnsi="Times New Roman" w:cs="Times New Roman"/>
        <w:spacing w:val="3"/>
        <w:sz w:val="17"/>
        <w:szCs w:val="17"/>
      </w:rPr>
      <w:t>6</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18"/>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4" o:spid="_x0000_s1046" type="#_x0000_t202" style="position:absolute;left:0;text-align:left;margin-left:0;margin-top:0;width:2in;height:2in;z-index:2516695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IPETpmYCAAATBQAADgAAAAAAAAAAAAAAAAAuAgAAZHJzL2Uyb0Rv&#10;Yy54bWxQSwECLQAUAAYACAAAACEAcarRudcAAAAFAQAADwAAAAAAAAAAAAAAAADABAAAZHJzL2Rv&#10;d25yZXYueG1sUEsFBgAAAAAEAAQA8wAAAMQFA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44</w:t>
                    </w:r>
                    <w: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E92" w:rsidRDefault="00BA39DF">
    <w:pPr>
      <w:spacing w:line="196" w:lineRule="auto"/>
      <w:ind w:right="32"/>
      <w:jc w:val="right"/>
      <w:rPr>
        <w:rFonts w:ascii="Times New Roman" w:eastAsia="Times New Roman" w:hAnsi="Times New Roman" w:cs="Times New Roman"/>
        <w:sz w:val="17"/>
        <w:szCs w:val="17"/>
      </w:rPr>
    </w:pPr>
    <w:r>
      <w:rPr>
        <w:noProof/>
        <w:sz w:val="17"/>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F2E92" w:rsidRDefault="00BA39DF">
                          <w:pPr>
                            <w:pStyle w:val="af2"/>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5" o:spid="_x0000_s1047" type="#_x0000_t202" style="position:absolute;left:0;text-align:left;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FEcpntkAgAAEwUAAA4AAAAAAAAAAAAAAAAALgIAAGRycy9lMm9Eb2Mu&#10;eG1sUEsBAi0AFAAGAAgAAAAhAHGq0bnXAAAABQEAAA8AAAAAAAAAAAAAAAAAvgQAAGRycy9kb3du&#10;cmV2LnhtbFBLBQYAAAAABAAEAPMAAADCBQAAAAA=&#10;" filled="f" stroked="f" strokeweight=".5pt">
              <v:textbox style="mso-fit-shape-to-text:t" inset="0,0,0,0">
                <w:txbxContent>
                  <w:p w:rsidR="006F2E92" w:rsidRDefault="00BA39DF">
                    <w:pPr>
                      <w:pStyle w:val="af2"/>
                    </w:pPr>
                    <w:r>
                      <w:fldChar w:fldCharType="begin"/>
                    </w:r>
                    <w:r>
                      <w:instrText xml:space="preserve"> PAGE  \* MERGEFORMAT </w:instrText>
                    </w:r>
                    <w:r>
                      <w:fldChar w:fldCharType="separate"/>
                    </w:r>
                    <w:r>
                      <w:t>45</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A39DF" w:rsidRDefault="00BA39DF">
      <w:r>
        <w:separator/>
      </w:r>
    </w:p>
  </w:footnote>
  <w:footnote w:type="continuationSeparator" w:id="0">
    <w:p w:rsidR="00BA39DF" w:rsidRDefault="00BA39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89E18F2"/>
    <w:multiLevelType w:val="singleLevel"/>
    <w:tmpl w:val="989E18F2"/>
    <w:lvl w:ilvl="0">
      <w:start w:val="1"/>
      <w:numFmt w:val="decimal"/>
      <w:suff w:val="nothing"/>
      <w:lvlText w:val="（%1）"/>
      <w:lvlJc w:val="left"/>
    </w:lvl>
  </w:abstractNum>
  <w:abstractNum w:abstractNumId="1" w15:restartNumberingAfterBreak="0">
    <w:nsid w:val="AE13E927"/>
    <w:multiLevelType w:val="singleLevel"/>
    <w:tmpl w:val="AE13E927"/>
    <w:lvl w:ilvl="0">
      <w:start w:val="1"/>
      <w:numFmt w:val="bullet"/>
      <w:pStyle w:val="2"/>
      <w:lvlText w:val=""/>
      <w:lvlJc w:val="left"/>
      <w:pPr>
        <w:tabs>
          <w:tab w:val="left" w:pos="780"/>
        </w:tabs>
        <w:ind w:left="780" w:hanging="360"/>
      </w:pPr>
      <w:rPr>
        <w:rFonts w:ascii="Wingdings" w:hAnsi="Wingdings" w:hint="default"/>
      </w:rPr>
    </w:lvl>
  </w:abstractNum>
  <w:abstractNum w:abstractNumId="2" w15:restartNumberingAfterBreak="0">
    <w:nsid w:val="1409DCC4"/>
    <w:multiLevelType w:val="singleLevel"/>
    <w:tmpl w:val="1409DCC4"/>
    <w:lvl w:ilvl="0">
      <w:start w:val="2"/>
      <w:numFmt w:val="chineseCounting"/>
      <w:suff w:val="nothing"/>
      <w:lvlText w:val="%1、"/>
      <w:lvlJc w:val="left"/>
      <w:rPr>
        <w:rFonts w:hint="eastAsia"/>
      </w:rPr>
    </w:lvl>
  </w:abstractNum>
  <w:abstractNum w:abstractNumId="3" w15:restartNumberingAfterBreak="0">
    <w:nsid w:val="1E17641E"/>
    <w:multiLevelType w:val="singleLevel"/>
    <w:tmpl w:val="1E17641E"/>
    <w:lvl w:ilvl="0">
      <w:start w:val="1"/>
      <w:numFmt w:val="bullet"/>
      <w:pStyle w:val="5"/>
      <w:lvlText w:val=""/>
      <w:lvlJc w:val="left"/>
      <w:pPr>
        <w:tabs>
          <w:tab w:val="left" w:pos="2040"/>
        </w:tabs>
        <w:ind w:left="2040" w:hanging="360"/>
      </w:pPr>
      <w:rPr>
        <w:rFonts w:ascii="Wingdings" w:hAnsi="Wingdings" w:hint="default"/>
      </w:rPr>
    </w:lvl>
  </w:abstractNum>
  <w:abstractNum w:abstractNumId="4" w15:restartNumberingAfterBreak="0">
    <w:nsid w:val="33328DAD"/>
    <w:multiLevelType w:val="singleLevel"/>
    <w:tmpl w:val="33328DAD"/>
    <w:lvl w:ilvl="0">
      <w:start w:val="1"/>
      <w:numFmt w:val="decimal"/>
      <w:suff w:val="nothing"/>
      <w:lvlText w:val="（%1）"/>
      <w:lvlJc w:val="left"/>
    </w:lvl>
  </w:abstractNum>
  <w:num w:numId="1">
    <w:abstractNumId w:val="1"/>
  </w:num>
  <w:num w:numId="2">
    <w:abstractNumId w:val="3"/>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grammar="clean"/>
  <w:defaultTabStop w:val="420"/>
  <w:noPunctuationKerning/>
  <w:characterSpacingControl w:val="doNotCompress"/>
  <w:footnotePr>
    <w:footnote w:id="-1"/>
    <w:footnote w:id="0"/>
  </w:footnotePr>
  <w:endnotePr>
    <w:endnote w:id="-1"/>
    <w:endnote w:id="0"/>
  </w:endnotePr>
  <w:compat>
    <w:spaceForUL/>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mUyYzZmZTdkNDNmZjIxZDQyNDUwZmY0ZjYwZWI0ZmUifQ=="/>
  </w:docVars>
  <w:rsids>
    <w:rsidRoot w:val="00D547D6"/>
    <w:rsid w:val="000118A6"/>
    <w:rsid w:val="000276B3"/>
    <w:rsid w:val="00050DE5"/>
    <w:rsid w:val="00083234"/>
    <w:rsid w:val="000A002F"/>
    <w:rsid w:val="00152010"/>
    <w:rsid w:val="001C7CD7"/>
    <w:rsid w:val="001D7D62"/>
    <w:rsid w:val="00216130"/>
    <w:rsid w:val="00245594"/>
    <w:rsid w:val="002D2AC8"/>
    <w:rsid w:val="002E464A"/>
    <w:rsid w:val="003E594F"/>
    <w:rsid w:val="00495116"/>
    <w:rsid w:val="004E46BD"/>
    <w:rsid w:val="005872AD"/>
    <w:rsid w:val="005A54DB"/>
    <w:rsid w:val="005B2766"/>
    <w:rsid w:val="005F70DC"/>
    <w:rsid w:val="006316E2"/>
    <w:rsid w:val="0064220C"/>
    <w:rsid w:val="00675209"/>
    <w:rsid w:val="006A5F90"/>
    <w:rsid w:val="006C0677"/>
    <w:rsid w:val="006F0FBA"/>
    <w:rsid w:val="006F2E92"/>
    <w:rsid w:val="00741D3C"/>
    <w:rsid w:val="00745637"/>
    <w:rsid w:val="00755B04"/>
    <w:rsid w:val="007B3B15"/>
    <w:rsid w:val="007F1245"/>
    <w:rsid w:val="00822E65"/>
    <w:rsid w:val="00823D3D"/>
    <w:rsid w:val="00851F62"/>
    <w:rsid w:val="00881513"/>
    <w:rsid w:val="00887032"/>
    <w:rsid w:val="008B2A01"/>
    <w:rsid w:val="008C284A"/>
    <w:rsid w:val="008D68FF"/>
    <w:rsid w:val="0094556A"/>
    <w:rsid w:val="00960899"/>
    <w:rsid w:val="009D67C1"/>
    <w:rsid w:val="00A54DEB"/>
    <w:rsid w:val="00A71DF7"/>
    <w:rsid w:val="00A80C39"/>
    <w:rsid w:val="00A91504"/>
    <w:rsid w:val="00AA3CFB"/>
    <w:rsid w:val="00B05D45"/>
    <w:rsid w:val="00B2661F"/>
    <w:rsid w:val="00BA39DF"/>
    <w:rsid w:val="00BA66B4"/>
    <w:rsid w:val="00BC3A1F"/>
    <w:rsid w:val="00BC5AF8"/>
    <w:rsid w:val="00BD04BA"/>
    <w:rsid w:val="00BD1729"/>
    <w:rsid w:val="00BD4146"/>
    <w:rsid w:val="00BF19A9"/>
    <w:rsid w:val="00C465BE"/>
    <w:rsid w:val="00C621A8"/>
    <w:rsid w:val="00CA7EEA"/>
    <w:rsid w:val="00D13CC0"/>
    <w:rsid w:val="00D2199F"/>
    <w:rsid w:val="00D3640A"/>
    <w:rsid w:val="00D547D6"/>
    <w:rsid w:val="00D55611"/>
    <w:rsid w:val="00DB20F7"/>
    <w:rsid w:val="00DC0E1A"/>
    <w:rsid w:val="00E019C7"/>
    <w:rsid w:val="00E865C2"/>
    <w:rsid w:val="00F36665"/>
    <w:rsid w:val="00F62C1B"/>
    <w:rsid w:val="00FE5DE6"/>
    <w:rsid w:val="011949CD"/>
    <w:rsid w:val="011E1FE4"/>
    <w:rsid w:val="012D2227"/>
    <w:rsid w:val="013B2FC4"/>
    <w:rsid w:val="014001AC"/>
    <w:rsid w:val="01442D21"/>
    <w:rsid w:val="014632E9"/>
    <w:rsid w:val="015754F6"/>
    <w:rsid w:val="015F1642"/>
    <w:rsid w:val="01635C49"/>
    <w:rsid w:val="01687703"/>
    <w:rsid w:val="01722330"/>
    <w:rsid w:val="01804A4C"/>
    <w:rsid w:val="01852063"/>
    <w:rsid w:val="0185764C"/>
    <w:rsid w:val="01871236"/>
    <w:rsid w:val="01910A08"/>
    <w:rsid w:val="01A52705"/>
    <w:rsid w:val="01A62A81"/>
    <w:rsid w:val="01AB142C"/>
    <w:rsid w:val="01AC0FED"/>
    <w:rsid w:val="01B34E22"/>
    <w:rsid w:val="01C35A61"/>
    <w:rsid w:val="01C60793"/>
    <w:rsid w:val="01D0406A"/>
    <w:rsid w:val="01D243A0"/>
    <w:rsid w:val="01DB2C8B"/>
    <w:rsid w:val="01DB780A"/>
    <w:rsid w:val="01E430E0"/>
    <w:rsid w:val="01E614CA"/>
    <w:rsid w:val="01EC0334"/>
    <w:rsid w:val="01FC420F"/>
    <w:rsid w:val="022460AB"/>
    <w:rsid w:val="022706CF"/>
    <w:rsid w:val="022C24DE"/>
    <w:rsid w:val="023E0641"/>
    <w:rsid w:val="024E4B4B"/>
    <w:rsid w:val="0253516D"/>
    <w:rsid w:val="026E0D49"/>
    <w:rsid w:val="028C11CF"/>
    <w:rsid w:val="029562D6"/>
    <w:rsid w:val="02A019B5"/>
    <w:rsid w:val="02A1499E"/>
    <w:rsid w:val="02C10E79"/>
    <w:rsid w:val="02F54FC6"/>
    <w:rsid w:val="02FC6355"/>
    <w:rsid w:val="0314094B"/>
    <w:rsid w:val="032D36B7"/>
    <w:rsid w:val="03337F28"/>
    <w:rsid w:val="03392C07"/>
    <w:rsid w:val="034C72DC"/>
    <w:rsid w:val="036F6B27"/>
    <w:rsid w:val="0381685A"/>
    <w:rsid w:val="03986F83"/>
    <w:rsid w:val="039B7110"/>
    <w:rsid w:val="03A12DF4"/>
    <w:rsid w:val="03B1135D"/>
    <w:rsid w:val="03B64756"/>
    <w:rsid w:val="03BE185C"/>
    <w:rsid w:val="03D174C3"/>
    <w:rsid w:val="03EC0177"/>
    <w:rsid w:val="03F40098"/>
    <w:rsid w:val="03F85FB5"/>
    <w:rsid w:val="04053903"/>
    <w:rsid w:val="04092E4F"/>
    <w:rsid w:val="040C7AED"/>
    <w:rsid w:val="040D00EE"/>
    <w:rsid w:val="04206073"/>
    <w:rsid w:val="04363859"/>
    <w:rsid w:val="0446338C"/>
    <w:rsid w:val="044C0C16"/>
    <w:rsid w:val="04934A97"/>
    <w:rsid w:val="04956A61"/>
    <w:rsid w:val="04AE1354"/>
    <w:rsid w:val="04B7682F"/>
    <w:rsid w:val="04BA70F6"/>
    <w:rsid w:val="04E64146"/>
    <w:rsid w:val="04E92858"/>
    <w:rsid w:val="04EE6453"/>
    <w:rsid w:val="04F317BB"/>
    <w:rsid w:val="04F528D6"/>
    <w:rsid w:val="04FF037E"/>
    <w:rsid w:val="05025778"/>
    <w:rsid w:val="050C010D"/>
    <w:rsid w:val="051E25B2"/>
    <w:rsid w:val="0534341D"/>
    <w:rsid w:val="05455D93"/>
    <w:rsid w:val="055661F0"/>
    <w:rsid w:val="05571F68"/>
    <w:rsid w:val="056A3A4A"/>
    <w:rsid w:val="056A57F8"/>
    <w:rsid w:val="056D52E8"/>
    <w:rsid w:val="05751B52"/>
    <w:rsid w:val="058A7C48"/>
    <w:rsid w:val="058B67ED"/>
    <w:rsid w:val="05905D20"/>
    <w:rsid w:val="05A15D22"/>
    <w:rsid w:val="05A74232"/>
    <w:rsid w:val="05B253F0"/>
    <w:rsid w:val="05D44878"/>
    <w:rsid w:val="05D76C05"/>
    <w:rsid w:val="05DD7400"/>
    <w:rsid w:val="05E51CA8"/>
    <w:rsid w:val="05FA53F7"/>
    <w:rsid w:val="060F45F1"/>
    <w:rsid w:val="06110369"/>
    <w:rsid w:val="06177094"/>
    <w:rsid w:val="061816F7"/>
    <w:rsid w:val="061F2A86"/>
    <w:rsid w:val="062A31D9"/>
    <w:rsid w:val="06327917"/>
    <w:rsid w:val="0637421B"/>
    <w:rsid w:val="06410F89"/>
    <w:rsid w:val="066F5FDC"/>
    <w:rsid w:val="06773260"/>
    <w:rsid w:val="068C3E93"/>
    <w:rsid w:val="06AE5BB8"/>
    <w:rsid w:val="06AF073C"/>
    <w:rsid w:val="06B47B7A"/>
    <w:rsid w:val="06B95EB1"/>
    <w:rsid w:val="06BB4119"/>
    <w:rsid w:val="06BE45F1"/>
    <w:rsid w:val="06BF46DE"/>
    <w:rsid w:val="06D777C1"/>
    <w:rsid w:val="06F17DA8"/>
    <w:rsid w:val="071E5852"/>
    <w:rsid w:val="074C12A4"/>
    <w:rsid w:val="074D5628"/>
    <w:rsid w:val="07524795"/>
    <w:rsid w:val="0754675F"/>
    <w:rsid w:val="075C1AB8"/>
    <w:rsid w:val="07717883"/>
    <w:rsid w:val="07724B47"/>
    <w:rsid w:val="07827D16"/>
    <w:rsid w:val="07921036"/>
    <w:rsid w:val="07A7181C"/>
    <w:rsid w:val="07A91BE8"/>
    <w:rsid w:val="07B216D8"/>
    <w:rsid w:val="07C82CA9"/>
    <w:rsid w:val="07CC4A4E"/>
    <w:rsid w:val="07D974E1"/>
    <w:rsid w:val="07E340BC"/>
    <w:rsid w:val="07E5385B"/>
    <w:rsid w:val="07EF0236"/>
    <w:rsid w:val="07F12CFE"/>
    <w:rsid w:val="07FD287D"/>
    <w:rsid w:val="08145EEF"/>
    <w:rsid w:val="08202AE5"/>
    <w:rsid w:val="082F4DFC"/>
    <w:rsid w:val="08381BDD"/>
    <w:rsid w:val="08383302"/>
    <w:rsid w:val="0838777E"/>
    <w:rsid w:val="084560A8"/>
    <w:rsid w:val="084A1910"/>
    <w:rsid w:val="084D4100"/>
    <w:rsid w:val="084E7652"/>
    <w:rsid w:val="085B3B1D"/>
    <w:rsid w:val="08604440"/>
    <w:rsid w:val="0882554E"/>
    <w:rsid w:val="08850B9A"/>
    <w:rsid w:val="088C5845"/>
    <w:rsid w:val="088F5575"/>
    <w:rsid w:val="089159E0"/>
    <w:rsid w:val="0893538E"/>
    <w:rsid w:val="08A47272"/>
    <w:rsid w:val="08AF2514"/>
    <w:rsid w:val="08BD4E6A"/>
    <w:rsid w:val="08C120E0"/>
    <w:rsid w:val="08D13141"/>
    <w:rsid w:val="08E91129"/>
    <w:rsid w:val="09060D1F"/>
    <w:rsid w:val="09177E58"/>
    <w:rsid w:val="09225A4E"/>
    <w:rsid w:val="093700E7"/>
    <w:rsid w:val="09514EA5"/>
    <w:rsid w:val="095F299D"/>
    <w:rsid w:val="098353CA"/>
    <w:rsid w:val="09882596"/>
    <w:rsid w:val="0992531D"/>
    <w:rsid w:val="09A3577C"/>
    <w:rsid w:val="09AB00AD"/>
    <w:rsid w:val="09AC2A5D"/>
    <w:rsid w:val="09B53A60"/>
    <w:rsid w:val="09DC180C"/>
    <w:rsid w:val="09DE0562"/>
    <w:rsid w:val="09DF1358"/>
    <w:rsid w:val="09E10052"/>
    <w:rsid w:val="09F4422A"/>
    <w:rsid w:val="0A0A38F0"/>
    <w:rsid w:val="0A1B07DF"/>
    <w:rsid w:val="0A1C108A"/>
    <w:rsid w:val="0A2B7BB4"/>
    <w:rsid w:val="0A3B27B5"/>
    <w:rsid w:val="0A4A3E4A"/>
    <w:rsid w:val="0A505389"/>
    <w:rsid w:val="0A7964DD"/>
    <w:rsid w:val="0A7D5FCD"/>
    <w:rsid w:val="0A81563B"/>
    <w:rsid w:val="0A960E3D"/>
    <w:rsid w:val="0A9F4195"/>
    <w:rsid w:val="0AA25A34"/>
    <w:rsid w:val="0AA417AC"/>
    <w:rsid w:val="0AA90B70"/>
    <w:rsid w:val="0ABE73A7"/>
    <w:rsid w:val="0ABF64E9"/>
    <w:rsid w:val="0AC27E84"/>
    <w:rsid w:val="0AD23539"/>
    <w:rsid w:val="0AD72A6C"/>
    <w:rsid w:val="0AE356A7"/>
    <w:rsid w:val="0AE41BA8"/>
    <w:rsid w:val="0AE4604C"/>
    <w:rsid w:val="0B016BFE"/>
    <w:rsid w:val="0B1306DF"/>
    <w:rsid w:val="0B1526A9"/>
    <w:rsid w:val="0B30303F"/>
    <w:rsid w:val="0B353632"/>
    <w:rsid w:val="0B48482D"/>
    <w:rsid w:val="0B552AA6"/>
    <w:rsid w:val="0B5A3106"/>
    <w:rsid w:val="0B5C2086"/>
    <w:rsid w:val="0B5D74D5"/>
    <w:rsid w:val="0B732F2C"/>
    <w:rsid w:val="0B792C38"/>
    <w:rsid w:val="0B7958BA"/>
    <w:rsid w:val="0B7A0DF9"/>
    <w:rsid w:val="0B815608"/>
    <w:rsid w:val="0B815CF7"/>
    <w:rsid w:val="0B957346"/>
    <w:rsid w:val="0B9A2FF8"/>
    <w:rsid w:val="0BCA3494"/>
    <w:rsid w:val="0BD065D0"/>
    <w:rsid w:val="0BD240F7"/>
    <w:rsid w:val="0BD6231D"/>
    <w:rsid w:val="0BF2461F"/>
    <w:rsid w:val="0BF4406D"/>
    <w:rsid w:val="0BF72941"/>
    <w:rsid w:val="0BF83773"/>
    <w:rsid w:val="0C0825A2"/>
    <w:rsid w:val="0C1E558E"/>
    <w:rsid w:val="0C322DE7"/>
    <w:rsid w:val="0C4072B2"/>
    <w:rsid w:val="0C474054"/>
    <w:rsid w:val="0C5B4EC9"/>
    <w:rsid w:val="0C6457E9"/>
    <w:rsid w:val="0C686809"/>
    <w:rsid w:val="0C6A2581"/>
    <w:rsid w:val="0C727688"/>
    <w:rsid w:val="0C796C68"/>
    <w:rsid w:val="0C7B653C"/>
    <w:rsid w:val="0C8B3DCD"/>
    <w:rsid w:val="0C8D626F"/>
    <w:rsid w:val="0C985340"/>
    <w:rsid w:val="0C9C4A0A"/>
    <w:rsid w:val="0C9E5EAB"/>
    <w:rsid w:val="0CAA6E21"/>
    <w:rsid w:val="0CAF268A"/>
    <w:rsid w:val="0CC24384"/>
    <w:rsid w:val="0CF021E0"/>
    <w:rsid w:val="0CFD33F5"/>
    <w:rsid w:val="0D117963"/>
    <w:rsid w:val="0D1837F3"/>
    <w:rsid w:val="0D215336"/>
    <w:rsid w:val="0D34574A"/>
    <w:rsid w:val="0D3B1C5E"/>
    <w:rsid w:val="0D506726"/>
    <w:rsid w:val="0D531267"/>
    <w:rsid w:val="0D613984"/>
    <w:rsid w:val="0D690A8B"/>
    <w:rsid w:val="0D6B3AB0"/>
    <w:rsid w:val="0D7116ED"/>
    <w:rsid w:val="0D755681"/>
    <w:rsid w:val="0D8D29CB"/>
    <w:rsid w:val="0D976C2B"/>
    <w:rsid w:val="0D9D3E48"/>
    <w:rsid w:val="0DA52143"/>
    <w:rsid w:val="0DAB4484"/>
    <w:rsid w:val="0DB53EB0"/>
    <w:rsid w:val="0DB67F8F"/>
    <w:rsid w:val="0DC379D7"/>
    <w:rsid w:val="0DD00B0A"/>
    <w:rsid w:val="0DEA1BCB"/>
    <w:rsid w:val="0DEE0410"/>
    <w:rsid w:val="0E13184F"/>
    <w:rsid w:val="0E285773"/>
    <w:rsid w:val="0E2B6ADE"/>
    <w:rsid w:val="0E39045D"/>
    <w:rsid w:val="0E5B4877"/>
    <w:rsid w:val="0E5F75D2"/>
    <w:rsid w:val="0EA237CF"/>
    <w:rsid w:val="0EA80091"/>
    <w:rsid w:val="0EAB5BCC"/>
    <w:rsid w:val="0EB21FBD"/>
    <w:rsid w:val="0EB61AAE"/>
    <w:rsid w:val="0ED9579C"/>
    <w:rsid w:val="0EE20AF5"/>
    <w:rsid w:val="0EE21EA5"/>
    <w:rsid w:val="0EEC4D49"/>
    <w:rsid w:val="0EF95E3E"/>
    <w:rsid w:val="0EFC3F54"/>
    <w:rsid w:val="0F0274E4"/>
    <w:rsid w:val="0F11612D"/>
    <w:rsid w:val="0F133C04"/>
    <w:rsid w:val="0F1F58A5"/>
    <w:rsid w:val="0F2D5415"/>
    <w:rsid w:val="0F3337A9"/>
    <w:rsid w:val="0F4277E5"/>
    <w:rsid w:val="0F537039"/>
    <w:rsid w:val="0F561B18"/>
    <w:rsid w:val="0F574BC2"/>
    <w:rsid w:val="0F6B0AEA"/>
    <w:rsid w:val="0F73799F"/>
    <w:rsid w:val="0F8C0A60"/>
    <w:rsid w:val="0FA77648"/>
    <w:rsid w:val="0FBF0E36"/>
    <w:rsid w:val="0FC549BC"/>
    <w:rsid w:val="0FDB0733"/>
    <w:rsid w:val="0FE20680"/>
    <w:rsid w:val="10030D22"/>
    <w:rsid w:val="10230723"/>
    <w:rsid w:val="10242123"/>
    <w:rsid w:val="104C74FF"/>
    <w:rsid w:val="106B4B1A"/>
    <w:rsid w:val="10766992"/>
    <w:rsid w:val="107D7B8D"/>
    <w:rsid w:val="1093711B"/>
    <w:rsid w:val="10953945"/>
    <w:rsid w:val="10967DE9"/>
    <w:rsid w:val="10A65B52"/>
    <w:rsid w:val="10B2300C"/>
    <w:rsid w:val="10B96D49"/>
    <w:rsid w:val="10BC7BD3"/>
    <w:rsid w:val="10DA6EF3"/>
    <w:rsid w:val="10DA7D2D"/>
    <w:rsid w:val="10DD32E3"/>
    <w:rsid w:val="10DE709A"/>
    <w:rsid w:val="11167899"/>
    <w:rsid w:val="111B02EE"/>
    <w:rsid w:val="111D4B4D"/>
    <w:rsid w:val="112F78F5"/>
    <w:rsid w:val="11330A07"/>
    <w:rsid w:val="11356CD5"/>
    <w:rsid w:val="114A2CC7"/>
    <w:rsid w:val="115E3025"/>
    <w:rsid w:val="118539B9"/>
    <w:rsid w:val="118714DF"/>
    <w:rsid w:val="11963E18"/>
    <w:rsid w:val="119B7E90"/>
    <w:rsid w:val="11AC3A82"/>
    <w:rsid w:val="11C72224"/>
    <w:rsid w:val="11C75D80"/>
    <w:rsid w:val="11D32976"/>
    <w:rsid w:val="11D80932"/>
    <w:rsid w:val="12086AC4"/>
    <w:rsid w:val="12156074"/>
    <w:rsid w:val="123E176C"/>
    <w:rsid w:val="124D097B"/>
    <w:rsid w:val="125A2B3F"/>
    <w:rsid w:val="125A6BF4"/>
    <w:rsid w:val="126D6916"/>
    <w:rsid w:val="128819B3"/>
    <w:rsid w:val="128B2CB9"/>
    <w:rsid w:val="12986351"/>
    <w:rsid w:val="12AF5C5C"/>
    <w:rsid w:val="12D71EA7"/>
    <w:rsid w:val="12DC5469"/>
    <w:rsid w:val="12DC585B"/>
    <w:rsid w:val="12E7492B"/>
    <w:rsid w:val="131D034D"/>
    <w:rsid w:val="13392CAD"/>
    <w:rsid w:val="133E02C4"/>
    <w:rsid w:val="13421B9E"/>
    <w:rsid w:val="13597562"/>
    <w:rsid w:val="135C133F"/>
    <w:rsid w:val="135F352A"/>
    <w:rsid w:val="13734411"/>
    <w:rsid w:val="139C483D"/>
    <w:rsid w:val="139D148E"/>
    <w:rsid w:val="13C46A1B"/>
    <w:rsid w:val="13E3415B"/>
    <w:rsid w:val="13EC7D34"/>
    <w:rsid w:val="13F36B3B"/>
    <w:rsid w:val="14067033"/>
    <w:rsid w:val="140C2FAD"/>
    <w:rsid w:val="14161856"/>
    <w:rsid w:val="142163F0"/>
    <w:rsid w:val="142220C2"/>
    <w:rsid w:val="14333D94"/>
    <w:rsid w:val="1437543F"/>
    <w:rsid w:val="144F780E"/>
    <w:rsid w:val="145E5B2E"/>
    <w:rsid w:val="14972381"/>
    <w:rsid w:val="149E1324"/>
    <w:rsid w:val="14A76B65"/>
    <w:rsid w:val="14AE02A7"/>
    <w:rsid w:val="14AF3ABC"/>
    <w:rsid w:val="14B922F8"/>
    <w:rsid w:val="14D507B4"/>
    <w:rsid w:val="14EE2056"/>
    <w:rsid w:val="14F14EF0"/>
    <w:rsid w:val="1507136B"/>
    <w:rsid w:val="151B7A17"/>
    <w:rsid w:val="1531227F"/>
    <w:rsid w:val="15354459"/>
    <w:rsid w:val="15396F94"/>
    <w:rsid w:val="1540322C"/>
    <w:rsid w:val="1555552C"/>
    <w:rsid w:val="15581B10"/>
    <w:rsid w:val="158E028D"/>
    <w:rsid w:val="15981F0D"/>
    <w:rsid w:val="15A54D73"/>
    <w:rsid w:val="15B06270"/>
    <w:rsid w:val="15BB13EA"/>
    <w:rsid w:val="15BF3DFC"/>
    <w:rsid w:val="15C93564"/>
    <w:rsid w:val="15EA028F"/>
    <w:rsid w:val="15F333DA"/>
    <w:rsid w:val="15FF1F8C"/>
    <w:rsid w:val="15FF53EF"/>
    <w:rsid w:val="161A4955"/>
    <w:rsid w:val="16266441"/>
    <w:rsid w:val="163215D2"/>
    <w:rsid w:val="164200CB"/>
    <w:rsid w:val="165027E8"/>
    <w:rsid w:val="165322D8"/>
    <w:rsid w:val="165B7DDA"/>
    <w:rsid w:val="167069E6"/>
    <w:rsid w:val="16753FFC"/>
    <w:rsid w:val="16866209"/>
    <w:rsid w:val="1699418F"/>
    <w:rsid w:val="16A87A6D"/>
    <w:rsid w:val="16A9014A"/>
    <w:rsid w:val="16B32D77"/>
    <w:rsid w:val="16BF5E68"/>
    <w:rsid w:val="16C93975"/>
    <w:rsid w:val="16E573D4"/>
    <w:rsid w:val="1700420E"/>
    <w:rsid w:val="17013AE2"/>
    <w:rsid w:val="1703785A"/>
    <w:rsid w:val="170830C2"/>
    <w:rsid w:val="1709722C"/>
    <w:rsid w:val="17235C8C"/>
    <w:rsid w:val="1729786F"/>
    <w:rsid w:val="173E0892"/>
    <w:rsid w:val="17455C44"/>
    <w:rsid w:val="1776002C"/>
    <w:rsid w:val="1788139A"/>
    <w:rsid w:val="17C74D2B"/>
    <w:rsid w:val="17DA608B"/>
    <w:rsid w:val="17DB3A6A"/>
    <w:rsid w:val="17E21B65"/>
    <w:rsid w:val="17E72C15"/>
    <w:rsid w:val="18273A1C"/>
    <w:rsid w:val="182C48E3"/>
    <w:rsid w:val="182D40BB"/>
    <w:rsid w:val="183A72AB"/>
    <w:rsid w:val="183B4674"/>
    <w:rsid w:val="1844637C"/>
    <w:rsid w:val="185365BF"/>
    <w:rsid w:val="186802BC"/>
    <w:rsid w:val="18982224"/>
    <w:rsid w:val="18997E67"/>
    <w:rsid w:val="189E6672"/>
    <w:rsid w:val="18B91BD2"/>
    <w:rsid w:val="18CB5A10"/>
    <w:rsid w:val="18CE20EA"/>
    <w:rsid w:val="18D25736"/>
    <w:rsid w:val="18D771F0"/>
    <w:rsid w:val="190B0C48"/>
    <w:rsid w:val="192B4E46"/>
    <w:rsid w:val="1934019F"/>
    <w:rsid w:val="193463F1"/>
    <w:rsid w:val="19385BBD"/>
    <w:rsid w:val="19410323"/>
    <w:rsid w:val="195930ED"/>
    <w:rsid w:val="196842EC"/>
    <w:rsid w:val="196B2666"/>
    <w:rsid w:val="19717902"/>
    <w:rsid w:val="19755668"/>
    <w:rsid w:val="197653DC"/>
    <w:rsid w:val="19A1335A"/>
    <w:rsid w:val="19B82681"/>
    <w:rsid w:val="19D13C3F"/>
    <w:rsid w:val="19E37FA1"/>
    <w:rsid w:val="19E54AA9"/>
    <w:rsid w:val="19ED4FB2"/>
    <w:rsid w:val="1A165AF6"/>
    <w:rsid w:val="1A2153C8"/>
    <w:rsid w:val="1A41475F"/>
    <w:rsid w:val="1A480177"/>
    <w:rsid w:val="1A4D795A"/>
    <w:rsid w:val="1A5E0237"/>
    <w:rsid w:val="1A5E5B41"/>
    <w:rsid w:val="1A78230D"/>
    <w:rsid w:val="1A7A42D7"/>
    <w:rsid w:val="1A7F369B"/>
    <w:rsid w:val="1A8267FC"/>
    <w:rsid w:val="1AA03F68"/>
    <w:rsid w:val="1AB26874"/>
    <w:rsid w:val="1ADE5DD1"/>
    <w:rsid w:val="1AF452C5"/>
    <w:rsid w:val="1AF96485"/>
    <w:rsid w:val="1B0267BC"/>
    <w:rsid w:val="1B18632A"/>
    <w:rsid w:val="1B1A7868"/>
    <w:rsid w:val="1B202213"/>
    <w:rsid w:val="1B216821"/>
    <w:rsid w:val="1B3930BC"/>
    <w:rsid w:val="1B4641B9"/>
    <w:rsid w:val="1B4F5E28"/>
    <w:rsid w:val="1B561F58"/>
    <w:rsid w:val="1B56534F"/>
    <w:rsid w:val="1B607D30"/>
    <w:rsid w:val="1B61521C"/>
    <w:rsid w:val="1B9413C8"/>
    <w:rsid w:val="1B9E3FF5"/>
    <w:rsid w:val="1B9F3E31"/>
    <w:rsid w:val="1BA5102E"/>
    <w:rsid w:val="1BB13D28"/>
    <w:rsid w:val="1BB51F61"/>
    <w:rsid w:val="1BB76AC9"/>
    <w:rsid w:val="1BCC0B62"/>
    <w:rsid w:val="1BD04F77"/>
    <w:rsid w:val="1BDE4B30"/>
    <w:rsid w:val="1BFD29C4"/>
    <w:rsid w:val="1BFF63C7"/>
    <w:rsid w:val="1C0C2113"/>
    <w:rsid w:val="1C22545F"/>
    <w:rsid w:val="1C346283"/>
    <w:rsid w:val="1C431B4D"/>
    <w:rsid w:val="1C444D18"/>
    <w:rsid w:val="1C4E5761"/>
    <w:rsid w:val="1C5703FC"/>
    <w:rsid w:val="1C5823F6"/>
    <w:rsid w:val="1C5F76CC"/>
    <w:rsid w:val="1C6B037B"/>
    <w:rsid w:val="1C7550B1"/>
    <w:rsid w:val="1C766D20"/>
    <w:rsid w:val="1C7A583D"/>
    <w:rsid w:val="1C7F2496"/>
    <w:rsid w:val="1C821675"/>
    <w:rsid w:val="1C841542"/>
    <w:rsid w:val="1C902822"/>
    <w:rsid w:val="1C9F6277"/>
    <w:rsid w:val="1CB155F4"/>
    <w:rsid w:val="1CC23D13"/>
    <w:rsid w:val="1CDB4CD3"/>
    <w:rsid w:val="1CE37120"/>
    <w:rsid w:val="1CF2284B"/>
    <w:rsid w:val="1CFB6B76"/>
    <w:rsid w:val="1D146F1B"/>
    <w:rsid w:val="1D255D43"/>
    <w:rsid w:val="1D320A83"/>
    <w:rsid w:val="1D3710D2"/>
    <w:rsid w:val="1D3747DE"/>
    <w:rsid w:val="1D4435E1"/>
    <w:rsid w:val="1D884F5D"/>
    <w:rsid w:val="1D962329"/>
    <w:rsid w:val="1DD106B2"/>
    <w:rsid w:val="1DD91315"/>
    <w:rsid w:val="1DEF0B38"/>
    <w:rsid w:val="1E0D0FBE"/>
    <w:rsid w:val="1E0E4529"/>
    <w:rsid w:val="1E390005"/>
    <w:rsid w:val="1E3C7194"/>
    <w:rsid w:val="1E432C32"/>
    <w:rsid w:val="1E4342E6"/>
    <w:rsid w:val="1E4647D6"/>
    <w:rsid w:val="1E544E3F"/>
    <w:rsid w:val="1E573F19"/>
    <w:rsid w:val="1E7B6521"/>
    <w:rsid w:val="1E854FF8"/>
    <w:rsid w:val="1E8A0861"/>
    <w:rsid w:val="1E94029B"/>
    <w:rsid w:val="1EAE09F3"/>
    <w:rsid w:val="1EB12761"/>
    <w:rsid w:val="1EB4768C"/>
    <w:rsid w:val="1EB87145"/>
    <w:rsid w:val="1EBF52F1"/>
    <w:rsid w:val="1EC137FC"/>
    <w:rsid w:val="1EC411DB"/>
    <w:rsid w:val="1ECC0E79"/>
    <w:rsid w:val="1ED1023E"/>
    <w:rsid w:val="1EF1268E"/>
    <w:rsid w:val="1EF87EC0"/>
    <w:rsid w:val="1F33215A"/>
    <w:rsid w:val="1F33651F"/>
    <w:rsid w:val="1F385DE2"/>
    <w:rsid w:val="1F4A6D81"/>
    <w:rsid w:val="1F5523D4"/>
    <w:rsid w:val="1F591DBD"/>
    <w:rsid w:val="1F5D7A9E"/>
    <w:rsid w:val="1F962B2D"/>
    <w:rsid w:val="1F9B0437"/>
    <w:rsid w:val="1F9B6F21"/>
    <w:rsid w:val="1FA24D26"/>
    <w:rsid w:val="1FA562DD"/>
    <w:rsid w:val="1FB217A9"/>
    <w:rsid w:val="1FBA5176"/>
    <w:rsid w:val="1FBB328D"/>
    <w:rsid w:val="1FCF6E73"/>
    <w:rsid w:val="1FE42BF9"/>
    <w:rsid w:val="1FED3858"/>
    <w:rsid w:val="1FF42436"/>
    <w:rsid w:val="1FF43EA4"/>
    <w:rsid w:val="20165412"/>
    <w:rsid w:val="20230F6D"/>
    <w:rsid w:val="20270A5D"/>
    <w:rsid w:val="20382371"/>
    <w:rsid w:val="20384A18"/>
    <w:rsid w:val="20406032"/>
    <w:rsid w:val="204F32D7"/>
    <w:rsid w:val="205C1A87"/>
    <w:rsid w:val="206155F1"/>
    <w:rsid w:val="207215AC"/>
    <w:rsid w:val="20922EC5"/>
    <w:rsid w:val="20A47E09"/>
    <w:rsid w:val="20A57BD4"/>
    <w:rsid w:val="20A83220"/>
    <w:rsid w:val="20B613BE"/>
    <w:rsid w:val="20BF198C"/>
    <w:rsid w:val="20C933A6"/>
    <w:rsid w:val="20CA128C"/>
    <w:rsid w:val="20E95D13"/>
    <w:rsid w:val="20EC26A0"/>
    <w:rsid w:val="20EC75B1"/>
    <w:rsid w:val="20F44BDA"/>
    <w:rsid w:val="20FC4534"/>
    <w:rsid w:val="214158A9"/>
    <w:rsid w:val="21442C28"/>
    <w:rsid w:val="21537630"/>
    <w:rsid w:val="21670E05"/>
    <w:rsid w:val="216E63D5"/>
    <w:rsid w:val="217954E9"/>
    <w:rsid w:val="218060A3"/>
    <w:rsid w:val="218C669E"/>
    <w:rsid w:val="218D2B42"/>
    <w:rsid w:val="21903986"/>
    <w:rsid w:val="21B93697"/>
    <w:rsid w:val="21C276C6"/>
    <w:rsid w:val="21C77E98"/>
    <w:rsid w:val="21D7200F"/>
    <w:rsid w:val="21EE1819"/>
    <w:rsid w:val="21F02C5E"/>
    <w:rsid w:val="21F15EBF"/>
    <w:rsid w:val="21F91F85"/>
    <w:rsid w:val="21FA5CFD"/>
    <w:rsid w:val="21FC7CC7"/>
    <w:rsid w:val="220C0960"/>
    <w:rsid w:val="22294365"/>
    <w:rsid w:val="222E47BD"/>
    <w:rsid w:val="223B07F0"/>
    <w:rsid w:val="224551CB"/>
    <w:rsid w:val="225564B6"/>
    <w:rsid w:val="225C75EA"/>
    <w:rsid w:val="226118D9"/>
    <w:rsid w:val="226F244D"/>
    <w:rsid w:val="227E248B"/>
    <w:rsid w:val="228A52D3"/>
    <w:rsid w:val="228D7038"/>
    <w:rsid w:val="22995516"/>
    <w:rsid w:val="229A51D3"/>
    <w:rsid w:val="22A52FAD"/>
    <w:rsid w:val="22B250A0"/>
    <w:rsid w:val="22C24A6D"/>
    <w:rsid w:val="22CA1B74"/>
    <w:rsid w:val="22D17BAB"/>
    <w:rsid w:val="22DA1DB7"/>
    <w:rsid w:val="22E5250A"/>
    <w:rsid w:val="22F369D5"/>
    <w:rsid w:val="22F403E7"/>
    <w:rsid w:val="23001390"/>
    <w:rsid w:val="23034385"/>
    <w:rsid w:val="230B5347"/>
    <w:rsid w:val="23225072"/>
    <w:rsid w:val="23346B90"/>
    <w:rsid w:val="233D40F4"/>
    <w:rsid w:val="235923F0"/>
    <w:rsid w:val="235F6973"/>
    <w:rsid w:val="23681705"/>
    <w:rsid w:val="239A32F4"/>
    <w:rsid w:val="23A3664D"/>
    <w:rsid w:val="23B2376D"/>
    <w:rsid w:val="23D56FE1"/>
    <w:rsid w:val="23E5580B"/>
    <w:rsid w:val="23FE6B29"/>
    <w:rsid w:val="24074DC2"/>
    <w:rsid w:val="241B6BC6"/>
    <w:rsid w:val="241F0E66"/>
    <w:rsid w:val="242332EA"/>
    <w:rsid w:val="242636AD"/>
    <w:rsid w:val="24512846"/>
    <w:rsid w:val="2452597D"/>
    <w:rsid w:val="246E672D"/>
    <w:rsid w:val="2480698E"/>
    <w:rsid w:val="248A5117"/>
    <w:rsid w:val="248F47EF"/>
    <w:rsid w:val="2491464D"/>
    <w:rsid w:val="2491511F"/>
    <w:rsid w:val="249966C3"/>
    <w:rsid w:val="24B43F63"/>
    <w:rsid w:val="24EC5DD1"/>
    <w:rsid w:val="24F133E8"/>
    <w:rsid w:val="24F627AC"/>
    <w:rsid w:val="251543AF"/>
    <w:rsid w:val="25201F1F"/>
    <w:rsid w:val="25207829"/>
    <w:rsid w:val="254B6397"/>
    <w:rsid w:val="254E11B2"/>
    <w:rsid w:val="2557299E"/>
    <w:rsid w:val="256718FC"/>
    <w:rsid w:val="2572490D"/>
    <w:rsid w:val="257A1BA9"/>
    <w:rsid w:val="258E3C10"/>
    <w:rsid w:val="25910727"/>
    <w:rsid w:val="25A91F14"/>
    <w:rsid w:val="25AB5FD4"/>
    <w:rsid w:val="25B54415"/>
    <w:rsid w:val="25BA1A2C"/>
    <w:rsid w:val="25C12DBA"/>
    <w:rsid w:val="26085C29"/>
    <w:rsid w:val="261E645E"/>
    <w:rsid w:val="262819A8"/>
    <w:rsid w:val="26282267"/>
    <w:rsid w:val="26316195"/>
    <w:rsid w:val="265200B6"/>
    <w:rsid w:val="26583A96"/>
    <w:rsid w:val="265F0728"/>
    <w:rsid w:val="26655F63"/>
    <w:rsid w:val="26677513"/>
    <w:rsid w:val="266C4096"/>
    <w:rsid w:val="26713DD1"/>
    <w:rsid w:val="267776DE"/>
    <w:rsid w:val="267A740D"/>
    <w:rsid w:val="26A050C5"/>
    <w:rsid w:val="26C708A4"/>
    <w:rsid w:val="26C863CA"/>
    <w:rsid w:val="26D81C9F"/>
    <w:rsid w:val="26DC3F00"/>
    <w:rsid w:val="26E10833"/>
    <w:rsid w:val="26E36D60"/>
    <w:rsid w:val="26F07CA0"/>
    <w:rsid w:val="26F31699"/>
    <w:rsid w:val="271C2272"/>
    <w:rsid w:val="271D04C4"/>
    <w:rsid w:val="273D3218"/>
    <w:rsid w:val="274A5031"/>
    <w:rsid w:val="2758446F"/>
    <w:rsid w:val="275D4004"/>
    <w:rsid w:val="275D6B12"/>
    <w:rsid w:val="27716C93"/>
    <w:rsid w:val="27A04C51"/>
    <w:rsid w:val="27A6670B"/>
    <w:rsid w:val="27B02F57"/>
    <w:rsid w:val="27BA3224"/>
    <w:rsid w:val="27BC72C5"/>
    <w:rsid w:val="27C13545"/>
    <w:rsid w:val="27C9064C"/>
    <w:rsid w:val="27DA0163"/>
    <w:rsid w:val="27E45486"/>
    <w:rsid w:val="27E72880"/>
    <w:rsid w:val="27EB05C2"/>
    <w:rsid w:val="27F21951"/>
    <w:rsid w:val="27F356C9"/>
    <w:rsid w:val="28081174"/>
    <w:rsid w:val="28161EB2"/>
    <w:rsid w:val="28335AC5"/>
    <w:rsid w:val="283F2A53"/>
    <w:rsid w:val="2842145A"/>
    <w:rsid w:val="28497097"/>
    <w:rsid w:val="28625F29"/>
    <w:rsid w:val="287252FE"/>
    <w:rsid w:val="287E31E4"/>
    <w:rsid w:val="28811DEE"/>
    <w:rsid w:val="288D370C"/>
    <w:rsid w:val="289064B1"/>
    <w:rsid w:val="2898365D"/>
    <w:rsid w:val="28B023F4"/>
    <w:rsid w:val="28D9666D"/>
    <w:rsid w:val="28E15521"/>
    <w:rsid w:val="28E3573D"/>
    <w:rsid w:val="28EA5EC4"/>
    <w:rsid w:val="28ED3D5F"/>
    <w:rsid w:val="28FF1AA8"/>
    <w:rsid w:val="292037A0"/>
    <w:rsid w:val="292D0766"/>
    <w:rsid w:val="29424212"/>
    <w:rsid w:val="297445E7"/>
    <w:rsid w:val="297A2CBE"/>
    <w:rsid w:val="29845D0F"/>
    <w:rsid w:val="29982084"/>
    <w:rsid w:val="29B42C36"/>
    <w:rsid w:val="29C50AD8"/>
    <w:rsid w:val="29C54E43"/>
    <w:rsid w:val="29C66ED8"/>
    <w:rsid w:val="2A0769F3"/>
    <w:rsid w:val="2A2E0C3A"/>
    <w:rsid w:val="2A377AEF"/>
    <w:rsid w:val="2A445542"/>
    <w:rsid w:val="2A4E308A"/>
    <w:rsid w:val="2A4E7753"/>
    <w:rsid w:val="2A5F31CC"/>
    <w:rsid w:val="2A5F7045"/>
    <w:rsid w:val="2A610E82"/>
    <w:rsid w:val="2A7235E1"/>
    <w:rsid w:val="2A7778D3"/>
    <w:rsid w:val="2A814230"/>
    <w:rsid w:val="2A9767DF"/>
    <w:rsid w:val="2A9A4329"/>
    <w:rsid w:val="2AA261F9"/>
    <w:rsid w:val="2AA43E5F"/>
    <w:rsid w:val="2AB47391"/>
    <w:rsid w:val="2ABC4498"/>
    <w:rsid w:val="2AC52DA3"/>
    <w:rsid w:val="2AD7618B"/>
    <w:rsid w:val="2AE9366F"/>
    <w:rsid w:val="2AE96D62"/>
    <w:rsid w:val="2AFC17BA"/>
    <w:rsid w:val="2B036541"/>
    <w:rsid w:val="2B08148B"/>
    <w:rsid w:val="2B473D61"/>
    <w:rsid w:val="2B514BE0"/>
    <w:rsid w:val="2B5446D0"/>
    <w:rsid w:val="2B5A3EBA"/>
    <w:rsid w:val="2B5B251A"/>
    <w:rsid w:val="2B5B7038"/>
    <w:rsid w:val="2B883A25"/>
    <w:rsid w:val="2B8E6E16"/>
    <w:rsid w:val="2BB4170E"/>
    <w:rsid w:val="2BE55D65"/>
    <w:rsid w:val="2BEC66B7"/>
    <w:rsid w:val="2C077995"/>
    <w:rsid w:val="2C267E1B"/>
    <w:rsid w:val="2C417559"/>
    <w:rsid w:val="2C487FD5"/>
    <w:rsid w:val="2C88006D"/>
    <w:rsid w:val="2C8D1C48"/>
    <w:rsid w:val="2C906196"/>
    <w:rsid w:val="2C954FA0"/>
    <w:rsid w:val="2CA469C2"/>
    <w:rsid w:val="2CA64AB8"/>
    <w:rsid w:val="2CA945A8"/>
    <w:rsid w:val="2CB55372"/>
    <w:rsid w:val="2CBA4A07"/>
    <w:rsid w:val="2CEC770A"/>
    <w:rsid w:val="2CF0667B"/>
    <w:rsid w:val="2CF655E2"/>
    <w:rsid w:val="2CFE66A2"/>
    <w:rsid w:val="2CFF31EB"/>
    <w:rsid w:val="2D0813F5"/>
    <w:rsid w:val="2D091E2F"/>
    <w:rsid w:val="2D1A597C"/>
    <w:rsid w:val="2D1B536B"/>
    <w:rsid w:val="2D2E6790"/>
    <w:rsid w:val="2D306A77"/>
    <w:rsid w:val="2D391DD0"/>
    <w:rsid w:val="2D3F54EB"/>
    <w:rsid w:val="2D4B38B1"/>
    <w:rsid w:val="2D6E30A7"/>
    <w:rsid w:val="2D7828F8"/>
    <w:rsid w:val="2D8C0151"/>
    <w:rsid w:val="2D8D7A26"/>
    <w:rsid w:val="2D9D6043"/>
    <w:rsid w:val="2D9F7928"/>
    <w:rsid w:val="2DA059AB"/>
    <w:rsid w:val="2DB3219C"/>
    <w:rsid w:val="2DB96A6D"/>
    <w:rsid w:val="2DBF2706"/>
    <w:rsid w:val="2DD009E3"/>
    <w:rsid w:val="2DE443D8"/>
    <w:rsid w:val="2E017482"/>
    <w:rsid w:val="2E075A2A"/>
    <w:rsid w:val="2E0F0E07"/>
    <w:rsid w:val="2E2D694F"/>
    <w:rsid w:val="2E333996"/>
    <w:rsid w:val="2E570909"/>
    <w:rsid w:val="2E70537D"/>
    <w:rsid w:val="2E7B3D22"/>
    <w:rsid w:val="2E7F1A64"/>
    <w:rsid w:val="2E854930"/>
    <w:rsid w:val="2E9F1B58"/>
    <w:rsid w:val="2EA4771D"/>
    <w:rsid w:val="2EA569D3"/>
    <w:rsid w:val="2EA978FC"/>
    <w:rsid w:val="2EC61441"/>
    <w:rsid w:val="2ECD0A22"/>
    <w:rsid w:val="2ED73771"/>
    <w:rsid w:val="2F063F34"/>
    <w:rsid w:val="2F08725D"/>
    <w:rsid w:val="2F0B154A"/>
    <w:rsid w:val="2F171C9D"/>
    <w:rsid w:val="2F1E57D9"/>
    <w:rsid w:val="2F2E3F3A"/>
    <w:rsid w:val="2F380680"/>
    <w:rsid w:val="2F4828B7"/>
    <w:rsid w:val="2F72726C"/>
    <w:rsid w:val="2F744D4E"/>
    <w:rsid w:val="2F7A10CE"/>
    <w:rsid w:val="2F8D6403"/>
    <w:rsid w:val="2F916488"/>
    <w:rsid w:val="2FA54BEE"/>
    <w:rsid w:val="2FB67708"/>
    <w:rsid w:val="2FBB4D1E"/>
    <w:rsid w:val="2FC76F95"/>
    <w:rsid w:val="2FC9534B"/>
    <w:rsid w:val="2FCE2CA3"/>
    <w:rsid w:val="2FD758A9"/>
    <w:rsid w:val="2FE06533"/>
    <w:rsid w:val="2FE15439"/>
    <w:rsid w:val="2FEF49C8"/>
    <w:rsid w:val="30006BD5"/>
    <w:rsid w:val="303D1AEB"/>
    <w:rsid w:val="30474D9B"/>
    <w:rsid w:val="30536D05"/>
    <w:rsid w:val="30563DAB"/>
    <w:rsid w:val="307750E9"/>
    <w:rsid w:val="309028A5"/>
    <w:rsid w:val="30913CD1"/>
    <w:rsid w:val="30950ABF"/>
    <w:rsid w:val="30963095"/>
    <w:rsid w:val="309C40C5"/>
    <w:rsid w:val="30B771A7"/>
    <w:rsid w:val="30D04F5E"/>
    <w:rsid w:val="30D44506"/>
    <w:rsid w:val="30ED5B06"/>
    <w:rsid w:val="31015A5B"/>
    <w:rsid w:val="310445E9"/>
    <w:rsid w:val="31067A7B"/>
    <w:rsid w:val="311A5A74"/>
    <w:rsid w:val="312863E3"/>
    <w:rsid w:val="313C081D"/>
    <w:rsid w:val="31401F90"/>
    <w:rsid w:val="314B0324"/>
    <w:rsid w:val="316A12DE"/>
    <w:rsid w:val="316D3DF6"/>
    <w:rsid w:val="317321C4"/>
    <w:rsid w:val="31745184"/>
    <w:rsid w:val="31853836"/>
    <w:rsid w:val="318B0009"/>
    <w:rsid w:val="319D42A9"/>
    <w:rsid w:val="31B732C3"/>
    <w:rsid w:val="31C61758"/>
    <w:rsid w:val="31C869A7"/>
    <w:rsid w:val="31CF685F"/>
    <w:rsid w:val="31E66837"/>
    <w:rsid w:val="31EA18EB"/>
    <w:rsid w:val="31EA5447"/>
    <w:rsid w:val="31F75DB5"/>
    <w:rsid w:val="3204710B"/>
    <w:rsid w:val="32192170"/>
    <w:rsid w:val="32335040"/>
    <w:rsid w:val="3240775C"/>
    <w:rsid w:val="32445E46"/>
    <w:rsid w:val="324F5BF1"/>
    <w:rsid w:val="3264344B"/>
    <w:rsid w:val="326A5BCD"/>
    <w:rsid w:val="327A2C6E"/>
    <w:rsid w:val="327B0B8E"/>
    <w:rsid w:val="327E43BE"/>
    <w:rsid w:val="328606B7"/>
    <w:rsid w:val="328F5FEE"/>
    <w:rsid w:val="329D070B"/>
    <w:rsid w:val="32AC094E"/>
    <w:rsid w:val="32C1089D"/>
    <w:rsid w:val="32DA54BB"/>
    <w:rsid w:val="32DC13D3"/>
    <w:rsid w:val="32DF36FA"/>
    <w:rsid w:val="32E847CF"/>
    <w:rsid w:val="32EE0F67"/>
    <w:rsid w:val="331618F3"/>
    <w:rsid w:val="334C6FEE"/>
    <w:rsid w:val="335C646B"/>
    <w:rsid w:val="3361798A"/>
    <w:rsid w:val="336E3E55"/>
    <w:rsid w:val="337F2313"/>
    <w:rsid w:val="33813B89"/>
    <w:rsid w:val="33AF6948"/>
    <w:rsid w:val="33B70DFE"/>
    <w:rsid w:val="33C00B55"/>
    <w:rsid w:val="33DC691C"/>
    <w:rsid w:val="33DF5E2A"/>
    <w:rsid w:val="33F71DE3"/>
    <w:rsid w:val="33F95E15"/>
    <w:rsid w:val="33FA7921"/>
    <w:rsid w:val="34051EBE"/>
    <w:rsid w:val="340F388A"/>
    <w:rsid w:val="3411315F"/>
    <w:rsid w:val="34164552"/>
    <w:rsid w:val="341864E3"/>
    <w:rsid w:val="34261280"/>
    <w:rsid w:val="343B01DB"/>
    <w:rsid w:val="343E5F1E"/>
    <w:rsid w:val="345B087E"/>
    <w:rsid w:val="346E723B"/>
    <w:rsid w:val="34727F67"/>
    <w:rsid w:val="34911B79"/>
    <w:rsid w:val="34983880"/>
    <w:rsid w:val="34C32FF8"/>
    <w:rsid w:val="34CF0E1D"/>
    <w:rsid w:val="34D05C9C"/>
    <w:rsid w:val="34D348B8"/>
    <w:rsid w:val="34DD1293"/>
    <w:rsid w:val="350902DA"/>
    <w:rsid w:val="350B1A81"/>
    <w:rsid w:val="35103416"/>
    <w:rsid w:val="352877E3"/>
    <w:rsid w:val="352B7B08"/>
    <w:rsid w:val="353F1F4D"/>
    <w:rsid w:val="35496928"/>
    <w:rsid w:val="3557165B"/>
    <w:rsid w:val="355F439E"/>
    <w:rsid w:val="35643762"/>
    <w:rsid w:val="3569521C"/>
    <w:rsid w:val="356B4AF0"/>
    <w:rsid w:val="3586318D"/>
    <w:rsid w:val="358D7989"/>
    <w:rsid w:val="359F479A"/>
    <w:rsid w:val="35A47FB6"/>
    <w:rsid w:val="35AD4B87"/>
    <w:rsid w:val="35BE7316"/>
    <w:rsid w:val="35CF3D0F"/>
    <w:rsid w:val="35D73F34"/>
    <w:rsid w:val="35EA1EB9"/>
    <w:rsid w:val="35F741C1"/>
    <w:rsid w:val="36010FB1"/>
    <w:rsid w:val="36037EE5"/>
    <w:rsid w:val="360E799A"/>
    <w:rsid w:val="36257B38"/>
    <w:rsid w:val="364A1D55"/>
    <w:rsid w:val="36572CE7"/>
    <w:rsid w:val="36631C6B"/>
    <w:rsid w:val="368C4D1E"/>
    <w:rsid w:val="368E4C2A"/>
    <w:rsid w:val="369269ED"/>
    <w:rsid w:val="36932551"/>
    <w:rsid w:val="369A6A6D"/>
    <w:rsid w:val="369C67E3"/>
    <w:rsid w:val="36A101AE"/>
    <w:rsid w:val="36B02081"/>
    <w:rsid w:val="36B64491"/>
    <w:rsid w:val="36CD49A8"/>
    <w:rsid w:val="36F56D67"/>
    <w:rsid w:val="37046FAB"/>
    <w:rsid w:val="37087C7E"/>
    <w:rsid w:val="370A20E7"/>
    <w:rsid w:val="371371EE"/>
    <w:rsid w:val="37152F66"/>
    <w:rsid w:val="372B7FD2"/>
    <w:rsid w:val="37356817"/>
    <w:rsid w:val="37464019"/>
    <w:rsid w:val="374E2E1F"/>
    <w:rsid w:val="375C12D9"/>
    <w:rsid w:val="376114BF"/>
    <w:rsid w:val="376339B0"/>
    <w:rsid w:val="37695060"/>
    <w:rsid w:val="3781684D"/>
    <w:rsid w:val="378679C0"/>
    <w:rsid w:val="378D25E5"/>
    <w:rsid w:val="37906A90"/>
    <w:rsid w:val="37A605D1"/>
    <w:rsid w:val="37C23BCA"/>
    <w:rsid w:val="37E961A0"/>
    <w:rsid w:val="37ED4A00"/>
    <w:rsid w:val="37F232A7"/>
    <w:rsid w:val="37F92006"/>
    <w:rsid w:val="38044D88"/>
    <w:rsid w:val="380F20AB"/>
    <w:rsid w:val="382924EE"/>
    <w:rsid w:val="382B0567"/>
    <w:rsid w:val="383721ED"/>
    <w:rsid w:val="3849291C"/>
    <w:rsid w:val="387A7301"/>
    <w:rsid w:val="38817333"/>
    <w:rsid w:val="388A0A23"/>
    <w:rsid w:val="38934745"/>
    <w:rsid w:val="38934A8A"/>
    <w:rsid w:val="389929C6"/>
    <w:rsid w:val="38997BC6"/>
    <w:rsid w:val="38A50319"/>
    <w:rsid w:val="38A77D82"/>
    <w:rsid w:val="38BC3D0A"/>
    <w:rsid w:val="38DE5E5B"/>
    <w:rsid w:val="38E52E0C"/>
    <w:rsid w:val="38F66DC7"/>
    <w:rsid w:val="39020791"/>
    <w:rsid w:val="390908A8"/>
    <w:rsid w:val="39184F8F"/>
    <w:rsid w:val="39194863"/>
    <w:rsid w:val="392F4087"/>
    <w:rsid w:val="398664FD"/>
    <w:rsid w:val="398C3287"/>
    <w:rsid w:val="39943051"/>
    <w:rsid w:val="39A601A4"/>
    <w:rsid w:val="39B80FE7"/>
    <w:rsid w:val="39C11183"/>
    <w:rsid w:val="39E9692C"/>
    <w:rsid w:val="39FA26AC"/>
    <w:rsid w:val="3A1E65D5"/>
    <w:rsid w:val="3A2D77AC"/>
    <w:rsid w:val="3A322081"/>
    <w:rsid w:val="3A3E4582"/>
    <w:rsid w:val="3A4B24E6"/>
    <w:rsid w:val="3A4F49E1"/>
    <w:rsid w:val="3A5376F1"/>
    <w:rsid w:val="3A6164C2"/>
    <w:rsid w:val="3A634237"/>
    <w:rsid w:val="3A6366EC"/>
    <w:rsid w:val="3A6C7EE5"/>
    <w:rsid w:val="3A6D130B"/>
    <w:rsid w:val="3A6F0BDF"/>
    <w:rsid w:val="3A774102"/>
    <w:rsid w:val="3A810912"/>
    <w:rsid w:val="3A850402"/>
    <w:rsid w:val="3A905463"/>
    <w:rsid w:val="3A95616C"/>
    <w:rsid w:val="3A9F0F15"/>
    <w:rsid w:val="3AA0523C"/>
    <w:rsid w:val="3AA52F79"/>
    <w:rsid w:val="3ABF7B42"/>
    <w:rsid w:val="3AC3717D"/>
    <w:rsid w:val="3AD46268"/>
    <w:rsid w:val="3AD46C94"/>
    <w:rsid w:val="3AD75A2E"/>
    <w:rsid w:val="3ADD023E"/>
    <w:rsid w:val="3AEA31FD"/>
    <w:rsid w:val="3AFD443D"/>
    <w:rsid w:val="3B037579"/>
    <w:rsid w:val="3B0C07E0"/>
    <w:rsid w:val="3B0D52F1"/>
    <w:rsid w:val="3B111C96"/>
    <w:rsid w:val="3B133C60"/>
    <w:rsid w:val="3B2A0FAA"/>
    <w:rsid w:val="3B436E40"/>
    <w:rsid w:val="3B4E4C98"/>
    <w:rsid w:val="3B5B73B5"/>
    <w:rsid w:val="3B666A35"/>
    <w:rsid w:val="3B734C1F"/>
    <w:rsid w:val="3B76631C"/>
    <w:rsid w:val="3B791580"/>
    <w:rsid w:val="3B81308C"/>
    <w:rsid w:val="3B984165"/>
    <w:rsid w:val="3BA25431"/>
    <w:rsid w:val="3BA54F8D"/>
    <w:rsid w:val="3BCD6F6B"/>
    <w:rsid w:val="3BD11425"/>
    <w:rsid w:val="3BEE0D20"/>
    <w:rsid w:val="3BF21AC7"/>
    <w:rsid w:val="3BF97748"/>
    <w:rsid w:val="3C081237"/>
    <w:rsid w:val="3C1F6635"/>
    <w:rsid w:val="3C265C15"/>
    <w:rsid w:val="3C2E1BBC"/>
    <w:rsid w:val="3C3025F0"/>
    <w:rsid w:val="3C432323"/>
    <w:rsid w:val="3C4452EA"/>
    <w:rsid w:val="3C447613"/>
    <w:rsid w:val="3C526A0A"/>
    <w:rsid w:val="3C5B283E"/>
    <w:rsid w:val="3C603046"/>
    <w:rsid w:val="3C6B1615"/>
    <w:rsid w:val="3C717FBA"/>
    <w:rsid w:val="3C89024E"/>
    <w:rsid w:val="3CAE0581"/>
    <w:rsid w:val="3CCA2A44"/>
    <w:rsid w:val="3CCA5C3E"/>
    <w:rsid w:val="3CD441C5"/>
    <w:rsid w:val="3CE072D1"/>
    <w:rsid w:val="3CE60F00"/>
    <w:rsid w:val="3CFA10C9"/>
    <w:rsid w:val="3D107FF9"/>
    <w:rsid w:val="3D1837B0"/>
    <w:rsid w:val="3D204412"/>
    <w:rsid w:val="3D3E676D"/>
    <w:rsid w:val="3D5440BC"/>
    <w:rsid w:val="3D545E2B"/>
    <w:rsid w:val="3D6F0EF6"/>
    <w:rsid w:val="3D803DBC"/>
    <w:rsid w:val="3D8175A7"/>
    <w:rsid w:val="3D8C0C44"/>
    <w:rsid w:val="3DB55618"/>
    <w:rsid w:val="3DB84731"/>
    <w:rsid w:val="3DC76F84"/>
    <w:rsid w:val="3DDA6EA3"/>
    <w:rsid w:val="3DE6202E"/>
    <w:rsid w:val="3DEB2C72"/>
    <w:rsid w:val="3E0110A2"/>
    <w:rsid w:val="3E021D6A"/>
    <w:rsid w:val="3E047890"/>
    <w:rsid w:val="3E0C4997"/>
    <w:rsid w:val="3E18333B"/>
    <w:rsid w:val="3E1C295D"/>
    <w:rsid w:val="3E26096F"/>
    <w:rsid w:val="3E271AFF"/>
    <w:rsid w:val="3E35373D"/>
    <w:rsid w:val="3E375EB7"/>
    <w:rsid w:val="3E596C85"/>
    <w:rsid w:val="3E5D51F2"/>
    <w:rsid w:val="3E6516B9"/>
    <w:rsid w:val="3E722186"/>
    <w:rsid w:val="3E807EF2"/>
    <w:rsid w:val="3EB253AE"/>
    <w:rsid w:val="3EDD4370"/>
    <w:rsid w:val="3EF443C3"/>
    <w:rsid w:val="3EFF7B42"/>
    <w:rsid w:val="3F1735F3"/>
    <w:rsid w:val="3F422C13"/>
    <w:rsid w:val="3F5370DC"/>
    <w:rsid w:val="3F5D6B08"/>
    <w:rsid w:val="3F6B0A05"/>
    <w:rsid w:val="3F6C011D"/>
    <w:rsid w:val="3F821017"/>
    <w:rsid w:val="3F836EDA"/>
    <w:rsid w:val="3F95733A"/>
    <w:rsid w:val="3F991E95"/>
    <w:rsid w:val="3F9D4DB8"/>
    <w:rsid w:val="3FAC590D"/>
    <w:rsid w:val="3FC526E9"/>
    <w:rsid w:val="3FCC4C25"/>
    <w:rsid w:val="3FFD1F4F"/>
    <w:rsid w:val="400149AD"/>
    <w:rsid w:val="40172DA0"/>
    <w:rsid w:val="4025169F"/>
    <w:rsid w:val="404C551E"/>
    <w:rsid w:val="405C1C05"/>
    <w:rsid w:val="406307B0"/>
    <w:rsid w:val="40752CC7"/>
    <w:rsid w:val="40FB4D50"/>
    <w:rsid w:val="40FC1BB6"/>
    <w:rsid w:val="416100B8"/>
    <w:rsid w:val="41766BA2"/>
    <w:rsid w:val="419E7FFC"/>
    <w:rsid w:val="41AE4EAF"/>
    <w:rsid w:val="41B415CD"/>
    <w:rsid w:val="41C23CEA"/>
    <w:rsid w:val="41CB756B"/>
    <w:rsid w:val="41CE08E1"/>
    <w:rsid w:val="41D028AB"/>
    <w:rsid w:val="41D61E12"/>
    <w:rsid w:val="41E73DA4"/>
    <w:rsid w:val="421729DE"/>
    <w:rsid w:val="422113A4"/>
    <w:rsid w:val="42213106"/>
    <w:rsid w:val="42220C2D"/>
    <w:rsid w:val="422E1A13"/>
    <w:rsid w:val="424E37D0"/>
    <w:rsid w:val="426720F7"/>
    <w:rsid w:val="42733236"/>
    <w:rsid w:val="427710F8"/>
    <w:rsid w:val="427F607F"/>
    <w:rsid w:val="428A2D00"/>
    <w:rsid w:val="428B19DA"/>
    <w:rsid w:val="42A17AFC"/>
    <w:rsid w:val="42A610DE"/>
    <w:rsid w:val="42B0448A"/>
    <w:rsid w:val="42B55273"/>
    <w:rsid w:val="42CD0B98"/>
    <w:rsid w:val="42D60EDB"/>
    <w:rsid w:val="42D6694D"/>
    <w:rsid w:val="42DF54A9"/>
    <w:rsid w:val="42E44134"/>
    <w:rsid w:val="42EA6405"/>
    <w:rsid w:val="430E698F"/>
    <w:rsid w:val="431C742A"/>
    <w:rsid w:val="43307B5C"/>
    <w:rsid w:val="434F15AD"/>
    <w:rsid w:val="435B61A4"/>
    <w:rsid w:val="43664B49"/>
    <w:rsid w:val="438A4CDB"/>
    <w:rsid w:val="439A4B77"/>
    <w:rsid w:val="439F5EE6"/>
    <w:rsid w:val="43A35D9D"/>
    <w:rsid w:val="43AA6CA5"/>
    <w:rsid w:val="43CA157C"/>
    <w:rsid w:val="43CC5366"/>
    <w:rsid w:val="43E507F2"/>
    <w:rsid w:val="43EA39CC"/>
    <w:rsid w:val="43EE4962"/>
    <w:rsid w:val="44032BF3"/>
    <w:rsid w:val="440A7CA0"/>
    <w:rsid w:val="44110F59"/>
    <w:rsid w:val="44184095"/>
    <w:rsid w:val="443A15EB"/>
    <w:rsid w:val="445F1CC4"/>
    <w:rsid w:val="445F7F75"/>
    <w:rsid w:val="4464552C"/>
    <w:rsid w:val="446A5D8E"/>
    <w:rsid w:val="44873372"/>
    <w:rsid w:val="448B3A56"/>
    <w:rsid w:val="44D97CC8"/>
    <w:rsid w:val="44DB42E6"/>
    <w:rsid w:val="44EC5B34"/>
    <w:rsid w:val="44F7014F"/>
    <w:rsid w:val="45035F5D"/>
    <w:rsid w:val="4508410A"/>
    <w:rsid w:val="450B3BFA"/>
    <w:rsid w:val="4512175E"/>
    <w:rsid w:val="451272AA"/>
    <w:rsid w:val="453B6F34"/>
    <w:rsid w:val="455356A4"/>
    <w:rsid w:val="45695003"/>
    <w:rsid w:val="45996B70"/>
    <w:rsid w:val="45A95112"/>
    <w:rsid w:val="45C142B9"/>
    <w:rsid w:val="45C767DD"/>
    <w:rsid w:val="45C84FF4"/>
    <w:rsid w:val="45D171DB"/>
    <w:rsid w:val="45D44505"/>
    <w:rsid w:val="45E9304E"/>
    <w:rsid w:val="45EF52CA"/>
    <w:rsid w:val="45F8417E"/>
    <w:rsid w:val="460074D7"/>
    <w:rsid w:val="461E25B0"/>
    <w:rsid w:val="463902F3"/>
    <w:rsid w:val="463B22BD"/>
    <w:rsid w:val="4647727E"/>
    <w:rsid w:val="46615CBD"/>
    <w:rsid w:val="468772B0"/>
    <w:rsid w:val="46893E11"/>
    <w:rsid w:val="4694480F"/>
    <w:rsid w:val="46B5206F"/>
    <w:rsid w:val="46DF6D83"/>
    <w:rsid w:val="46E97F6B"/>
    <w:rsid w:val="46EB783F"/>
    <w:rsid w:val="46FE6250"/>
    <w:rsid w:val="46FF778E"/>
    <w:rsid w:val="47094169"/>
    <w:rsid w:val="470D1EAB"/>
    <w:rsid w:val="471C3DDF"/>
    <w:rsid w:val="47215957"/>
    <w:rsid w:val="474D22A8"/>
    <w:rsid w:val="475C24EB"/>
    <w:rsid w:val="47672E5D"/>
    <w:rsid w:val="476D46F8"/>
    <w:rsid w:val="479F4B30"/>
    <w:rsid w:val="47A65E5C"/>
    <w:rsid w:val="47AF29C7"/>
    <w:rsid w:val="47CD0701"/>
    <w:rsid w:val="47DF678B"/>
    <w:rsid w:val="4813679C"/>
    <w:rsid w:val="48160206"/>
    <w:rsid w:val="482B75F4"/>
    <w:rsid w:val="482F5E51"/>
    <w:rsid w:val="4856518C"/>
    <w:rsid w:val="48621D83"/>
    <w:rsid w:val="48653621"/>
    <w:rsid w:val="486B50AA"/>
    <w:rsid w:val="487F5B01"/>
    <w:rsid w:val="48862C09"/>
    <w:rsid w:val="48996300"/>
    <w:rsid w:val="48BF7A9F"/>
    <w:rsid w:val="48CD44A6"/>
    <w:rsid w:val="48D72771"/>
    <w:rsid w:val="48D819DB"/>
    <w:rsid w:val="490628A7"/>
    <w:rsid w:val="49172B6D"/>
    <w:rsid w:val="49215514"/>
    <w:rsid w:val="49221512"/>
    <w:rsid w:val="49320ED0"/>
    <w:rsid w:val="49377299"/>
    <w:rsid w:val="49427609"/>
    <w:rsid w:val="49470F79"/>
    <w:rsid w:val="495D73DD"/>
    <w:rsid w:val="49624447"/>
    <w:rsid w:val="497004D0"/>
    <w:rsid w:val="49754FD1"/>
    <w:rsid w:val="49824817"/>
    <w:rsid w:val="49911A48"/>
    <w:rsid w:val="49B60C44"/>
    <w:rsid w:val="49C632A8"/>
    <w:rsid w:val="49D27BC5"/>
    <w:rsid w:val="49E14F29"/>
    <w:rsid w:val="49E716A9"/>
    <w:rsid w:val="49EA565B"/>
    <w:rsid w:val="49EB5DA8"/>
    <w:rsid w:val="49F20EE5"/>
    <w:rsid w:val="4A2A2D74"/>
    <w:rsid w:val="4A2D4B40"/>
    <w:rsid w:val="4A430867"/>
    <w:rsid w:val="4A442106"/>
    <w:rsid w:val="4A791606"/>
    <w:rsid w:val="4A7D62E8"/>
    <w:rsid w:val="4A853110"/>
    <w:rsid w:val="4A947E24"/>
    <w:rsid w:val="4A9B5A20"/>
    <w:rsid w:val="4A9B6680"/>
    <w:rsid w:val="4A9D3546"/>
    <w:rsid w:val="4AB02606"/>
    <w:rsid w:val="4AC629FC"/>
    <w:rsid w:val="4ACB00B3"/>
    <w:rsid w:val="4ACB48F2"/>
    <w:rsid w:val="4AEC1DD8"/>
    <w:rsid w:val="4AFD3FE5"/>
    <w:rsid w:val="4B06387A"/>
    <w:rsid w:val="4B1759DC"/>
    <w:rsid w:val="4B1D6435"/>
    <w:rsid w:val="4B3A12EF"/>
    <w:rsid w:val="4B3A19BD"/>
    <w:rsid w:val="4B4052C0"/>
    <w:rsid w:val="4B4D6D1A"/>
    <w:rsid w:val="4B6B0F4E"/>
    <w:rsid w:val="4B904E59"/>
    <w:rsid w:val="4B964554"/>
    <w:rsid w:val="4BA53C45"/>
    <w:rsid w:val="4BAF7578"/>
    <w:rsid w:val="4BB14B81"/>
    <w:rsid w:val="4BBF1272"/>
    <w:rsid w:val="4BC74904"/>
    <w:rsid w:val="4BD15A4E"/>
    <w:rsid w:val="4BED22AB"/>
    <w:rsid w:val="4BF15239"/>
    <w:rsid w:val="4C017B05"/>
    <w:rsid w:val="4C0C0983"/>
    <w:rsid w:val="4C1B0412"/>
    <w:rsid w:val="4C242F29"/>
    <w:rsid w:val="4C324162"/>
    <w:rsid w:val="4C3954F1"/>
    <w:rsid w:val="4C416153"/>
    <w:rsid w:val="4C5C4D3B"/>
    <w:rsid w:val="4C6E6C57"/>
    <w:rsid w:val="4C6F2CC0"/>
    <w:rsid w:val="4C742085"/>
    <w:rsid w:val="4C804ECE"/>
    <w:rsid w:val="4C8449BE"/>
    <w:rsid w:val="4C871DB8"/>
    <w:rsid w:val="4C8F6EBF"/>
    <w:rsid w:val="4C912C37"/>
    <w:rsid w:val="4CA24E44"/>
    <w:rsid w:val="4CA67F3E"/>
    <w:rsid w:val="4CBD1D69"/>
    <w:rsid w:val="4CD722EC"/>
    <w:rsid w:val="4CF44873"/>
    <w:rsid w:val="4CF63197"/>
    <w:rsid w:val="4D0D7B68"/>
    <w:rsid w:val="4D227D33"/>
    <w:rsid w:val="4D265A75"/>
    <w:rsid w:val="4D2A4601"/>
    <w:rsid w:val="4D341814"/>
    <w:rsid w:val="4D6A0EC1"/>
    <w:rsid w:val="4D6A6642"/>
    <w:rsid w:val="4D720CBA"/>
    <w:rsid w:val="4D73213F"/>
    <w:rsid w:val="4D737FA6"/>
    <w:rsid w:val="4D74619C"/>
    <w:rsid w:val="4D880F99"/>
    <w:rsid w:val="4D8D49B0"/>
    <w:rsid w:val="4D924EB8"/>
    <w:rsid w:val="4D932F0D"/>
    <w:rsid w:val="4D9F75D5"/>
    <w:rsid w:val="4DA02D35"/>
    <w:rsid w:val="4DB459E6"/>
    <w:rsid w:val="4DB766CD"/>
    <w:rsid w:val="4DB90697"/>
    <w:rsid w:val="4DCC4AAA"/>
    <w:rsid w:val="4DE84AD8"/>
    <w:rsid w:val="4DFF038D"/>
    <w:rsid w:val="4E0562FF"/>
    <w:rsid w:val="4E0F475B"/>
    <w:rsid w:val="4E106E3F"/>
    <w:rsid w:val="4E1A68C7"/>
    <w:rsid w:val="4E4A47D3"/>
    <w:rsid w:val="4E5122A9"/>
    <w:rsid w:val="4E543076"/>
    <w:rsid w:val="4E585736"/>
    <w:rsid w:val="4E801181"/>
    <w:rsid w:val="4E933360"/>
    <w:rsid w:val="4E93713A"/>
    <w:rsid w:val="4E9B5FEF"/>
    <w:rsid w:val="4EAA72A2"/>
    <w:rsid w:val="4EB250E6"/>
    <w:rsid w:val="4EB56E88"/>
    <w:rsid w:val="4ECA2430"/>
    <w:rsid w:val="4ED96DE4"/>
    <w:rsid w:val="4EE95F46"/>
    <w:rsid w:val="4F076F30"/>
    <w:rsid w:val="4F0F42E7"/>
    <w:rsid w:val="4F10078B"/>
    <w:rsid w:val="4F192B74"/>
    <w:rsid w:val="4F196878"/>
    <w:rsid w:val="4F1D6A04"/>
    <w:rsid w:val="4F29184C"/>
    <w:rsid w:val="4F370117"/>
    <w:rsid w:val="4F4915A7"/>
    <w:rsid w:val="4F563CC4"/>
    <w:rsid w:val="4F785B61"/>
    <w:rsid w:val="4F8836EE"/>
    <w:rsid w:val="4F893A3A"/>
    <w:rsid w:val="4F8C3B89"/>
    <w:rsid w:val="4F8E1F73"/>
    <w:rsid w:val="4F9F2B64"/>
    <w:rsid w:val="4FA031A6"/>
    <w:rsid w:val="4FAA76F4"/>
    <w:rsid w:val="4FAC7D88"/>
    <w:rsid w:val="4FC357FD"/>
    <w:rsid w:val="4FCC53A2"/>
    <w:rsid w:val="4FCE41A2"/>
    <w:rsid w:val="4FEB289E"/>
    <w:rsid w:val="501346F2"/>
    <w:rsid w:val="501C315F"/>
    <w:rsid w:val="501F4F18"/>
    <w:rsid w:val="50243DC2"/>
    <w:rsid w:val="50333F9D"/>
    <w:rsid w:val="50345B79"/>
    <w:rsid w:val="503E6C32"/>
    <w:rsid w:val="503F3946"/>
    <w:rsid w:val="504F52E3"/>
    <w:rsid w:val="50543A94"/>
    <w:rsid w:val="5055041F"/>
    <w:rsid w:val="508F21FD"/>
    <w:rsid w:val="50947199"/>
    <w:rsid w:val="50A078EC"/>
    <w:rsid w:val="50AD060A"/>
    <w:rsid w:val="50C62C45"/>
    <w:rsid w:val="50DC644B"/>
    <w:rsid w:val="50F252BD"/>
    <w:rsid w:val="50F9524E"/>
    <w:rsid w:val="50FB2336"/>
    <w:rsid w:val="510617EA"/>
    <w:rsid w:val="510D474B"/>
    <w:rsid w:val="510F2479"/>
    <w:rsid w:val="511107EA"/>
    <w:rsid w:val="51181B78"/>
    <w:rsid w:val="511D2CEB"/>
    <w:rsid w:val="51250048"/>
    <w:rsid w:val="51277EC3"/>
    <w:rsid w:val="512C54FE"/>
    <w:rsid w:val="512F2700"/>
    <w:rsid w:val="51316796"/>
    <w:rsid w:val="51484A55"/>
    <w:rsid w:val="51850890"/>
    <w:rsid w:val="51897837"/>
    <w:rsid w:val="51905BB3"/>
    <w:rsid w:val="51917235"/>
    <w:rsid w:val="51AA02F7"/>
    <w:rsid w:val="51B52503"/>
    <w:rsid w:val="51C22291"/>
    <w:rsid w:val="51DF70B1"/>
    <w:rsid w:val="51E101BC"/>
    <w:rsid w:val="51E10D25"/>
    <w:rsid w:val="51E25CE3"/>
    <w:rsid w:val="51E6001C"/>
    <w:rsid w:val="51FD0D5A"/>
    <w:rsid w:val="52043EAB"/>
    <w:rsid w:val="520B6FE7"/>
    <w:rsid w:val="520E6AD8"/>
    <w:rsid w:val="52120B91"/>
    <w:rsid w:val="52171E30"/>
    <w:rsid w:val="52274366"/>
    <w:rsid w:val="522B130D"/>
    <w:rsid w:val="522C3180"/>
    <w:rsid w:val="52425BDF"/>
    <w:rsid w:val="524B6355"/>
    <w:rsid w:val="52597F9D"/>
    <w:rsid w:val="52667ECC"/>
    <w:rsid w:val="52734B8D"/>
    <w:rsid w:val="527A416D"/>
    <w:rsid w:val="5283726B"/>
    <w:rsid w:val="5285323E"/>
    <w:rsid w:val="528900C4"/>
    <w:rsid w:val="528A6FB1"/>
    <w:rsid w:val="52914064"/>
    <w:rsid w:val="529E1009"/>
    <w:rsid w:val="529E60AD"/>
    <w:rsid w:val="52B51F97"/>
    <w:rsid w:val="52BC6534"/>
    <w:rsid w:val="52C33D66"/>
    <w:rsid w:val="52CB6777"/>
    <w:rsid w:val="52D11560"/>
    <w:rsid w:val="52E1334D"/>
    <w:rsid w:val="52E327C5"/>
    <w:rsid w:val="52E77A54"/>
    <w:rsid w:val="52E77B75"/>
    <w:rsid w:val="52E8281C"/>
    <w:rsid w:val="52EE0A88"/>
    <w:rsid w:val="52F061DD"/>
    <w:rsid w:val="52F7756C"/>
    <w:rsid w:val="531243A6"/>
    <w:rsid w:val="531C6FD2"/>
    <w:rsid w:val="53206AC2"/>
    <w:rsid w:val="532365B3"/>
    <w:rsid w:val="533575BC"/>
    <w:rsid w:val="533B1B4E"/>
    <w:rsid w:val="53545FB1"/>
    <w:rsid w:val="53566988"/>
    <w:rsid w:val="535B6DE7"/>
    <w:rsid w:val="53675DB5"/>
    <w:rsid w:val="53690469"/>
    <w:rsid w:val="537961D3"/>
    <w:rsid w:val="538621FC"/>
    <w:rsid w:val="53874D93"/>
    <w:rsid w:val="53876B42"/>
    <w:rsid w:val="53D77AC9"/>
    <w:rsid w:val="53E352B6"/>
    <w:rsid w:val="53EC4030"/>
    <w:rsid w:val="54104D89"/>
    <w:rsid w:val="54260108"/>
    <w:rsid w:val="54422A68"/>
    <w:rsid w:val="544463AA"/>
    <w:rsid w:val="54455656"/>
    <w:rsid w:val="544D38E7"/>
    <w:rsid w:val="545C3B2A"/>
    <w:rsid w:val="54603722"/>
    <w:rsid w:val="546C50DE"/>
    <w:rsid w:val="546D3F89"/>
    <w:rsid w:val="547219C4"/>
    <w:rsid w:val="54857525"/>
    <w:rsid w:val="548913CC"/>
    <w:rsid w:val="54A31759"/>
    <w:rsid w:val="54D20290"/>
    <w:rsid w:val="54EC28FF"/>
    <w:rsid w:val="54F14BBA"/>
    <w:rsid w:val="54FC3F81"/>
    <w:rsid w:val="550D3037"/>
    <w:rsid w:val="55200FFC"/>
    <w:rsid w:val="55253948"/>
    <w:rsid w:val="5533794F"/>
    <w:rsid w:val="5536257A"/>
    <w:rsid w:val="55461E67"/>
    <w:rsid w:val="554A6079"/>
    <w:rsid w:val="554E7571"/>
    <w:rsid w:val="554F06F9"/>
    <w:rsid w:val="5551479E"/>
    <w:rsid w:val="55546EF7"/>
    <w:rsid w:val="55572544"/>
    <w:rsid w:val="555D3FFE"/>
    <w:rsid w:val="555D5DAC"/>
    <w:rsid w:val="557F21C6"/>
    <w:rsid w:val="558C48E3"/>
    <w:rsid w:val="559612BE"/>
    <w:rsid w:val="55B31E70"/>
    <w:rsid w:val="55C67167"/>
    <w:rsid w:val="55C7591B"/>
    <w:rsid w:val="55CD7B80"/>
    <w:rsid w:val="55DA4515"/>
    <w:rsid w:val="55E22755"/>
    <w:rsid w:val="55E55DA1"/>
    <w:rsid w:val="55FE3342"/>
    <w:rsid w:val="561D19DF"/>
    <w:rsid w:val="5627460C"/>
    <w:rsid w:val="562C1C22"/>
    <w:rsid w:val="563B3C13"/>
    <w:rsid w:val="56403EBB"/>
    <w:rsid w:val="565462C5"/>
    <w:rsid w:val="565D0271"/>
    <w:rsid w:val="56660C90"/>
    <w:rsid w:val="56865D02"/>
    <w:rsid w:val="56905D0D"/>
    <w:rsid w:val="56952275"/>
    <w:rsid w:val="56A47B88"/>
    <w:rsid w:val="56C8194B"/>
    <w:rsid w:val="56CA43CD"/>
    <w:rsid w:val="56D7393C"/>
    <w:rsid w:val="56E237B3"/>
    <w:rsid w:val="56FC015A"/>
    <w:rsid w:val="57117B3E"/>
    <w:rsid w:val="5714693E"/>
    <w:rsid w:val="57166A04"/>
    <w:rsid w:val="571701DC"/>
    <w:rsid w:val="571A332C"/>
    <w:rsid w:val="571E77BD"/>
    <w:rsid w:val="572052E3"/>
    <w:rsid w:val="573828A1"/>
    <w:rsid w:val="57430FD1"/>
    <w:rsid w:val="574F7976"/>
    <w:rsid w:val="57672F12"/>
    <w:rsid w:val="5768095F"/>
    <w:rsid w:val="57764E18"/>
    <w:rsid w:val="577D0987"/>
    <w:rsid w:val="578C4726"/>
    <w:rsid w:val="5794675D"/>
    <w:rsid w:val="579500F7"/>
    <w:rsid w:val="579730CB"/>
    <w:rsid w:val="57996F00"/>
    <w:rsid w:val="57A4664F"/>
    <w:rsid w:val="57B53F00"/>
    <w:rsid w:val="57BD468E"/>
    <w:rsid w:val="57C42D6B"/>
    <w:rsid w:val="57CA0634"/>
    <w:rsid w:val="57D1425E"/>
    <w:rsid w:val="57FB028C"/>
    <w:rsid w:val="580C33D4"/>
    <w:rsid w:val="58201313"/>
    <w:rsid w:val="58254B7B"/>
    <w:rsid w:val="583848AE"/>
    <w:rsid w:val="5842572D"/>
    <w:rsid w:val="58490869"/>
    <w:rsid w:val="585E654E"/>
    <w:rsid w:val="58640A90"/>
    <w:rsid w:val="58675193"/>
    <w:rsid w:val="588875E4"/>
    <w:rsid w:val="588B414B"/>
    <w:rsid w:val="5892616B"/>
    <w:rsid w:val="58992383"/>
    <w:rsid w:val="589A65CB"/>
    <w:rsid w:val="58AE63FA"/>
    <w:rsid w:val="58B6566B"/>
    <w:rsid w:val="58CB2539"/>
    <w:rsid w:val="58CF4592"/>
    <w:rsid w:val="58DC16DE"/>
    <w:rsid w:val="58E467E4"/>
    <w:rsid w:val="58F3765B"/>
    <w:rsid w:val="58F379C2"/>
    <w:rsid w:val="58FD73E0"/>
    <w:rsid w:val="59094539"/>
    <w:rsid w:val="590A624B"/>
    <w:rsid w:val="590B7271"/>
    <w:rsid w:val="591A3FB4"/>
    <w:rsid w:val="59220784"/>
    <w:rsid w:val="5930376C"/>
    <w:rsid w:val="59486D73"/>
    <w:rsid w:val="59727E97"/>
    <w:rsid w:val="59984BED"/>
    <w:rsid w:val="599E7DC7"/>
    <w:rsid w:val="59A22567"/>
    <w:rsid w:val="59B14918"/>
    <w:rsid w:val="59B2243E"/>
    <w:rsid w:val="59CD55DF"/>
    <w:rsid w:val="59D73B83"/>
    <w:rsid w:val="59E41F2A"/>
    <w:rsid w:val="59E50A6F"/>
    <w:rsid w:val="59E7658C"/>
    <w:rsid w:val="5A0D02E3"/>
    <w:rsid w:val="5A11123C"/>
    <w:rsid w:val="5A276988"/>
    <w:rsid w:val="5A2C3F9F"/>
    <w:rsid w:val="5A2C6D21"/>
    <w:rsid w:val="5A4A4609"/>
    <w:rsid w:val="5A4C2893"/>
    <w:rsid w:val="5A4E2167"/>
    <w:rsid w:val="5A666BB9"/>
    <w:rsid w:val="5A6E4711"/>
    <w:rsid w:val="5A715E56"/>
    <w:rsid w:val="5A900C4B"/>
    <w:rsid w:val="5A93401E"/>
    <w:rsid w:val="5A990FB2"/>
    <w:rsid w:val="5A9D5D69"/>
    <w:rsid w:val="5AB35FC2"/>
    <w:rsid w:val="5AC36B81"/>
    <w:rsid w:val="5AC93EE4"/>
    <w:rsid w:val="5ADA7E9F"/>
    <w:rsid w:val="5AE1122D"/>
    <w:rsid w:val="5AE21D8A"/>
    <w:rsid w:val="5AEE7E25"/>
    <w:rsid w:val="5B034757"/>
    <w:rsid w:val="5B0C495F"/>
    <w:rsid w:val="5B1F58B2"/>
    <w:rsid w:val="5B353327"/>
    <w:rsid w:val="5B3A6B8F"/>
    <w:rsid w:val="5B5714EF"/>
    <w:rsid w:val="5B5A15E3"/>
    <w:rsid w:val="5B993B5A"/>
    <w:rsid w:val="5B9A03B8"/>
    <w:rsid w:val="5BA073A0"/>
    <w:rsid w:val="5BA815A4"/>
    <w:rsid w:val="5BB94183"/>
    <w:rsid w:val="5BC052E6"/>
    <w:rsid w:val="5BC167EA"/>
    <w:rsid w:val="5BDF42A7"/>
    <w:rsid w:val="5BE27833"/>
    <w:rsid w:val="5BE82147"/>
    <w:rsid w:val="5BE9575F"/>
    <w:rsid w:val="5BEF2C47"/>
    <w:rsid w:val="5C0276AD"/>
    <w:rsid w:val="5C1131D8"/>
    <w:rsid w:val="5C115B42"/>
    <w:rsid w:val="5C272C70"/>
    <w:rsid w:val="5C294C3A"/>
    <w:rsid w:val="5C2C472A"/>
    <w:rsid w:val="5C3B671B"/>
    <w:rsid w:val="5C5A0BD2"/>
    <w:rsid w:val="5C661155"/>
    <w:rsid w:val="5C7371FA"/>
    <w:rsid w:val="5CAC604F"/>
    <w:rsid w:val="5CB73125"/>
    <w:rsid w:val="5CC10B6D"/>
    <w:rsid w:val="5CC20BEA"/>
    <w:rsid w:val="5CC62055"/>
    <w:rsid w:val="5CCC4F8E"/>
    <w:rsid w:val="5CCE57E1"/>
    <w:rsid w:val="5CDA0C2F"/>
    <w:rsid w:val="5CED3EB9"/>
    <w:rsid w:val="5CF80AB0"/>
    <w:rsid w:val="5D277958"/>
    <w:rsid w:val="5D283143"/>
    <w:rsid w:val="5D335644"/>
    <w:rsid w:val="5D3428A6"/>
    <w:rsid w:val="5D4B6E32"/>
    <w:rsid w:val="5D521F6E"/>
    <w:rsid w:val="5D6A375C"/>
    <w:rsid w:val="5D7B3258"/>
    <w:rsid w:val="5D7C6FEB"/>
    <w:rsid w:val="5DB13C58"/>
    <w:rsid w:val="5DB94316"/>
    <w:rsid w:val="5DBE5340"/>
    <w:rsid w:val="5DCD3092"/>
    <w:rsid w:val="5DDF6040"/>
    <w:rsid w:val="5DE814B6"/>
    <w:rsid w:val="5DF6270A"/>
    <w:rsid w:val="5E056397"/>
    <w:rsid w:val="5E1831B8"/>
    <w:rsid w:val="5E251431"/>
    <w:rsid w:val="5E2A1151"/>
    <w:rsid w:val="5E3776B3"/>
    <w:rsid w:val="5E435D5B"/>
    <w:rsid w:val="5E4F1526"/>
    <w:rsid w:val="5E511F6B"/>
    <w:rsid w:val="5E567FFE"/>
    <w:rsid w:val="5E6329CE"/>
    <w:rsid w:val="5E737966"/>
    <w:rsid w:val="5E8A101B"/>
    <w:rsid w:val="5E8D6419"/>
    <w:rsid w:val="5E912F6A"/>
    <w:rsid w:val="5E930A90"/>
    <w:rsid w:val="5EDE48FD"/>
    <w:rsid w:val="5EEC1F4F"/>
    <w:rsid w:val="5EF32261"/>
    <w:rsid w:val="5F2A6C45"/>
    <w:rsid w:val="5F521E45"/>
    <w:rsid w:val="5F5C5326"/>
    <w:rsid w:val="5F7258C0"/>
    <w:rsid w:val="5F811D70"/>
    <w:rsid w:val="5FB040F9"/>
    <w:rsid w:val="5FB20667"/>
    <w:rsid w:val="5FB30295"/>
    <w:rsid w:val="5FC84C31"/>
    <w:rsid w:val="5FCD6944"/>
    <w:rsid w:val="5FD27396"/>
    <w:rsid w:val="5FD650D9"/>
    <w:rsid w:val="5FDE3F8D"/>
    <w:rsid w:val="5FDE5D3B"/>
    <w:rsid w:val="5FE315A4"/>
    <w:rsid w:val="5FE5356E"/>
    <w:rsid w:val="5FEF587A"/>
    <w:rsid w:val="5FF46F8E"/>
    <w:rsid w:val="6005776C"/>
    <w:rsid w:val="600B4656"/>
    <w:rsid w:val="60105A9A"/>
    <w:rsid w:val="601E76D7"/>
    <w:rsid w:val="602A0546"/>
    <w:rsid w:val="604A21AB"/>
    <w:rsid w:val="60505AC3"/>
    <w:rsid w:val="60566219"/>
    <w:rsid w:val="605A0BCE"/>
    <w:rsid w:val="60651FB9"/>
    <w:rsid w:val="6069423E"/>
    <w:rsid w:val="608251AF"/>
    <w:rsid w:val="6089214B"/>
    <w:rsid w:val="609169C2"/>
    <w:rsid w:val="6094289E"/>
    <w:rsid w:val="60B46A9C"/>
    <w:rsid w:val="60B56221"/>
    <w:rsid w:val="60CF38D6"/>
    <w:rsid w:val="60DF083A"/>
    <w:rsid w:val="60E07891"/>
    <w:rsid w:val="60FA6BA5"/>
    <w:rsid w:val="60FD0443"/>
    <w:rsid w:val="6114389E"/>
    <w:rsid w:val="611722CF"/>
    <w:rsid w:val="611742FE"/>
    <w:rsid w:val="611D695E"/>
    <w:rsid w:val="61331BC1"/>
    <w:rsid w:val="614975D9"/>
    <w:rsid w:val="614C4F26"/>
    <w:rsid w:val="61642270"/>
    <w:rsid w:val="616E7593"/>
    <w:rsid w:val="618A23F2"/>
    <w:rsid w:val="618B1EF3"/>
    <w:rsid w:val="61901DB9"/>
    <w:rsid w:val="619C7C5C"/>
    <w:rsid w:val="61A93FE7"/>
    <w:rsid w:val="61AE612F"/>
    <w:rsid w:val="61BC3E5A"/>
    <w:rsid w:val="61C0689F"/>
    <w:rsid w:val="61C86CA3"/>
    <w:rsid w:val="61C947C9"/>
    <w:rsid w:val="61CE1DDF"/>
    <w:rsid w:val="61DA69D6"/>
    <w:rsid w:val="61DC44FC"/>
    <w:rsid w:val="61E25FE2"/>
    <w:rsid w:val="61E635CD"/>
    <w:rsid w:val="61EF0040"/>
    <w:rsid w:val="61F65C1C"/>
    <w:rsid w:val="620852F1"/>
    <w:rsid w:val="62130E52"/>
    <w:rsid w:val="621A6DD3"/>
    <w:rsid w:val="62323634"/>
    <w:rsid w:val="623937F7"/>
    <w:rsid w:val="6242319C"/>
    <w:rsid w:val="624749B5"/>
    <w:rsid w:val="625C63BF"/>
    <w:rsid w:val="625E7607"/>
    <w:rsid w:val="62634C1E"/>
    <w:rsid w:val="62637D5A"/>
    <w:rsid w:val="626C3B67"/>
    <w:rsid w:val="627E4020"/>
    <w:rsid w:val="6289188D"/>
    <w:rsid w:val="62943029"/>
    <w:rsid w:val="629A5B3F"/>
    <w:rsid w:val="629D3C8C"/>
    <w:rsid w:val="629F56DA"/>
    <w:rsid w:val="62A41717"/>
    <w:rsid w:val="62BB5C09"/>
    <w:rsid w:val="62F85378"/>
    <w:rsid w:val="631E6A4F"/>
    <w:rsid w:val="63224191"/>
    <w:rsid w:val="63251ED3"/>
    <w:rsid w:val="632B2761"/>
    <w:rsid w:val="63352BC5"/>
    <w:rsid w:val="63365E8E"/>
    <w:rsid w:val="633A597E"/>
    <w:rsid w:val="63497970"/>
    <w:rsid w:val="634B7B8C"/>
    <w:rsid w:val="634C49D0"/>
    <w:rsid w:val="63534C92"/>
    <w:rsid w:val="639D3281"/>
    <w:rsid w:val="63A44432"/>
    <w:rsid w:val="63A63014"/>
    <w:rsid w:val="63A71BF5"/>
    <w:rsid w:val="63AA2074"/>
    <w:rsid w:val="63AB0F6A"/>
    <w:rsid w:val="63AE011A"/>
    <w:rsid w:val="63B8098A"/>
    <w:rsid w:val="63BA4F4D"/>
    <w:rsid w:val="63C13A98"/>
    <w:rsid w:val="63D80153"/>
    <w:rsid w:val="63DA2CBD"/>
    <w:rsid w:val="63EA25AE"/>
    <w:rsid w:val="63F35CB8"/>
    <w:rsid w:val="63F55D49"/>
    <w:rsid w:val="641B7FA2"/>
    <w:rsid w:val="642108EC"/>
    <w:rsid w:val="644D7933"/>
    <w:rsid w:val="645D07FC"/>
    <w:rsid w:val="646B0BA5"/>
    <w:rsid w:val="6470717E"/>
    <w:rsid w:val="64745C58"/>
    <w:rsid w:val="64754794"/>
    <w:rsid w:val="64917820"/>
    <w:rsid w:val="64947310"/>
    <w:rsid w:val="64994927"/>
    <w:rsid w:val="649D20F3"/>
    <w:rsid w:val="64A01811"/>
    <w:rsid w:val="64D8370B"/>
    <w:rsid w:val="64DE67DD"/>
    <w:rsid w:val="64E918D8"/>
    <w:rsid w:val="64EA6F30"/>
    <w:rsid w:val="64EE51E8"/>
    <w:rsid w:val="651641C9"/>
    <w:rsid w:val="65385EEE"/>
    <w:rsid w:val="653A1C66"/>
    <w:rsid w:val="653F727C"/>
    <w:rsid w:val="65462624"/>
    <w:rsid w:val="654E019A"/>
    <w:rsid w:val="655463EE"/>
    <w:rsid w:val="655F791E"/>
    <w:rsid w:val="65613696"/>
    <w:rsid w:val="65642DD0"/>
    <w:rsid w:val="657225E0"/>
    <w:rsid w:val="657D7DA4"/>
    <w:rsid w:val="658031BA"/>
    <w:rsid w:val="659756CD"/>
    <w:rsid w:val="659770B8"/>
    <w:rsid w:val="65A417D5"/>
    <w:rsid w:val="65AC068A"/>
    <w:rsid w:val="65AD7581"/>
    <w:rsid w:val="65C36F2B"/>
    <w:rsid w:val="65C6174B"/>
    <w:rsid w:val="65D11E9E"/>
    <w:rsid w:val="65E70DA3"/>
    <w:rsid w:val="65F00576"/>
    <w:rsid w:val="65FE0EE5"/>
    <w:rsid w:val="66012783"/>
    <w:rsid w:val="66067204"/>
    <w:rsid w:val="660957E7"/>
    <w:rsid w:val="660B1854"/>
    <w:rsid w:val="660C2F7E"/>
    <w:rsid w:val="6618117F"/>
    <w:rsid w:val="665135D2"/>
    <w:rsid w:val="66540B05"/>
    <w:rsid w:val="665A3663"/>
    <w:rsid w:val="666C2E82"/>
    <w:rsid w:val="669010B4"/>
    <w:rsid w:val="669C0943"/>
    <w:rsid w:val="66A86E60"/>
    <w:rsid w:val="66C624E6"/>
    <w:rsid w:val="66CA22E9"/>
    <w:rsid w:val="66F525D2"/>
    <w:rsid w:val="66F57DCC"/>
    <w:rsid w:val="67140294"/>
    <w:rsid w:val="67452B44"/>
    <w:rsid w:val="6751773B"/>
    <w:rsid w:val="675F6F07"/>
    <w:rsid w:val="67656D42"/>
    <w:rsid w:val="677B47B7"/>
    <w:rsid w:val="67803F99"/>
    <w:rsid w:val="67892A30"/>
    <w:rsid w:val="67957627"/>
    <w:rsid w:val="67A45779"/>
    <w:rsid w:val="67AB6E4B"/>
    <w:rsid w:val="67E67E83"/>
    <w:rsid w:val="680341FF"/>
    <w:rsid w:val="682664D1"/>
    <w:rsid w:val="682700AE"/>
    <w:rsid w:val="682C6988"/>
    <w:rsid w:val="682D4F2C"/>
    <w:rsid w:val="683C3F47"/>
    <w:rsid w:val="68432E57"/>
    <w:rsid w:val="68432EB0"/>
    <w:rsid w:val="68504E5D"/>
    <w:rsid w:val="685E3D5A"/>
    <w:rsid w:val="686465EC"/>
    <w:rsid w:val="68757459"/>
    <w:rsid w:val="68822DEE"/>
    <w:rsid w:val="688F66B8"/>
    <w:rsid w:val="68A32487"/>
    <w:rsid w:val="68A67612"/>
    <w:rsid w:val="68B07A5A"/>
    <w:rsid w:val="68B7467B"/>
    <w:rsid w:val="68C1269E"/>
    <w:rsid w:val="68C161FA"/>
    <w:rsid w:val="68D4417F"/>
    <w:rsid w:val="68D97B57"/>
    <w:rsid w:val="68DD07DB"/>
    <w:rsid w:val="68E053D7"/>
    <w:rsid w:val="68E819D9"/>
    <w:rsid w:val="68F0088D"/>
    <w:rsid w:val="69071BDC"/>
    <w:rsid w:val="690901C3"/>
    <w:rsid w:val="69165BF4"/>
    <w:rsid w:val="691F0B4D"/>
    <w:rsid w:val="69253776"/>
    <w:rsid w:val="692D75A7"/>
    <w:rsid w:val="69365225"/>
    <w:rsid w:val="694024A7"/>
    <w:rsid w:val="694C3155"/>
    <w:rsid w:val="695127AC"/>
    <w:rsid w:val="69586B5E"/>
    <w:rsid w:val="6962178B"/>
    <w:rsid w:val="696A4AE4"/>
    <w:rsid w:val="697119CE"/>
    <w:rsid w:val="697128BE"/>
    <w:rsid w:val="697442A7"/>
    <w:rsid w:val="69872FA0"/>
    <w:rsid w:val="69877444"/>
    <w:rsid w:val="69B0757A"/>
    <w:rsid w:val="69B31FE7"/>
    <w:rsid w:val="69B32A46"/>
    <w:rsid w:val="69BD34CD"/>
    <w:rsid w:val="69DD3E30"/>
    <w:rsid w:val="69DD4D5E"/>
    <w:rsid w:val="69E943B4"/>
    <w:rsid w:val="69EF41AB"/>
    <w:rsid w:val="6A1274D7"/>
    <w:rsid w:val="6A22716C"/>
    <w:rsid w:val="6A413A96"/>
    <w:rsid w:val="6A4D54BF"/>
    <w:rsid w:val="6A821CF3"/>
    <w:rsid w:val="6A88169F"/>
    <w:rsid w:val="6AA65180"/>
    <w:rsid w:val="6AAC18BF"/>
    <w:rsid w:val="6AB04778"/>
    <w:rsid w:val="6AB2229E"/>
    <w:rsid w:val="6ACD532A"/>
    <w:rsid w:val="6ADC556D"/>
    <w:rsid w:val="6B092250"/>
    <w:rsid w:val="6B0C5E52"/>
    <w:rsid w:val="6B1F3965"/>
    <w:rsid w:val="6B2B41E1"/>
    <w:rsid w:val="6B39476E"/>
    <w:rsid w:val="6B3967E5"/>
    <w:rsid w:val="6B3D24B0"/>
    <w:rsid w:val="6B4A697B"/>
    <w:rsid w:val="6B5B46E4"/>
    <w:rsid w:val="6B5D66AE"/>
    <w:rsid w:val="6B657311"/>
    <w:rsid w:val="6B6655A9"/>
    <w:rsid w:val="6B6A78EE"/>
    <w:rsid w:val="6B6F1F3D"/>
    <w:rsid w:val="6B705BC3"/>
    <w:rsid w:val="6B740248"/>
    <w:rsid w:val="6B836E95"/>
    <w:rsid w:val="6B8C6F93"/>
    <w:rsid w:val="6B9111A8"/>
    <w:rsid w:val="6B9D4CFC"/>
    <w:rsid w:val="6BA240C1"/>
    <w:rsid w:val="6BB40298"/>
    <w:rsid w:val="6BB528BD"/>
    <w:rsid w:val="6BB65DBE"/>
    <w:rsid w:val="6BBB33D4"/>
    <w:rsid w:val="6BC229B5"/>
    <w:rsid w:val="6BD248FB"/>
    <w:rsid w:val="6BD34B7D"/>
    <w:rsid w:val="6BEA5A68"/>
    <w:rsid w:val="6BF15048"/>
    <w:rsid w:val="6C264CF2"/>
    <w:rsid w:val="6C44001C"/>
    <w:rsid w:val="6C45644C"/>
    <w:rsid w:val="6C787517"/>
    <w:rsid w:val="6C7C742B"/>
    <w:rsid w:val="6C945EE3"/>
    <w:rsid w:val="6C965993"/>
    <w:rsid w:val="6CB0280D"/>
    <w:rsid w:val="6CB07D94"/>
    <w:rsid w:val="6CB126C3"/>
    <w:rsid w:val="6CB426A8"/>
    <w:rsid w:val="6CC36805"/>
    <w:rsid w:val="6CCB3AEB"/>
    <w:rsid w:val="6CCC236B"/>
    <w:rsid w:val="6CD36E77"/>
    <w:rsid w:val="6CD504C6"/>
    <w:rsid w:val="6CDA3D2E"/>
    <w:rsid w:val="6CE355A2"/>
    <w:rsid w:val="6CEA20A3"/>
    <w:rsid w:val="6CFA171B"/>
    <w:rsid w:val="6CFF4977"/>
    <w:rsid w:val="6D000701"/>
    <w:rsid w:val="6D325918"/>
    <w:rsid w:val="6D3858EC"/>
    <w:rsid w:val="6D53124E"/>
    <w:rsid w:val="6D58360F"/>
    <w:rsid w:val="6D6B55D6"/>
    <w:rsid w:val="6D7A3BC0"/>
    <w:rsid w:val="6D827785"/>
    <w:rsid w:val="6D8F3180"/>
    <w:rsid w:val="6DA50109"/>
    <w:rsid w:val="6DB14A8F"/>
    <w:rsid w:val="6DBB7883"/>
    <w:rsid w:val="6DC81DD9"/>
    <w:rsid w:val="6DCF0754"/>
    <w:rsid w:val="6DD4077E"/>
    <w:rsid w:val="6DE57F54"/>
    <w:rsid w:val="6DEB098B"/>
    <w:rsid w:val="6DF57072"/>
    <w:rsid w:val="6E090F46"/>
    <w:rsid w:val="6E0A419F"/>
    <w:rsid w:val="6E0B0643"/>
    <w:rsid w:val="6E0D7EC3"/>
    <w:rsid w:val="6E105EDA"/>
    <w:rsid w:val="6E1863F2"/>
    <w:rsid w:val="6E3631E6"/>
    <w:rsid w:val="6E407BC1"/>
    <w:rsid w:val="6E602011"/>
    <w:rsid w:val="6E6155D7"/>
    <w:rsid w:val="6E7A30D3"/>
    <w:rsid w:val="6E987411"/>
    <w:rsid w:val="6E9A3775"/>
    <w:rsid w:val="6EA012F9"/>
    <w:rsid w:val="6EA47151"/>
    <w:rsid w:val="6EA47417"/>
    <w:rsid w:val="6EBC36EB"/>
    <w:rsid w:val="6ECB3E84"/>
    <w:rsid w:val="6EF47329"/>
    <w:rsid w:val="6EF81A16"/>
    <w:rsid w:val="6F285225"/>
    <w:rsid w:val="6F3516F0"/>
    <w:rsid w:val="6F4D791E"/>
    <w:rsid w:val="6F553778"/>
    <w:rsid w:val="6F573C5A"/>
    <w:rsid w:val="6F6721E9"/>
    <w:rsid w:val="6F6B5112"/>
    <w:rsid w:val="6F713E3E"/>
    <w:rsid w:val="6F7264A0"/>
    <w:rsid w:val="6F732716"/>
    <w:rsid w:val="6F813E00"/>
    <w:rsid w:val="6F8C75F6"/>
    <w:rsid w:val="6F8F716E"/>
    <w:rsid w:val="6F937E38"/>
    <w:rsid w:val="6FA04431"/>
    <w:rsid w:val="6FBD5B97"/>
    <w:rsid w:val="6FCC5BB0"/>
    <w:rsid w:val="6FD561A1"/>
    <w:rsid w:val="6FDD600F"/>
    <w:rsid w:val="6FF1715D"/>
    <w:rsid w:val="70027824"/>
    <w:rsid w:val="700F1CC0"/>
    <w:rsid w:val="70223A22"/>
    <w:rsid w:val="704B33AB"/>
    <w:rsid w:val="705B28CD"/>
    <w:rsid w:val="70A03AA6"/>
    <w:rsid w:val="70AF6D48"/>
    <w:rsid w:val="70C11005"/>
    <w:rsid w:val="70C1148D"/>
    <w:rsid w:val="70C52391"/>
    <w:rsid w:val="70E45919"/>
    <w:rsid w:val="70EF0119"/>
    <w:rsid w:val="70F31B17"/>
    <w:rsid w:val="70F84783"/>
    <w:rsid w:val="710B506B"/>
    <w:rsid w:val="710D1165"/>
    <w:rsid w:val="71120B95"/>
    <w:rsid w:val="71267542"/>
    <w:rsid w:val="71302CC4"/>
    <w:rsid w:val="71353C29"/>
    <w:rsid w:val="715E0A8A"/>
    <w:rsid w:val="7164006A"/>
    <w:rsid w:val="71704C61"/>
    <w:rsid w:val="71833060"/>
    <w:rsid w:val="719855E1"/>
    <w:rsid w:val="71A072F4"/>
    <w:rsid w:val="71A702E8"/>
    <w:rsid w:val="71C62362"/>
    <w:rsid w:val="71CA611F"/>
    <w:rsid w:val="71CD5C10"/>
    <w:rsid w:val="71D451F0"/>
    <w:rsid w:val="722021E3"/>
    <w:rsid w:val="72383205"/>
    <w:rsid w:val="72396FF9"/>
    <w:rsid w:val="723E2669"/>
    <w:rsid w:val="72411E21"/>
    <w:rsid w:val="72514A93"/>
    <w:rsid w:val="72693B8A"/>
    <w:rsid w:val="72B400CF"/>
    <w:rsid w:val="72CB03A1"/>
    <w:rsid w:val="72CC4CDD"/>
    <w:rsid w:val="72D134DE"/>
    <w:rsid w:val="72E15E16"/>
    <w:rsid w:val="72E476B5"/>
    <w:rsid w:val="72FC508B"/>
    <w:rsid w:val="73012015"/>
    <w:rsid w:val="73093053"/>
    <w:rsid w:val="73121A0B"/>
    <w:rsid w:val="731A6C33"/>
    <w:rsid w:val="733817AF"/>
    <w:rsid w:val="733D0B73"/>
    <w:rsid w:val="73473614"/>
    <w:rsid w:val="73556532"/>
    <w:rsid w:val="7362015C"/>
    <w:rsid w:val="73692554"/>
    <w:rsid w:val="736A259F"/>
    <w:rsid w:val="736D487B"/>
    <w:rsid w:val="737A6AC3"/>
    <w:rsid w:val="738D1702"/>
    <w:rsid w:val="73966C01"/>
    <w:rsid w:val="73A56E44"/>
    <w:rsid w:val="73C3376E"/>
    <w:rsid w:val="73CD1EF7"/>
    <w:rsid w:val="73D51388"/>
    <w:rsid w:val="73E15AEE"/>
    <w:rsid w:val="74165058"/>
    <w:rsid w:val="74222270"/>
    <w:rsid w:val="7434245D"/>
    <w:rsid w:val="744523D5"/>
    <w:rsid w:val="746F1200"/>
    <w:rsid w:val="747F7675"/>
    <w:rsid w:val="74856C75"/>
    <w:rsid w:val="74900120"/>
    <w:rsid w:val="74900690"/>
    <w:rsid w:val="74945D32"/>
    <w:rsid w:val="74B3733F"/>
    <w:rsid w:val="74D059E7"/>
    <w:rsid w:val="74D51D66"/>
    <w:rsid w:val="74D6127F"/>
    <w:rsid w:val="74E514C2"/>
    <w:rsid w:val="74EC2851"/>
    <w:rsid w:val="74EC61F0"/>
    <w:rsid w:val="74F3598D"/>
    <w:rsid w:val="74FF75C5"/>
    <w:rsid w:val="752E4C17"/>
    <w:rsid w:val="753366D1"/>
    <w:rsid w:val="753B0441"/>
    <w:rsid w:val="75482196"/>
    <w:rsid w:val="754B452A"/>
    <w:rsid w:val="754C09A9"/>
    <w:rsid w:val="756A3E29"/>
    <w:rsid w:val="75706FDE"/>
    <w:rsid w:val="759058D2"/>
    <w:rsid w:val="75912ACF"/>
    <w:rsid w:val="75992651"/>
    <w:rsid w:val="759E7FEF"/>
    <w:rsid w:val="75AE7B06"/>
    <w:rsid w:val="75B17402"/>
    <w:rsid w:val="75BC7C0E"/>
    <w:rsid w:val="75CD61DE"/>
    <w:rsid w:val="75D55277"/>
    <w:rsid w:val="75E11C8A"/>
    <w:rsid w:val="75E87049"/>
    <w:rsid w:val="75EB5275"/>
    <w:rsid w:val="760904D0"/>
    <w:rsid w:val="760B6CBC"/>
    <w:rsid w:val="762B1026"/>
    <w:rsid w:val="763A3FE7"/>
    <w:rsid w:val="7644621C"/>
    <w:rsid w:val="765853E9"/>
    <w:rsid w:val="766052A4"/>
    <w:rsid w:val="7662726E"/>
    <w:rsid w:val="766A500C"/>
    <w:rsid w:val="76746FA2"/>
    <w:rsid w:val="76790114"/>
    <w:rsid w:val="767D5E56"/>
    <w:rsid w:val="767E5EF9"/>
    <w:rsid w:val="768947FB"/>
    <w:rsid w:val="76911902"/>
    <w:rsid w:val="76984A3E"/>
    <w:rsid w:val="769C4061"/>
    <w:rsid w:val="76BE4F75"/>
    <w:rsid w:val="76C324D4"/>
    <w:rsid w:val="76C84BF7"/>
    <w:rsid w:val="76CD1A00"/>
    <w:rsid w:val="76E41A31"/>
    <w:rsid w:val="76EF1FA8"/>
    <w:rsid w:val="77075720"/>
    <w:rsid w:val="7711659E"/>
    <w:rsid w:val="77183DD1"/>
    <w:rsid w:val="776D5ECB"/>
    <w:rsid w:val="777A4144"/>
    <w:rsid w:val="777E0748"/>
    <w:rsid w:val="77810771"/>
    <w:rsid w:val="77876861"/>
    <w:rsid w:val="77882D05"/>
    <w:rsid w:val="77955421"/>
    <w:rsid w:val="77B01C03"/>
    <w:rsid w:val="77EE11C7"/>
    <w:rsid w:val="77F520F3"/>
    <w:rsid w:val="77F9150C"/>
    <w:rsid w:val="780109CB"/>
    <w:rsid w:val="78016613"/>
    <w:rsid w:val="78050856"/>
    <w:rsid w:val="780D4FB8"/>
    <w:rsid w:val="78244A1F"/>
    <w:rsid w:val="783A38D3"/>
    <w:rsid w:val="7856695F"/>
    <w:rsid w:val="785B5E95"/>
    <w:rsid w:val="787119EB"/>
    <w:rsid w:val="7879470D"/>
    <w:rsid w:val="787A5664"/>
    <w:rsid w:val="788C587E"/>
    <w:rsid w:val="78992CEF"/>
    <w:rsid w:val="78994A9D"/>
    <w:rsid w:val="789F57C7"/>
    <w:rsid w:val="78B673FD"/>
    <w:rsid w:val="78D77D36"/>
    <w:rsid w:val="78E55F35"/>
    <w:rsid w:val="78F56EEB"/>
    <w:rsid w:val="79045AB6"/>
    <w:rsid w:val="790463BB"/>
    <w:rsid w:val="79116D2A"/>
    <w:rsid w:val="79177931"/>
    <w:rsid w:val="792F6C5F"/>
    <w:rsid w:val="794E79D3"/>
    <w:rsid w:val="7962448B"/>
    <w:rsid w:val="796755D1"/>
    <w:rsid w:val="796C30D3"/>
    <w:rsid w:val="796F133C"/>
    <w:rsid w:val="797054D4"/>
    <w:rsid w:val="79796B56"/>
    <w:rsid w:val="798968C0"/>
    <w:rsid w:val="799372B7"/>
    <w:rsid w:val="799E4509"/>
    <w:rsid w:val="79A13359"/>
    <w:rsid w:val="79AF01AA"/>
    <w:rsid w:val="79B7335B"/>
    <w:rsid w:val="79B855F7"/>
    <w:rsid w:val="79D74330"/>
    <w:rsid w:val="79F04B91"/>
    <w:rsid w:val="79FB12E1"/>
    <w:rsid w:val="7A0A5C53"/>
    <w:rsid w:val="7A0B3779"/>
    <w:rsid w:val="7A1A52C9"/>
    <w:rsid w:val="7A1C7C18"/>
    <w:rsid w:val="7A1D5BCE"/>
    <w:rsid w:val="7A28257D"/>
    <w:rsid w:val="7A3A629B"/>
    <w:rsid w:val="7A50583C"/>
    <w:rsid w:val="7A574389"/>
    <w:rsid w:val="7A605CF6"/>
    <w:rsid w:val="7A676C97"/>
    <w:rsid w:val="7AA5772A"/>
    <w:rsid w:val="7AAD7310"/>
    <w:rsid w:val="7AB90302"/>
    <w:rsid w:val="7AB94F83"/>
    <w:rsid w:val="7AC01EF8"/>
    <w:rsid w:val="7AC676A0"/>
    <w:rsid w:val="7AC878BC"/>
    <w:rsid w:val="7AD36723"/>
    <w:rsid w:val="7AE70081"/>
    <w:rsid w:val="7AEC2FA4"/>
    <w:rsid w:val="7AFE6E3A"/>
    <w:rsid w:val="7B11514A"/>
    <w:rsid w:val="7B160627"/>
    <w:rsid w:val="7B205002"/>
    <w:rsid w:val="7B38059E"/>
    <w:rsid w:val="7B3B62E0"/>
    <w:rsid w:val="7B5573A2"/>
    <w:rsid w:val="7B604D9D"/>
    <w:rsid w:val="7B837459"/>
    <w:rsid w:val="7B8D4F30"/>
    <w:rsid w:val="7B9003DA"/>
    <w:rsid w:val="7BB5335F"/>
    <w:rsid w:val="7BB5399C"/>
    <w:rsid w:val="7BBD0B57"/>
    <w:rsid w:val="7BC525D6"/>
    <w:rsid w:val="7BEC5861"/>
    <w:rsid w:val="7BFB6778"/>
    <w:rsid w:val="7C134C66"/>
    <w:rsid w:val="7C19284E"/>
    <w:rsid w:val="7C1A4147"/>
    <w:rsid w:val="7C1E46C7"/>
    <w:rsid w:val="7C3E1BE4"/>
    <w:rsid w:val="7C4E5B9F"/>
    <w:rsid w:val="7C5175BC"/>
    <w:rsid w:val="7C52568F"/>
    <w:rsid w:val="7C53250F"/>
    <w:rsid w:val="7C6B6751"/>
    <w:rsid w:val="7C6D4277"/>
    <w:rsid w:val="7C8A4E29"/>
    <w:rsid w:val="7C9C4EEB"/>
    <w:rsid w:val="7C9F6A4D"/>
    <w:rsid w:val="7CA0464C"/>
    <w:rsid w:val="7CB8672B"/>
    <w:rsid w:val="7CB90EE9"/>
    <w:rsid w:val="7CBE2D25"/>
    <w:rsid w:val="7CBE4AD3"/>
    <w:rsid w:val="7CCD7EB5"/>
    <w:rsid w:val="7CD6700D"/>
    <w:rsid w:val="7CE00717"/>
    <w:rsid w:val="7CE502B1"/>
    <w:rsid w:val="7CEC7D69"/>
    <w:rsid w:val="7CF16C56"/>
    <w:rsid w:val="7CF46746"/>
    <w:rsid w:val="7D096956"/>
    <w:rsid w:val="7D162B61"/>
    <w:rsid w:val="7D39684F"/>
    <w:rsid w:val="7D3C0E62"/>
    <w:rsid w:val="7D4D68B9"/>
    <w:rsid w:val="7D5471E5"/>
    <w:rsid w:val="7D580A83"/>
    <w:rsid w:val="7D60607B"/>
    <w:rsid w:val="7D7B0C16"/>
    <w:rsid w:val="7D8775BA"/>
    <w:rsid w:val="7D994125"/>
    <w:rsid w:val="7DAF49FA"/>
    <w:rsid w:val="7DB35E7C"/>
    <w:rsid w:val="7DC12ACC"/>
    <w:rsid w:val="7DD44140"/>
    <w:rsid w:val="7E07567F"/>
    <w:rsid w:val="7E1A45D6"/>
    <w:rsid w:val="7E235506"/>
    <w:rsid w:val="7E3008CF"/>
    <w:rsid w:val="7E4E1E86"/>
    <w:rsid w:val="7E543940"/>
    <w:rsid w:val="7E5E151F"/>
    <w:rsid w:val="7E773548"/>
    <w:rsid w:val="7E7B4876"/>
    <w:rsid w:val="7E7C4C45"/>
    <w:rsid w:val="7E801D4F"/>
    <w:rsid w:val="7E9C52E7"/>
    <w:rsid w:val="7EB22415"/>
    <w:rsid w:val="7EB51F05"/>
    <w:rsid w:val="7EC81C39"/>
    <w:rsid w:val="7EE30C20"/>
    <w:rsid w:val="7EF37131"/>
    <w:rsid w:val="7EF7251E"/>
    <w:rsid w:val="7EFB200E"/>
    <w:rsid w:val="7F061C59"/>
    <w:rsid w:val="7F0C3153"/>
    <w:rsid w:val="7F141322"/>
    <w:rsid w:val="7F2F7F0A"/>
    <w:rsid w:val="7F413799"/>
    <w:rsid w:val="7F4777E4"/>
    <w:rsid w:val="7F557300"/>
    <w:rsid w:val="7F7F4257"/>
    <w:rsid w:val="7F89761A"/>
    <w:rsid w:val="7F8E4C30"/>
    <w:rsid w:val="7FB126CD"/>
    <w:rsid w:val="7FB65F35"/>
    <w:rsid w:val="7FCF68F2"/>
    <w:rsid w:val="7FD47446"/>
    <w:rsid w:val="7FFF08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AD101FA6-579F-4FDF-B147-42E3BFFEB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qFormat="1"/>
    <w:lsdException w:name="Normal Indent" w:qFormat="1"/>
    <w:lsdException w:name="annotation text" w:qFormat="1"/>
    <w:lsdException w:name="header" w:qFormat="1"/>
    <w:lsdException w:name="footer" w:qFormat="1"/>
    <w:lsdException w:name="caption" w:qFormat="1"/>
    <w:lsdException w:name="annotation reference" w:semiHidden="1" w:qFormat="1"/>
    <w:lsdException w:name="page number" w:qFormat="1"/>
    <w:lsdException w:name="table of authorities" w:qFormat="1"/>
    <w:lsdException w:name="toa heading" w:semiHidden="1" w:qFormat="1"/>
    <w:lsdException w:name="List" w:qFormat="1"/>
    <w:lsdException w:name="List Bullet 2" w:qFormat="1"/>
    <w:lsdException w:name="List Bullet 5" w:qFormat="1"/>
    <w:lsdException w:name="Title" w:qFormat="1"/>
    <w:lsdException w:name="Default Paragraph Font" w:semiHidden="1" w:uiPriority="1" w:unhideWhenUsed="1" w:qFormat="1"/>
    <w:lsdException w:name="Body Text" w:qFormat="1"/>
    <w:lsdException w:name="Body Text Indent" w:semiHidden="1" w:qFormat="1"/>
    <w:lsdException w:name="Subtitle" w:qFormat="1"/>
    <w:lsdException w:name="Body Text First Indent" w:uiPriority="99" w:unhideWhenUsed="1" w:qFormat="1"/>
    <w:lsdException w:name="Body Text First Indent 2" w:qFormat="1"/>
    <w:lsdException w:name="Note Heading" w:qFormat="1"/>
    <w:lsdException w:name="Body Text 3" w:qFormat="1"/>
    <w:lsdException w:name="Body Text Indent 2" w:qFormat="1"/>
    <w:lsdException w:name="Block Text" w:qFormat="1"/>
    <w:lsdException w:name="Hyperlink" w:qFormat="1"/>
    <w:lsdException w:name="Strong" w:qFormat="1"/>
    <w:lsdException w:name="Emphasis" w:qFormat="1"/>
    <w:lsdException w:name="E-mail Signature"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Default"/>
    <w:autoRedefine/>
    <w:semiHidden/>
    <w:qFormat/>
    <w:pPr>
      <w:kinsoku w:val="0"/>
      <w:autoSpaceDE w:val="0"/>
      <w:autoSpaceDN w:val="0"/>
      <w:adjustRightInd w:val="0"/>
      <w:snapToGrid w:val="0"/>
      <w:textAlignment w:val="baseline"/>
    </w:pPr>
    <w:rPr>
      <w:rFonts w:ascii="Arial" w:eastAsia="Arial" w:hAnsi="Arial" w:cs="Arial"/>
      <w:snapToGrid w:val="0"/>
      <w:color w:val="000000"/>
      <w:sz w:val="21"/>
      <w:szCs w:val="21"/>
    </w:rPr>
  </w:style>
  <w:style w:type="paragraph" w:styleId="1">
    <w:name w:val="heading 1"/>
    <w:basedOn w:val="a"/>
    <w:next w:val="a"/>
    <w:autoRedefine/>
    <w:qFormat/>
    <w:pPr>
      <w:keepNext/>
      <w:keepLines/>
      <w:spacing w:before="340" w:after="330" w:line="576" w:lineRule="auto"/>
      <w:outlineLvl w:val="0"/>
    </w:pPr>
    <w:rPr>
      <w:b/>
      <w:kern w:val="44"/>
      <w:sz w:val="44"/>
    </w:rPr>
  </w:style>
  <w:style w:type="paragraph" w:styleId="20">
    <w:name w:val="heading 2"/>
    <w:basedOn w:val="a"/>
    <w:next w:val="a0"/>
    <w:autoRedefine/>
    <w:unhideWhenUsed/>
    <w:qFormat/>
    <w:pPr>
      <w:keepNext/>
      <w:keepLines/>
      <w:spacing w:before="260" w:after="260" w:line="413" w:lineRule="auto"/>
      <w:outlineLvl w:val="1"/>
    </w:pPr>
    <w:rPr>
      <w:rFonts w:eastAsia="黑体"/>
      <w:b/>
      <w:sz w:val="32"/>
    </w:rPr>
  </w:style>
  <w:style w:type="paragraph" w:styleId="3">
    <w:name w:val="heading 3"/>
    <w:basedOn w:val="a"/>
    <w:next w:val="a"/>
    <w:autoRedefine/>
    <w:unhideWhenUsed/>
    <w:qFormat/>
    <w:pPr>
      <w:keepNext/>
      <w:keepLines/>
      <w:spacing w:before="260" w:after="260" w:line="413" w:lineRule="auto"/>
      <w:outlineLvl w:val="2"/>
    </w:pPr>
    <w:rPr>
      <w:b/>
      <w:sz w:val="32"/>
    </w:rPr>
  </w:style>
  <w:style w:type="paragraph" w:styleId="4">
    <w:name w:val="heading 4"/>
    <w:basedOn w:val="a"/>
    <w:next w:val="a"/>
    <w:autoRedefine/>
    <w:uiPriority w:val="9"/>
    <w:unhideWhenUsed/>
    <w:qFormat/>
    <w:pPr>
      <w:keepNext/>
      <w:keepLines/>
      <w:spacing w:before="280" w:after="290" w:line="376" w:lineRule="auto"/>
      <w:outlineLvl w:val="3"/>
    </w:pPr>
    <w:rPr>
      <w:rFonts w:ascii="Cambria" w:eastAsia="宋体" w:hAnsi="Cambria" w:cs="Times New Roman"/>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basedOn w:val="10"/>
    <w:autoRedefine/>
    <w:qFormat/>
    <w:rPr>
      <w:rFonts w:hAnsi="宋体" w:cs="宋体"/>
      <w:sz w:val="24"/>
    </w:rPr>
  </w:style>
  <w:style w:type="paragraph" w:customStyle="1" w:styleId="10">
    <w:name w:val="纯文本1"/>
    <w:basedOn w:val="a"/>
    <w:autoRedefine/>
    <w:qFormat/>
    <w:rPr>
      <w:rFonts w:ascii="宋体" w:hAnsi="Courier New"/>
    </w:rPr>
  </w:style>
  <w:style w:type="paragraph" w:styleId="a0">
    <w:name w:val="Normal Indent"/>
    <w:basedOn w:val="a"/>
    <w:link w:val="a4"/>
    <w:autoRedefine/>
    <w:qFormat/>
    <w:pPr>
      <w:ind w:firstLineChars="200" w:firstLine="420"/>
    </w:pPr>
    <w:rPr>
      <w:sz w:val="20"/>
    </w:rPr>
  </w:style>
  <w:style w:type="paragraph" w:styleId="a5">
    <w:name w:val="table of authorities"/>
    <w:basedOn w:val="a"/>
    <w:next w:val="a"/>
    <w:qFormat/>
    <w:pPr>
      <w:ind w:leftChars="200" w:left="420"/>
    </w:pPr>
  </w:style>
  <w:style w:type="paragraph" w:styleId="a6">
    <w:name w:val="Note Heading"/>
    <w:basedOn w:val="a"/>
    <w:next w:val="a"/>
    <w:autoRedefine/>
    <w:qFormat/>
    <w:pPr>
      <w:jc w:val="center"/>
    </w:pPr>
    <w:rPr>
      <w:rFonts w:cs="Times New Roman"/>
      <w:b/>
      <w:szCs w:val="20"/>
    </w:rPr>
  </w:style>
  <w:style w:type="paragraph" w:styleId="a7">
    <w:name w:val="E-mail Signature"/>
    <w:basedOn w:val="a"/>
    <w:next w:val="a8"/>
    <w:autoRedefine/>
    <w:qFormat/>
    <w:pPr>
      <w:spacing w:line="460" w:lineRule="exact"/>
      <w:ind w:firstLine="200"/>
    </w:pPr>
    <w:rPr>
      <w:rFonts w:ascii="Times New Roman" w:eastAsia="宋体" w:hAnsi="Times New Roman" w:cs="Times New Roman"/>
      <w:sz w:val="24"/>
    </w:rPr>
  </w:style>
  <w:style w:type="paragraph" w:customStyle="1" w:styleId="a8">
    <w:name w:val="文章"/>
    <w:basedOn w:val="a"/>
    <w:next w:val="a9"/>
    <w:autoRedefine/>
    <w:qFormat/>
    <w:pPr>
      <w:ind w:firstLine="480"/>
      <w:jc w:val="center"/>
    </w:pPr>
    <w:rPr>
      <w:rFonts w:ascii="Times New Roman" w:eastAsia="宋体" w:hAnsi="Times New Roman" w:cs="Times New Roman"/>
      <w:sz w:val="26"/>
    </w:rPr>
  </w:style>
  <w:style w:type="paragraph" w:styleId="a9">
    <w:name w:val="List"/>
    <w:basedOn w:val="a"/>
    <w:next w:val="2"/>
    <w:autoRedefine/>
    <w:qFormat/>
    <w:pPr>
      <w:ind w:left="200" w:hangingChars="200" w:hanging="200"/>
      <w:contextualSpacing/>
    </w:pPr>
    <w:rPr>
      <w:rFonts w:ascii="Times New Roman" w:eastAsia="宋体" w:hAnsi="Times New Roman" w:cs="Times New Roman"/>
    </w:rPr>
  </w:style>
  <w:style w:type="paragraph" w:styleId="2">
    <w:name w:val="List Bullet 2"/>
    <w:basedOn w:val="a"/>
    <w:next w:val="xl70"/>
    <w:autoRedefine/>
    <w:qFormat/>
    <w:pPr>
      <w:numPr>
        <w:numId w:val="1"/>
      </w:numPr>
    </w:pPr>
  </w:style>
  <w:style w:type="paragraph" w:customStyle="1" w:styleId="xl70">
    <w:name w:val="xl70"/>
    <w:basedOn w:val="a"/>
    <w:next w:val="11"/>
    <w:autoRedefine/>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宋体" w:hAnsi="宋体" w:cs="宋体"/>
      <w:sz w:val="24"/>
      <w:szCs w:val="24"/>
    </w:rPr>
  </w:style>
  <w:style w:type="paragraph" w:customStyle="1" w:styleId="11">
    <w:name w:val="正文缩进1"/>
    <w:basedOn w:val="a"/>
    <w:next w:val="td1"/>
    <w:autoRedefine/>
    <w:qFormat/>
    <w:pPr>
      <w:ind w:firstLine="420"/>
    </w:pPr>
    <w:rPr>
      <w:rFonts w:ascii="Times New Roman" w:eastAsia="宋体" w:hAnsi="Times New Roman" w:cs="Times New Roman"/>
    </w:rPr>
  </w:style>
  <w:style w:type="paragraph" w:customStyle="1" w:styleId="td1">
    <w:name w:val="td1"/>
    <w:basedOn w:val="a"/>
    <w:next w:val="a"/>
    <w:autoRedefine/>
    <w:qFormat/>
    <w:pPr>
      <w:spacing w:before="280" w:after="280" w:line="300" w:lineRule="atLeast"/>
      <w:ind w:firstLine="200"/>
    </w:pPr>
    <w:rPr>
      <w:rFonts w:ascii="Times New Roman" w:eastAsia="宋体" w:hAnsi="Times New Roman" w:cs="Times New Roman"/>
      <w:sz w:val="18"/>
    </w:rPr>
  </w:style>
  <w:style w:type="paragraph" w:styleId="aa">
    <w:name w:val="caption"/>
    <w:basedOn w:val="a"/>
    <w:next w:val="a"/>
    <w:autoRedefine/>
    <w:qFormat/>
    <w:pPr>
      <w:jc w:val="center"/>
    </w:pPr>
    <w:rPr>
      <w:rFonts w:ascii="Times New Roman" w:eastAsia="黑体" w:hAnsi="Times New Roman" w:cs="Times New Roman"/>
      <w:sz w:val="24"/>
      <w:szCs w:val="20"/>
    </w:rPr>
  </w:style>
  <w:style w:type="paragraph" w:styleId="ab">
    <w:name w:val="toa heading"/>
    <w:basedOn w:val="a"/>
    <w:next w:val="a"/>
    <w:autoRedefine/>
    <w:semiHidden/>
    <w:qFormat/>
    <w:pPr>
      <w:spacing w:before="120"/>
    </w:pPr>
    <w:rPr>
      <w:sz w:val="24"/>
    </w:rPr>
  </w:style>
  <w:style w:type="paragraph" w:styleId="ac">
    <w:name w:val="annotation text"/>
    <w:basedOn w:val="a"/>
    <w:link w:val="ad"/>
    <w:autoRedefine/>
    <w:qFormat/>
  </w:style>
  <w:style w:type="paragraph" w:styleId="30">
    <w:name w:val="Body Text 3"/>
    <w:basedOn w:val="a"/>
    <w:autoRedefine/>
    <w:qFormat/>
    <w:pPr>
      <w:spacing w:after="120"/>
    </w:pPr>
    <w:rPr>
      <w:sz w:val="16"/>
      <w:szCs w:val="16"/>
    </w:rPr>
  </w:style>
  <w:style w:type="paragraph" w:styleId="ae">
    <w:name w:val="Body Text"/>
    <w:basedOn w:val="a"/>
    <w:next w:val="xl27"/>
    <w:autoRedefine/>
    <w:qFormat/>
    <w:pPr>
      <w:spacing w:before="60" w:after="160" w:line="259" w:lineRule="auto"/>
      <w:ind w:right="113"/>
    </w:pPr>
    <w:rPr>
      <w:sz w:val="18"/>
      <w:szCs w:val="20"/>
    </w:rPr>
  </w:style>
  <w:style w:type="paragraph" w:customStyle="1" w:styleId="xl27">
    <w:name w:val="xl27"/>
    <w:basedOn w:val="a5"/>
    <w:autoRedefine/>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rPr>
  </w:style>
  <w:style w:type="paragraph" w:styleId="af">
    <w:name w:val="Body Text Indent"/>
    <w:basedOn w:val="a"/>
    <w:next w:val="af0"/>
    <w:autoRedefine/>
    <w:semiHidden/>
    <w:qFormat/>
    <w:pPr>
      <w:spacing w:after="120"/>
      <w:ind w:leftChars="200" w:left="420"/>
    </w:pPr>
  </w:style>
  <w:style w:type="paragraph" w:styleId="af0">
    <w:name w:val="Body Text First Indent"/>
    <w:basedOn w:val="ae"/>
    <w:next w:val="a"/>
    <w:autoRedefine/>
    <w:uiPriority w:val="99"/>
    <w:unhideWhenUsed/>
    <w:qFormat/>
    <w:pPr>
      <w:ind w:firstLineChars="100" w:firstLine="420"/>
    </w:pPr>
  </w:style>
  <w:style w:type="paragraph" w:styleId="af1">
    <w:name w:val="Block Text"/>
    <w:basedOn w:val="a"/>
    <w:next w:val="a"/>
    <w:autoRedefine/>
    <w:qFormat/>
    <w:pPr>
      <w:spacing w:line="360" w:lineRule="auto"/>
    </w:pPr>
    <w:rPr>
      <w:szCs w:val="22"/>
    </w:rPr>
  </w:style>
  <w:style w:type="paragraph" w:styleId="5">
    <w:name w:val="List Bullet 5"/>
    <w:basedOn w:val="a"/>
    <w:autoRedefine/>
    <w:qFormat/>
    <w:pPr>
      <w:numPr>
        <w:numId w:val="2"/>
      </w:numPr>
    </w:pPr>
  </w:style>
  <w:style w:type="paragraph" w:styleId="21">
    <w:name w:val="Body Text Indent 2"/>
    <w:basedOn w:val="a"/>
    <w:next w:val="ab"/>
    <w:autoRedefine/>
    <w:qFormat/>
    <w:pPr>
      <w:spacing w:after="120" w:line="480" w:lineRule="auto"/>
      <w:ind w:leftChars="200" w:left="420"/>
    </w:pPr>
  </w:style>
  <w:style w:type="paragraph" w:styleId="af2">
    <w:name w:val="footer"/>
    <w:basedOn w:val="a"/>
    <w:autoRedefine/>
    <w:qFormat/>
    <w:pPr>
      <w:tabs>
        <w:tab w:val="center" w:pos="4153"/>
        <w:tab w:val="right" w:pos="8306"/>
      </w:tabs>
    </w:pPr>
    <w:rPr>
      <w:sz w:val="18"/>
    </w:rPr>
  </w:style>
  <w:style w:type="paragraph" w:styleId="af3">
    <w:name w:val="header"/>
    <w:basedOn w:val="a"/>
    <w:autoRedefine/>
    <w:qFormat/>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paragraph" w:styleId="TOC1">
    <w:name w:val="toc 1"/>
    <w:basedOn w:val="a"/>
    <w:next w:val="a"/>
    <w:autoRedefine/>
    <w:uiPriority w:val="39"/>
    <w:unhideWhenUsed/>
    <w:qFormat/>
    <w:pPr>
      <w:spacing w:before="120" w:after="120"/>
    </w:pPr>
    <w:rPr>
      <w:rFonts w:ascii="Calibri" w:hAnsi="Calibri"/>
      <w:b/>
      <w:bCs/>
      <w:caps/>
      <w:sz w:val="20"/>
      <w:szCs w:val="20"/>
    </w:rPr>
  </w:style>
  <w:style w:type="paragraph" w:styleId="TOC2">
    <w:name w:val="toc 2"/>
    <w:basedOn w:val="a"/>
    <w:next w:val="a7"/>
    <w:autoRedefine/>
    <w:qFormat/>
    <w:pPr>
      <w:tabs>
        <w:tab w:val="left" w:pos="1021"/>
      </w:tabs>
      <w:ind w:leftChars="200" w:left="420"/>
    </w:pPr>
    <w:rPr>
      <w:rFonts w:ascii="宋体" w:eastAsia="宋体" w:hAnsi="宋体" w:cs="Times New Roman"/>
      <w:b/>
    </w:rPr>
  </w:style>
  <w:style w:type="paragraph" w:styleId="af4">
    <w:name w:val="Normal (Web)"/>
    <w:basedOn w:val="a"/>
    <w:autoRedefine/>
    <w:qFormat/>
    <w:pPr>
      <w:spacing w:beforeAutospacing="1" w:afterAutospacing="1"/>
    </w:pPr>
    <w:rPr>
      <w:rFonts w:cs="Times New Roman"/>
      <w:sz w:val="24"/>
    </w:rPr>
  </w:style>
  <w:style w:type="paragraph" w:styleId="af5">
    <w:name w:val="annotation subject"/>
    <w:basedOn w:val="ac"/>
    <w:next w:val="ac"/>
    <w:link w:val="af6"/>
    <w:autoRedefine/>
    <w:qFormat/>
    <w:rPr>
      <w:b/>
      <w:bCs/>
    </w:rPr>
  </w:style>
  <w:style w:type="paragraph" w:styleId="22">
    <w:name w:val="Body Text First Indent 2"/>
    <w:basedOn w:val="af"/>
    <w:next w:val="af0"/>
    <w:autoRedefine/>
    <w:qFormat/>
    <w:pPr>
      <w:ind w:firstLineChars="200" w:firstLine="420"/>
    </w:pPr>
  </w:style>
  <w:style w:type="table" w:styleId="af7">
    <w:name w:val="Table Grid"/>
    <w:basedOn w:val="a2"/>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page number"/>
    <w:basedOn w:val="a1"/>
    <w:autoRedefine/>
    <w:qFormat/>
  </w:style>
  <w:style w:type="character" w:styleId="af9">
    <w:name w:val="Hyperlink"/>
    <w:basedOn w:val="a1"/>
    <w:autoRedefine/>
    <w:qFormat/>
    <w:rPr>
      <w:color w:val="0000FF"/>
      <w:u w:val="single"/>
    </w:rPr>
  </w:style>
  <w:style w:type="character" w:styleId="afa">
    <w:name w:val="annotation reference"/>
    <w:basedOn w:val="a1"/>
    <w:autoRedefine/>
    <w:semiHidden/>
    <w:qFormat/>
    <w:rPr>
      <w:sz w:val="21"/>
    </w:rPr>
  </w:style>
  <w:style w:type="paragraph" w:customStyle="1" w:styleId="12">
    <w:name w:val="批注文字1"/>
    <w:autoRedefine/>
    <w:qFormat/>
    <w:pPr>
      <w:widowControl w:val="0"/>
    </w:pPr>
    <w:rPr>
      <w:color w:val="000000"/>
      <w:kern w:val="2"/>
      <w:sz w:val="21"/>
      <w:szCs w:val="24"/>
    </w:rPr>
  </w:style>
  <w:style w:type="table" w:customStyle="1" w:styleId="TableNormal">
    <w:name w:val="Table Normal"/>
    <w:autoRedefine/>
    <w:semiHidden/>
    <w:unhideWhenUsed/>
    <w:qFormat/>
    <w:tblPr>
      <w:tblCellMar>
        <w:top w:w="0" w:type="dxa"/>
        <w:left w:w="0" w:type="dxa"/>
        <w:bottom w:w="0" w:type="dxa"/>
        <w:right w:w="0" w:type="dxa"/>
      </w:tblCellMar>
    </w:tblPr>
  </w:style>
  <w:style w:type="paragraph" w:customStyle="1" w:styleId="WPSOffice1">
    <w:name w:val="WPSOffice手动目录 1"/>
    <w:autoRedefine/>
    <w:qFormat/>
    <w:rPr>
      <w:rFonts w:ascii="Arial" w:eastAsia="Arial" w:hAnsi="Arial" w:cs="Arial"/>
    </w:rPr>
  </w:style>
  <w:style w:type="paragraph" w:customStyle="1" w:styleId="WPSOffice2">
    <w:name w:val="WPSOffice手动目录 2"/>
    <w:autoRedefine/>
    <w:qFormat/>
    <w:pPr>
      <w:ind w:leftChars="200" w:left="200"/>
    </w:pPr>
    <w:rPr>
      <w:rFonts w:ascii="Arial" w:eastAsia="Arial" w:hAnsi="Arial" w:cs="Arial"/>
    </w:rPr>
  </w:style>
  <w:style w:type="paragraph" w:customStyle="1" w:styleId="35">
    <w:name w:val="样式35"/>
    <w:basedOn w:val="a"/>
    <w:next w:val="font6"/>
    <w:autoRedefine/>
    <w:qFormat/>
    <w:pPr>
      <w:spacing w:line="312" w:lineRule="auto"/>
      <w:ind w:firstLine="567"/>
    </w:pPr>
    <w:rPr>
      <w:rFonts w:ascii="宋体" w:eastAsia="宋体" w:hAnsi="Times New Roman" w:cs="Times New Roman"/>
    </w:rPr>
  </w:style>
  <w:style w:type="paragraph" w:customStyle="1" w:styleId="font6">
    <w:name w:val="font6"/>
    <w:basedOn w:val="a"/>
    <w:next w:val="TOC2"/>
    <w:autoRedefine/>
    <w:qFormat/>
    <w:pPr>
      <w:spacing w:before="100" w:beforeAutospacing="1" w:after="100" w:afterAutospacing="1"/>
    </w:pPr>
    <w:rPr>
      <w:rFonts w:ascii="宋体" w:eastAsia="宋体" w:hAnsi="宋体" w:cs="宋体"/>
      <w:sz w:val="20"/>
    </w:rPr>
  </w:style>
  <w:style w:type="paragraph" w:styleId="afb">
    <w:name w:val="List Paragraph"/>
    <w:basedOn w:val="a"/>
    <w:autoRedefine/>
    <w:uiPriority w:val="34"/>
    <w:qFormat/>
    <w:pPr>
      <w:ind w:firstLineChars="200" w:firstLine="420"/>
    </w:pPr>
  </w:style>
  <w:style w:type="paragraph" w:customStyle="1" w:styleId="afc">
    <w:name w:val="报告正文"/>
    <w:basedOn w:val="a"/>
    <w:autoRedefine/>
    <w:qFormat/>
    <w:pPr>
      <w:spacing w:line="360" w:lineRule="auto"/>
      <w:ind w:firstLineChars="200" w:firstLine="200"/>
    </w:pPr>
    <w:rPr>
      <w:rFonts w:ascii="Times New Roman" w:hAnsi="Times New Roman"/>
      <w:sz w:val="24"/>
    </w:rPr>
  </w:style>
  <w:style w:type="paragraph" w:customStyle="1" w:styleId="afd">
    <w:name w:val="表格"/>
    <w:basedOn w:val="a"/>
    <w:next w:val="a"/>
    <w:autoRedefine/>
    <w:qFormat/>
    <w:pPr>
      <w:spacing w:beforeLines="10" w:afterLines="10" w:line="259" w:lineRule="auto"/>
      <w:jc w:val="center"/>
    </w:pPr>
    <w:rPr>
      <w:rFonts w:ascii="宋体"/>
      <w:szCs w:val="20"/>
    </w:rPr>
  </w:style>
  <w:style w:type="paragraph" w:customStyle="1" w:styleId="LD">
    <w:name w:val="正文LD"/>
    <w:basedOn w:val="a"/>
    <w:autoRedefine/>
    <w:qFormat/>
    <w:pPr>
      <w:tabs>
        <w:tab w:val="left" w:pos="0"/>
      </w:tabs>
      <w:spacing w:line="360" w:lineRule="auto"/>
      <w:ind w:firstLineChars="200" w:firstLine="480"/>
    </w:pPr>
    <w:rPr>
      <w:rFonts w:ascii="Century Gothic" w:hAnsi="Century Gothic"/>
      <w:szCs w:val="20"/>
    </w:rPr>
  </w:style>
  <w:style w:type="paragraph" w:customStyle="1" w:styleId="13">
    <w:name w:val="样式1"/>
    <w:basedOn w:val="a"/>
    <w:autoRedefine/>
    <w:uiPriority w:val="99"/>
    <w:qFormat/>
    <w:pPr>
      <w:spacing w:line="360" w:lineRule="auto"/>
      <w:ind w:firstLine="510"/>
    </w:pPr>
    <w:rPr>
      <w:sz w:val="24"/>
      <w:szCs w:val="20"/>
    </w:rPr>
  </w:style>
  <w:style w:type="character" w:customStyle="1" w:styleId="font11">
    <w:name w:val="font11"/>
    <w:basedOn w:val="a1"/>
    <w:autoRedefine/>
    <w:qFormat/>
    <w:rPr>
      <w:rFonts w:ascii="宋体" w:eastAsia="宋体" w:hAnsi="宋体" w:cs="宋体" w:hint="eastAsia"/>
      <w:color w:val="000000"/>
      <w:sz w:val="21"/>
      <w:szCs w:val="21"/>
      <w:u w:val="none"/>
    </w:rPr>
  </w:style>
  <w:style w:type="character" w:customStyle="1" w:styleId="font21">
    <w:name w:val="font21"/>
    <w:basedOn w:val="a1"/>
    <w:autoRedefine/>
    <w:qFormat/>
    <w:rPr>
      <w:rFonts w:ascii="Times New Roman" w:hAnsi="Times New Roman" w:cs="Times New Roman" w:hint="default"/>
      <w:color w:val="000000"/>
      <w:sz w:val="21"/>
      <w:szCs w:val="21"/>
      <w:u w:val="none"/>
    </w:rPr>
  </w:style>
  <w:style w:type="paragraph" w:customStyle="1" w:styleId="afe">
    <w:name w:val="表"/>
    <w:basedOn w:val="a"/>
    <w:next w:val="23"/>
    <w:autoRedefine/>
    <w:qFormat/>
    <w:pPr>
      <w:jc w:val="center"/>
    </w:pPr>
    <w:rPr>
      <w:spacing w:val="2"/>
      <w:szCs w:val="20"/>
    </w:rPr>
  </w:style>
  <w:style w:type="paragraph" w:customStyle="1" w:styleId="23">
    <w:name w:val="正文2"/>
    <w:basedOn w:val="a"/>
    <w:next w:val="a"/>
    <w:autoRedefine/>
    <w:uiPriority w:val="99"/>
    <w:qFormat/>
    <w:pPr>
      <w:spacing w:line="480" w:lineRule="exact"/>
      <w:ind w:firstLine="567"/>
    </w:pPr>
    <w:rPr>
      <w:rFonts w:ascii="Times New Roman" w:hAnsi="Times New Roman"/>
    </w:rPr>
  </w:style>
  <w:style w:type="character" w:customStyle="1" w:styleId="NormalCharacter">
    <w:name w:val="NormalCharacter"/>
    <w:autoRedefine/>
    <w:qFormat/>
    <w:rPr>
      <w:rFonts w:ascii="Calibri" w:eastAsia="宋体" w:hAnsi="Calibri" w:cs="Times New Roman"/>
      <w:kern w:val="2"/>
      <w:sz w:val="21"/>
      <w:szCs w:val="24"/>
      <w:lang w:val="en-US" w:eastAsia="zh-CN" w:bidi="ar-SA"/>
    </w:rPr>
  </w:style>
  <w:style w:type="character" w:customStyle="1" w:styleId="ad">
    <w:name w:val="批注文字 字符"/>
    <w:basedOn w:val="a1"/>
    <w:link w:val="ac"/>
    <w:autoRedefine/>
    <w:qFormat/>
    <w:rPr>
      <w:rFonts w:ascii="Arial" w:eastAsia="Arial" w:hAnsi="Arial" w:cs="Arial"/>
      <w:snapToGrid w:val="0"/>
      <w:color w:val="000000"/>
      <w:sz w:val="21"/>
      <w:szCs w:val="21"/>
    </w:rPr>
  </w:style>
  <w:style w:type="character" w:customStyle="1" w:styleId="af6">
    <w:name w:val="批注主题 字符"/>
    <w:basedOn w:val="ad"/>
    <w:link w:val="af5"/>
    <w:autoRedefine/>
    <w:qFormat/>
    <w:rPr>
      <w:rFonts w:ascii="Arial" w:eastAsia="Arial" w:hAnsi="Arial" w:cs="Arial"/>
      <w:b/>
      <w:bCs/>
      <w:snapToGrid w:val="0"/>
      <w:color w:val="000000"/>
      <w:sz w:val="21"/>
      <w:szCs w:val="21"/>
    </w:rPr>
  </w:style>
  <w:style w:type="character" w:customStyle="1" w:styleId="a4">
    <w:name w:val="正文缩进 字符"/>
    <w:link w:val="a0"/>
    <w:autoRedefine/>
    <w:qFormat/>
    <w:rPr>
      <w:sz w:val="20"/>
    </w:rPr>
  </w:style>
  <w:style w:type="paragraph" w:customStyle="1" w:styleId="aff">
    <w:name w:val="表内字体"/>
    <w:basedOn w:val="a"/>
    <w:autoRedefine/>
    <w:qFormat/>
    <w:pPr>
      <w:jc w:val="center"/>
    </w:pPr>
  </w:style>
  <w:style w:type="paragraph" w:customStyle="1" w:styleId="aff0">
    <w:name w:val="表头"/>
    <w:basedOn w:val="14"/>
    <w:next w:val="a"/>
    <w:autoRedefine/>
    <w:qFormat/>
    <w:pPr>
      <w:spacing w:beforeLines="50" w:before="50" w:line="240" w:lineRule="auto"/>
      <w:jc w:val="center"/>
    </w:pPr>
    <w:rPr>
      <w:rFonts w:ascii="Times New Roman" w:eastAsia="宋体" w:hAnsi="Times New Roman" w:cs="Times New Roman"/>
      <w:b/>
      <w:sz w:val="21"/>
    </w:rPr>
  </w:style>
  <w:style w:type="paragraph" w:customStyle="1" w:styleId="14">
    <w:name w:val="正文1"/>
    <w:basedOn w:val="af2"/>
    <w:autoRedefine/>
    <w:qFormat/>
    <w:pPr>
      <w:spacing w:line="400" w:lineRule="exact"/>
      <w:ind w:firstLine="482"/>
    </w:pPr>
    <w:rPr>
      <w:sz w:val="24"/>
    </w:rPr>
  </w:style>
  <w:style w:type="paragraph" w:customStyle="1" w:styleId="aff1">
    <w:name w:val="报告书正文"/>
    <w:basedOn w:val="a"/>
    <w:autoRedefine/>
    <w:qFormat/>
    <w:pPr>
      <w:spacing w:line="360" w:lineRule="auto"/>
    </w:pPr>
    <w:rPr>
      <w:sz w:val="24"/>
      <w:szCs w:val="24"/>
    </w:rPr>
  </w:style>
  <w:style w:type="paragraph" w:customStyle="1" w:styleId="100">
    <w:name w:val="样式 10 磅"/>
    <w:autoRedefine/>
    <w:qFormat/>
    <w:pPr>
      <w:widowControl w:val="0"/>
      <w:jc w:val="both"/>
    </w:pPr>
    <w:rPr>
      <w:kern w:val="2"/>
      <w:sz w:val="21"/>
      <w:szCs w:val="24"/>
    </w:rPr>
  </w:style>
  <w:style w:type="paragraph" w:customStyle="1" w:styleId="aff2">
    <w:name w:val="环评表格"/>
    <w:next w:val="a"/>
    <w:autoRedefine/>
    <w:qFormat/>
    <w:pPr>
      <w:jc w:val="center"/>
    </w:pPr>
    <w:rPr>
      <w:kern w:val="2"/>
      <w:sz w:val="21"/>
    </w:rPr>
  </w:style>
  <w:style w:type="paragraph" w:customStyle="1" w:styleId="lh--">
    <w:name w:val="lh-正文-报告表"/>
    <w:basedOn w:val="a"/>
    <w:autoRedefine/>
    <w:qFormat/>
    <w:pPr>
      <w:spacing w:line="360" w:lineRule="auto"/>
      <w:ind w:firstLineChars="200" w:firstLine="480"/>
    </w:pPr>
    <w:rPr>
      <w:sz w:val="24"/>
    </w:rPr>
  </w:style>
  <w:style w:type="paragraph" w:customStyle="1" w:styleId="CharCharCharChar">
    <w:name w:val="Char Char Char Char"/>
    <w:basedOn w:val="a"/>
    <w:autoRedefine/>
    <w:qFormat/>
    <w:pPr>
      <w:spacing w:line="360" w:lineRule="auto"/>
      <w:ind w:firstLineChars="200" w:firstLine="200"/>
    </w:pPr>
    <w:rPr>
      <w:rFonts w:ascii="宋体" w:hAnsi="宋体" w:cs="宋体"/>
      <w:sz w:val="24"/>
    </w:rPr>
  </w:style>
  <w:style w:type="paragraph" w:customStyle="1" w:styleId="101">
    <w:name w:val="正文_10"/>
    <w:qFormat/>
    <w:pPr>
      <w:widowControl w:val="0"/>
      <w:jc w:val="both"/>
    </w:pPr>
    <w:rPr>
      <w:kern w:val="2"/>
      <w:sz w:val="21"/>
      <w:szCs w:val="22"/>
    </w:rPr>
  </w:style>
  <w:style w:type="character" w:customStyle="1" w:styleId="font31">
    <w:name w:val="font31"/>
    <w:basedOn w:val="a1"/>
    <w:qFormat/>
    <w:rPr>
      <w:rFonts w:ascii="宋体" w:eastAsia="宋体" w:hAnsi="宋体" w:cs="宋体" w:hint="eastAsia"/>
      <w:color w:val="000000"/>
      <w:sz w:val="20"/>
      <w:szCs w:val="20"/>
      <w:u w:val="none"/>
    </w:rPr>
  </w:style>
  <w:style w:type="character" w:customStyle="1" w:styleId="font41">
    <w:name w:val="font41"/>
    <w:basedOn w:val="a1"/>
    <w:qFormat/>
    <w:rPr>
      <w:rFonts w:ascii="宋体" w:eastAsia="宋体" w:hAnsi="宋体" w:cs="宋体" w:hint="eastAsia"/>
      <w:color w:val="FF0000"/>
      <w:sz w:val="20"/>
      <w:szCs w:val="20"/>
      <w:u w:val="none"/>
    </w:rPr>
  </w:style>
  <w:style w:type="character" w:customStyle="1" w:styleId="font51">
    <w:name w:val="font51"/>
    <w:basedOn w:val="a1"/>
    <w:qFormat/>
    <w:rPr>
      <w:rFonts w:ascii="Calibri" w:hAnsi="Calibri" w:cs="Calibri"/>
      <w:color w:val="000000"/>
      <w:sz w:val="20"/>
      <w:szCs w:val="20"/>
      <w:u w:val="none"/>
    </w:rPr>
  </w:style>
  <w:style w:type="character" w:customStyle="1" w:styleId="font81">
    <w:name w:val="font81"/>
    <w:basedOn w:val="a1"/>
    <w:qFormat/>
    <w:rPr>
      <w:rFonts w:ascii="Times New Roman" w:hAnsi="Times New Roman" w:cs="Times New Roman" w:hint="default"/>
      <w:color w:val="000000"/>
      <w:sz w:val="24"/>
      <w:szCs w:val="24"/>
      <w:u w:val="none"/>
    </w:rPr>
  </w:style>
  <w:style w:type="character" w:customStyle="1" w:styleId="font71">
    <w:name w:val="font71"/>
    <w:basedOn w:val="a1"/>
    <w:qFormat/>
    <w:rPr>
      <w:rFonts w:ascii="宋体" w:eastAsia="宋体" w:hAnsi="宋体" w:cs="宋体" w:hint="eastAsia"/>
      <w:color w:val="000000"/>
      <w:sz w:val="24"/>
      <w:szCs w:val="24"/>
      <w:u w:val="none"/>
    </w:rPr>
  </w:style>
  <w:style w:type="paragraph" w:customStyle="1" w:styleId="aff3">
    <w:name w:val="环评正文文字"/>
    <w:basedOn w:val="a"/>
    <w:qFormat/>
    <w:pPr>
      <w:spacing w:line="360" w:lineRule="auto"/>
      <w:ind w:firstLineChars="200" w:firstLine="480"/>
    </w:pPr>
    <w:rPr>
      <w:sz w:val="24"/>
      <w:szCs w:val="20"/>
    </w:rPr>
  </w:style>
  <w:style w:type="paragraph" w:customStyle="1" w:styleId="aff4">
    <w:name w:val="表格内容"/>
    <w:basedOn w:val="aff5"/>
    <w:qFormat/>
    <w:rPr>
      <w:kern w:val="0"/>
      <w:sz w:val="20"/>
      <w:szCs w:val="21"/>
    </w:rPr>
  </w:style>
  <w:style w:type="paragraph" w:customStyle="1" w:styleId="aff5">
    <w:name w:val="表 图 内容"/>
    <w:qFormat/>
    <w:pPr>
      <w:jc w:val="center"/>
    </w:pPr>
    <w:rPr>
      <w:color w:val="000000"/>
      <w:kern w:val="2"/>
      <w:sz w:val="21"/>
      <w:szCs w:val="24"/>
    </w:rPr>
  </w:style>
  <w:style w:type="paragraph" w:customStyle="1" w:styleId="aff6">
    <w:name w:val="注释"/>
    <w:basedOn w:val="a"/>
    <w:qFormat/>
    <w:pPr>
      <w:spacing w:line="360" w:lineRule="auto"/>
    </w:pPr>
    <w:rPr>
      <w:rFonts w:ascii="宋体"/>
      <w:spacing w:val="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hyperlink" Target="https://huanbao.bjx.com.cn/topics/kongqizhiliang/" TargetMode="External"/><Relationship Id="rId42" Type="http://schemas.openxmlformats.org/officeDocument/2006/relationships/image" Target="media/image23.png"/><Relationship Id="rId47" Type="http://schemas.openxmlformats.org/officeDocument/2006/relationships/image" Target="media/image28.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3.png"/><Relationship Id="rId107" Type="http://schemas.openxmlformats.org/officeDocument/2006/relationships/image" Target="media/image88.png"/><Relationship Id="rId11" Type="http://schemas.openxmlformats.org/officeDocument/2006/relationships/hyperlink" Target="https://huanbao.bjx.com.cn/topics/kongqizhiliang/" TargetMode="External"/><Relationship Id="rId32" Type="http://schemas.openxmlformats.org/officeDocument/2006/relationships/footer" Target="footer5.xml"/><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7.png"/><Relationship Id="rId27" Type="http://schemas.openxmlformats.org/officeDocument/2006/relationships/image" Target="media/image11.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9.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hyperlink" Target="https://huanbao.bjx.com.cn/topics/kongqizhiliang/" TargetMode="External"/><Relationship Id="rId17" Type="http://schemas.openxmlformats.org/officeDocument/2006/relationships/image" Target="media/image4.png"/><Relationship Id="rId33" Type="http://schemas.openxmlformats.org/officeDocument/2006/relationships/footer" Target="footer6.xml"/><Relationship Id="rId38" Type="http://schemas.openxmlformats.org/officeDocument/2006/relationships/image" Target="media/image19.png"/><Relationship Id="rId59" Type="http://schemas.openxmlformats.org/officeDocument/2006/relationships/image" Target="media/image40.jpe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theme" Target="theme/theme1.xml"/><Relationship Id="rId54" Type="http://schemas.openxmlformats.org/officeDocument/2006/relationships/image" Target="media/image35.jpe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4.xml"/><Relationship Id="rId28" Type="http://schemas.openxmlformats.org/officeDocument/2006/relationships/image" Target="media/image12.png"/><Relationship Id="rId49" Type="http://schemas.openxmlformats.org/officeDocument/2006/relationships/image" Target="media/image30.jpe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5.png"/><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jpeg"/><Relationship Id="rId13" Type="http://schemas.openxmlformats.org/officeDocument/2006/relationships/footer" Target="footer2.xml"/><Relationship Id="rId18" Type="http://schemas.openxmlformats.org/officeDocument/2006/relationships/image" Target="media/image5.emf"/><Relationship Id="rId39" Type="http://schemas.openxmlformats.org/officeDocument/2006/relationships/image" Target="media/image20.jpeg"/><Relationship Id="rId109" Type="http://schemas.openxmlformats.org/officeDocument/2006/relationships/image" Target="media/image90.png"/><Relationship Id="rId34" Type="http://schemas.openxmlformats.org/officeDocument/2006/relationships/footer" Target="footer7.xml"/><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oleObject" Target="embeddings/oleObject1.bin"/><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6.png"/><Relationship Id="rId56" Type="http://schemas.openxmlformats.org/officeDocument/2006/relationships/image" Target="media/image37.jpe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27.jpeg"/><Relationship Id="rId67" Type="http://schemas.openxmlformats.org/officeDocument/2006/relationships/image" Target="media/image48.png"/><Relationship Id="rId116" Type="http://schemas.openxmlformats.org/officeDocument/2006/relationships/image" Target="media/image97.png"/><Relationship Id="rId20" Type="http://schemas.openxmlformats.org/officeDocument/2006/relationships/image" Target="media/image6.pn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image" Target="media/image2.png"/><Relationship Id="rId36" Type="http://schemas.openxmlformats.org/officeDocument/2006/relationships/image" Target="media/image17.png"/><Relationship Id="rId57" Type="http://schemas.openxmlformats.org/officeDocument/2006/relationships/image" Target="media/image38.jpe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36094E8-5010-4592-A213-610BD8314B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60</Pages>
  <Words>8099</Words>
  <Characters>46169</Characters>
  <Application>Microsoft Office Word</Application>
  <DocSecurity>0</DocSecurity>
  <Lines>384</Lines>
  <Paragraphs>108</Paragraphs>
  <ScaleCrop>false</ScaleCrop>
  <Company/>
  <LinksUpToDate>false</LinksUpToDate>
  <CharactersWithSpaces>54160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Administrator</cp:lastModifiedBy>
  <cp:revision>4</cp:revision>
  <cp:lastPrinted>2024-03-28T03:23:00Z</cp:lastPrinted>
  <dcterms:created xsi:type="dcterms:W3CDTF">2024-10-14T08:50:00Z</dcterms:created>
  <dcterms:modified xsi:type="dcterms:W3CDTF">2024-12-03T07:44:00Z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2023-04-14T09:17:33Z</vt:filetime>
  </property>
  <property fmtid="{D5CDD505-2E9C-101B-9397-08002B2CF9AE}" pid="4" name="KSOProductBuildVer">
    <vt:lpwstr>2052-12.1.0.18608</vt:lpwstr>
  </property>
  <property fmtid="{D5CDD505-2E9C-101B-9397-08002B2CF9AE}" pid="5" name="ICV">
    <vt:lpwstr>EA8E0421A63147F39E02EF4B0EADB1E3</vt:lpwstr>
  </property>
</Properties>
</file>