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781C2">
      <w:pPr>
        <w:keepNext w:val="0"/>
        <w:keepLines w:val="0"/>
        <w:pageBreakBefore w:val="0"/>
        <w:widowControl w:val="0"/>
        <w:kinsoku/>
        <w:wordWrap w:val="0"/>
        <w:overflowPunct w:val="0"/>
        <w:topLinePunct w:val="0"/>
        <w:autoSpaceDE/>
        <w:autoSpaceDN/>
        <w:bidi w:val="0"/>
        <w:adjustRightInd/>
        <w:snapToGrid/>
        <w:spacing w:line="700" w:lineRule="exact"/>
        <w:jc w:val="center"/>
        <w:rPr>
          <w:rFonts w:hint="default" w:ascii="Times New Roman" w:hAnsi="Times New Roman" w:eastAsia="仿宋_GB2312" w:cs="Times New Roman"/>
          <w:sz w:val="32"/>
          <w:szCs w:val="32"/>
        </w:rPr>
      </w:pPr>
    </w:p>
    <w:p w14:paraId="1E620F43">
      <w:pPr>
        <w:keepNext w:val="0"/>
        <w:keepLines w:val="0"/>
        <w:pageBreakBefore w:val="0"/>
        <w:widowControl w:val="0"/>
        <w:kinsoku/>
        <w:wordWrap w:val="0"/>
        <w:overflowPunct w:val="0"/>
        <w:topLinePunct w:val="0"/>
        <w:autoSpaceDE/>
        <w:autoSpaceDN/>
        <w:bidi w:val="0"/>
        <w:adjustRightInd/>
        <w:spacing w:line="590" w:lineRule="exact"/>
        <w:jc w:val="center"/>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衡雁环评〔202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14:paraId="5E420443">
      <w:pPr>
        <w:keepNext w:val="0"/>
        <w:keepLines w:val="0"/>
        <w:pageBreakBefore w:val="0"/>
        <w:widowControl w:val="0"/>
        <w:kinsoku/>
        <w:wordWrap w:val="0"/>
        <w:overflowPunct w:val="0"/>
        <w:topLinePunct w:val="0"/>
        <w:autoSpaceDE/>
        <w:autoSpaceDN/>
        <w:bidi w:val="0"/>
        <w:adjustRightInd/>
        <w:snapToGrid/>
        <w:spacing w:line="590" w:lineRule="exact"/>
        <w:jc w:val="center"/>
        <w:rPr>
          <w:rFonts w:hint="default" w:ascii="Times New Roman" w:hAnsi="Times New Roman" w:eastAsia="方正小标宋简体" w:cs="Times New Roman"/>
          <w:b w:val="0"/>
          <w:bCs/>
          <w:sz w:val="44"/>
          <w:szCs w:val="44"/>
        </w:rPr>
      </w:pPr>
    </w:p>
    <w:p w14:paraId="7FE44FC6">
      <w:pPr>
        <w:keepNext w:val="0"/>
        <w:keepLines w:val="0"/>
        <w:pageBreakBefore w:val="0"/>
        <w:widowControl w:val="0"/>
        <w:kinsoku/>
        <w:wordWrap w:val="0"/>
        <w:overflowPunct w:val="0"/>
        <w:topLinePunct w:val="0"/>
        <w:autoSpaceDE/>
        <w:autoSpaceDN/>
        <w:bidi w:val="0"/>
        <w:adjustRightInd/>
        <w:snapToGrid/>
        <w:spacing w:line="590" w:lineRule="exact"/>
        <w:jc w:val="center"/>
        <w:rPr>
          <w:rFonts w:hint="default" w:ascii="Times New Roman" w:hAnsi="Times New Roman" w:eastAsia="方正小标宋简体" w:cs="Times New Roman"/>
          <w:b w:val="0"/>
          <w:bCs/>
          <w:sz w:val="44"/>
          <w:szCs w:val="44"/>
        </w:rPr>
      </w:pPr>
    </w:p>
    <w:p w14:paraId="5863CE14">
      <w:pPr>
        <w:keepNext w:val="0"/>
        <w:keepLines w:val="0"/>
        <w:pageBreakBefore w:val="0"/>
        <w:widowControl w:val="0"/>
        <w:kinsoku/>
        <w:wordWrap/>
        <w:overflowPunct/>
        <w:topLinePunct w:val="0"/>
        <w:autoSpaceDE/>
        <w:autoSpaceDN/>
        <w:bidi w:val="0"/>
        <w:adjustRightInd/>
        <w:snapToGrid/>
        <w:spacing w:line="360" w:lineRule="auto"/>
        <w:ind w:left="2830" w:leftChars="300" w:hanging="2200" w:hangingChars="500"/>
        <w:jc w:val="center"/>
        <w:rPr>
          <w:rFonts w:hint="eastAsia" w:ascii="方正小标宋简体" w:hAnsi="方正小标宋简体" w:eastAsia="方正小标宋简体" w:cs="方正小标宋简体"/>
          <w:color w:val="auto"/>
          <w:sz w:val="44"/>
          <w:szCs w:val="44"/>
          <w:u w:val="none"/>
          <w:lang w:val="en-US" w:eastAsia="zh-CN"/>
        </w:rPr>
      </w:pPr>
      <w:r>
        <w:rPr>
          <w:rFonts w:hint="default" w:ascii="Times New Roman" w:hAnsi="Times New Roman" w:eastAsia="方正小标宋简体" w:cs="Times New Roman"/>
          <w:b w:val="0"/>
          <w:bCs/>
          <w:sz w:val="44"/>
          <w:szCs w:val="44"/>
        </w:rPr>
        <w:t>关于《</w:t>
      </w:r>
      <w:r>
        <w:rPr>
          <w:rFonts w:hint="eastAsia" w:ascii="方正小标宋简体" w:hAnsi="方正小标宋简体" w:eastAsia="方正小标宋简体" w:cs="方正小标宋简体"/>
          <w:color w:val="auto"/>
          <w:sz w:val="44"/>
          <w:szCs w:val="44"/>
          <w:u w:val="none"/>
          <w:lang w:val="en-US" w:eastAsia="zh-CN"/>
        </w:rPr>
        <w:t>湖南寰能综合能源有限公司千吨级</w:t>
      </w:r>
    </w:p>
    <w:p w14:paraId="5CA676A8">
      <w:pPr>
        <w:keepNext w:val="0"/>
        <w:keepLines w:val="0"/>
        <w:pageBreakBefore w:val="0"/>
        <w:widowControl w:val="0"/>
        <w:kinsoku/>
        <w:wordWrap/>
        <w:overflowPunct/>
        <w:topLinePunct w:val="0"/>
        <w:autoSpaceDE/>
        <w:autoSpaceDN/>
        <w:bidi w:val="0"/>
        <w:adjustRightInd/>
        <w:snapToGrid/>
        <w:spacing w:line="360" w:lineRule="auto"/>
        <w:ind w:left="2830" w:leftChars="300" w:hanging="2200" w:hangingChars="500"/>
        <w:jc w:val="center"/>
        <w:rPr>
          <w:rFonts w:hint="default" w:ascii="Times New Roman" w:hAnsi="Times New Roman" w:eastAsia="方正小标宋简体" w:cs="Times New Roman"/>
          <w:b w:val="0"/>
          <w:bCs/>
          <w:sz w:val="44"/>
          <w:szCs w:val="44"/>
        </w:rPr>
      </w:pPr>
      <w:r>
        <w:rPr>
          <w:rFonts w:hint="eastAsia" w:ascii="方正小标宋简体" w:hAnsi="方正小标宋简体" w:eastAsia="方正小标宋简体" w:cs="方正小标宋简体"/>
          <w:color w:val="auto"/>
          <w:sz w:val="44"/>
          <w:szCs w:val="44"/>
          <w:u w:val="none"/>
          <w:lang w:val="en-US" w:eastAsia="zh-CN"/>
        </w:rPr>
        <w:t>码头加油站建设项目</w:t>
      </w:r>
      <w:r>
        <w:rPr>
          <w:rFonts w:hint="default" w:ascii="Times New Roman" w:hAnsi="Times New Roman" w:eastAsia="方正小标宋简体" w:cs="Times New Roman"/>
          <w:b w:val="0"/>
          <w:bCs/>
          <w:sz w:val="44"/>
          <w:szCs w:val="44"/>
        </w:rPr>
        <w:t>环境影响报告表》的</w:t>
      </w:r>
    </w:p>
    <w:p w14:paraId="6082B963">
      <w:pPr>
        <w:keepNext w:val="0"/>
        <w:keepLines w:val="0"/>
        <w:pageBreakBefore w:val="0"/>
        <w:widowControl w:val="0"/>
        <w:kinsoku/>
        <w:wordWrap/>
        <w:overflowPunct/>
        <w:topLinePunct w:val="0"/>
        <w:autoSpaceDE/>
        <w:autoSpaceDN/>
        <w:bidi w:val="0"/>
        <w:adjustRightInd/>
        <w:snapToGrid/>
        <w:spacing w:line="360" w:lineRule="auto"/>
        <w:ind w:left="2830" w:leftChars="300" w:hanging="2200" w:hangingChars="500"/>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lang w:val="en-US" w:eastAsia="zh-CN"/>
        </w:rPr>
        <w:t>批</w:t>
      </w:r>
      <w:r>
        <w:rPr>
          <w:rFonts w:hint="eastAsia" w:ascii="Times New Roman" w:hAnsi="Times New Roman" w:eastAsia="方正小标宋简体" w:cs="Times New Roman"/>
          <w:b w:val="0"/>
          <w:bCs/>
          <w:sz w:val="44"/>
          <w:szCs w:val="44"/>
          <w:lang w:val="en-US" w:eastAsia="zh-CN"/>
        </w:rPr>
        <w:t>　　</w:t>
      </w:r>
      <w:r>
        <w:rPr>
          <w:rFonts w:hint="default" w:ascii="Times New Roman" w:hAnsi="Times New Roman" w:eastAsia="方正小标宋简体" w:cs="Times New Roman"/>
          <w:b w:val="0"/>
          <w:bCs/>
          <w:sz w:val="44"/>
          <w:szCs w:val="44"/>
          <w:lang w:val="en-US" w:eastAsia="zh-CN"/>
        </w:rPr>
        <w:t>复</w:t>
      </w:r>
    </w:p>
    <w:p w14:paraId="1BD97AD5">
      <w:pPr>
        <w:keepNext w:val="0"/>
        <w:keepLines w:val="0"/>
        <w:pageBreakBefore w:val="0"/>
        <w:widowControl w:val="0"/>
        <w:kinsoku/>
        <w:wordWrap w:val="0"/>
        <w:overflowPunct w:val="0"/>
        <w:topLinePunct w:val="0"/>
        <w:autoSpaceDE/>
        <w:autoSpaceDN/>
        <w:bidi w:val="0"/>
        <w:adjustRightInd/>
        <w:spacing w:line="590" w:lineRule="exact"/>
        <w:jc w:val="center"/>
        <w:rPr>
          <w:rFonts w:hint="default" w:ascii="Times New Roman" w:hAnsi="Times New Roman" w:eastAsia="仿宋_GB2312" w:cs="Times New Roman"/>
          <w:sz w:val="32"/>
          <w:szCs w:val="32"/>
        </w:rPr>
      </w:pPr>
    </w:p>
    <w:p w14:paraId="266C0B74">
      <w:pPr>
        <w:keepNext w:val="0"/>
        <w:keepLines w:val="0"/>
        <w:pageBreakBefore w:val="0"/>
        <w:widowControl w:val="0"/>
        <w:kinsoku/>
        <w:wordWrap w:val="0"/>
        <w:overflowPunct w:val="0"/>
        <w:topLinePunct w:val="0"/>
        <w:autoSpaceDE/>
        <w:autoSpaceDN/>
        <w:bidi w:val="0"/>
        <w:adjustRightInd/>
        <w:spacing w:line="590" w:lineRule="exact"/>
        <w:jc w:val="both"/>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color w:val="auto"/>
          <w:sz w:val="44"/>
          <w:szCs w:val="44"/>
          <w:u w:val="none"/>
          <w:lang w:val="en-US" w:eastAsia="zh-CN"/>
        </w:rPr>
        <w:t>湖南寰能综合能源有限公司：</w:t>
      </w:r>
    </w:p>
    <w:p w14:paraId="4275FC2C">
      <w:pPr>
        <w:pStyle w:val="8"/>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9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地址：湖南省衡阳市雁峰区</w:t>
      </w:r>
      <w:r>
        <w:rPr>
          <w:rFonts w:hint="eastAsia" w:ascii="仿宋_GB2312" w:hAnsi="仿宋_GB2312" w:eastAsia="仿宋_GB2312" w:cs="仿宋_GB2312"/>
          <w:sz w:val="32"/>
          <w:szCs w:val="32"/>
          <w:lang w:val="en-US" w:eastAsia="zh-CN"/>
        </w:rPr>
        <w:t>环城南路</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val="en-US" w:eastAsia="zh-CN"/>
        </w:rPr>
        <w:t>三楼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邓志磊</w:t>
      </w:r>
      <w:r>
        <w:rPr>
          <w:rFonts w:hint="eastAsia" w:ascii="仿宋_GB2312" w:hAnsi="仿宋_GB2312" w:eastAsia="仿宋_GB2312" w:cs="仿宋_GB2312"/>
          <w:sz w:val="32"/>
          <w:szCs w:val="32"/>
        </w:rPr>
        <w:t>，统一社会信用代码：91430400MABPC75U1W。</w:t>
      </w:r>
    </w:p>
    <w:p w14:paraId="75F76FA5">
      <w:pPr>
        <w:pStyle w:val="8"/>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日提出建设项目环境影响评价审批报告表（普通类）行政许可申请，我局已依法于2025年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月13日受理，并完成受理公示和拟审批公示。经审查，你单位</w:t>
      </w:r>
      <w:r>
        <w:rPr>
          <w:rFonts w:hint="eastAsia" w:ascii="仿宋_GB2312" w:hAnsi="仿宋_GB2312" w:eastAsia="仿宋_GB2312" w:cs="仿宋_GB2312"/>
          <w:sz w:val="32"/>
          <w:szCs w:val="32"/>
          <w:lang w:eastAsia="zh-CN"/>
        </w:rPr>
        <w:t>委托湖南景晟环保科技有限</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编制并通过专家</w:t>
      </w:r>
      <w:r>
        <w:rPr>
          <w:rFonts w:hint="eastAsia" w:ascii="仿宋_GB2312" w:hAnsi="仿宋_GB2312" w:eastAsia="仿宋_GB2312" w:cs="仿宋_GB2312"/>
          <w:kern w:val="2"/>
          <w:sz w:val="32"/>
          <w:szCs w:val="32"/>
        </w:rPr>
        <w:t>评审取得审查意见的《</w:t>
      </w:r>
      <w:r>
        <w:rPr>
          <w:rFonts w:hint="eastAsia" w:ascii="仿宋_GB2312" w:hAnsi="仿宋_GB2312" w:eastAsia="仿宋_GB2312" w:cs="仿宋_GB2312"/>
          <w:kern w:val="2"/>
          <w:sz w:val="32"/>
          <w:szCs w:val="32"/>
          <w:lang w:eastAsia="zh-CN"/>
        </w:rPr>
        <w:t>湖南寰能综合能源有限公司千吨级码头加油站建设项目</w:t>
      </w:r>
      <w:r>
        <w:rPr>
          <w:rFonts w:hint="eastAsia" w:ascii="仿宋_GB2312" w:hAnsi="仿宋_GB2312" w:eastAsia="仿宋_GB2312" w:cs="仿宋_GB2312"/>
          <w:sz w:val="32"/>
          <w:szCs w:val="32"/>
        </w:rPr>
        <w:t>环境影响报告表》符合国家关于建设项目环境影响评价文件审批的有关规定，根据《中华人民共和国行政许可法》第三十八条第一款“申请人的申请符合法定条件、标准的，</w:t>
      </w:r>
      <w:r>
        <w:rPr>
          <w:rFonts w:hint="eastAsia" w:ascii="仿宋_GB2312" w:hAnsi="仿宋_GB2312" w:eastAsia="仿宋_GB2312" w:cs="仿宋_GB2312"/>
          <w:kern w:val="2"/>
          <w:sz w:val="32"/>
          <w:szCs w:val="32"/>
        </w:rPr>
        <w:t>行政机关应当依法作出准予行政许可的书面决定”以及</w:t>
      </w:r>
      <w:r>
        <w:rPr>
          <w:rFonts w:hint="eastAsia" w:ascii="仿宋_GB2312" w:hAnsi="仿宋_GB2312" w:eastAsia="仿宋_GB2312" w:cs="仿宋_GB2312"/>
          <w:sz w:val="32"/>
          <w:szCs w:val="32"/>
        </w:rPr>
        <w:t>《中华人民共和国环境影响评价法》第二十二条规定，我局决定准予行政许可，并</w:t>
      </w:r>
      <w:r>
        <w:rPr>
          <w:rFonts w:hint="eastAsia" w:ascii="仿宋_GB2312" w:hAnsi="仿宋_GB2312" w:eastAsia="仿宋_GB2312" w:cs="仿宋_GB2312"/>
          <w:sz w:val="32"/>
          <w:szCs w:val="32"/>
          <w:lang w:eastAsia="zh-CN"/>
        </w:rPr>
        <w:t>就项目建设提</w:t>
      </w:r>
      <w:bookmarkStart w:id="0" w:name="_GoBack"/>
      <w:bookmarkEnd w:id="0"/>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要求如下：</w:t>
      </w:r>
    </w:p>
    <w:p w14:paraId="05E3D50C">
      <w:pPr>
        <w:keepNext w:val="0"/>
        <w:keepLines w:val="0"/>
        <w:pageBreakBefore w:val="0"/>
        <w:widowControl w:val="0"/>
        <w:kinsoku/>
        <w:wordWrap w:val="0"/>
        <w:overflowPunct w:val="0"/>
        <w:topLinePunct w:val="0"/>
        <w:autoSpaceDE/>
        <w:autoSpaceDN/>
        <w:bidi w:val="0"/>
        <w:adjustRightInd/>
        <w:spacing w:line="57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lang w:val="en-US" w:eastAsia="zh-CN"/>
        </w:rPr>
        <w:t>湖南寰能综合能源有限公司</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3500</w:t>
      </w:r>
      <w:r>
        <w:rPr>
          <w:rFonts w:hint="eastAsia" w:ascii="仿宋_GB2312" w:hAnsi="仿宋_GB2312" w:eastAsia="仿宋_GB2312" w:cs="仿宋_GB2312"/>
          <w:color w:val="auto"/>
          <w:sz w:val="32"/>
          <w:szCs w:val="32"/>
        </w:rPr>
        <w:t>万元在</w:t>
      </w:r>
      <w:r>
        <w:rPr>
          <w:rFonts w:hint="eastAsia" w:ascii="仿宋_GB2312" w:hAnsi="仿宋_GB2312" w:eastAsia="仿宋_GB2312" w:cs="仿宋_GB2312"/>
          <w:color w:val="auto"/>
          <w:sz w:val="32"/>
          <w:szCs w:val="32"/>
          <w:lang w:val="en-US" w:eastAsia="zh-CN"/>
        </w:rPr>
        <w:t>衡阳市雁峰区黄茶岭街道东洲岛社区（湘江东路以南、玉沙北街以西）建设“千吨级码头加油站”项目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eastAsia="zh-CN"/>
        </w:rPr>
        <w:t>项目已取得衡阳市自然资源和规划局的建设用地规划许可证、衡阳市商务局的预核准文件和衡阳市应急管理局安全条件审查的批复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该项目为</w:t>
      </w:r>
      <w:r>
        <w:rPr>
          <w:rFonts w:hint="eastAsia" w:ascii="仿宋_GB2312" w:hAnsi="仿宋_GB2312" w:eastAsia="仿宋_GB2312" w:cs="仿宋_GB2312"/>
          <w:color w:val="auto"/>
          <w:sz w:val="32"/>
          <w:szCs w:val="32"/>
          <w:lang w:eastAsia="zh-CN"/>
        </w:rPr>
        <w:t>二级加油站等级，</w:t>
      </w:r>
      <w:r>
        <w:rPr>
          <w:rFonts w:hint="eastAsia" w:ascii="仿宋_GB2312" w:hAnsi="仿宋_GB2312" w:eastAsia="仿宋_GB2312" w:cs="仿宋_GB2312"/>
          <w:color w:val="auto"/>
          <w:sz w:val="32"/>
          <w:szCs w:val="32"/>
          <w:lang w:val="en-US" w:eastAsia="zh-CN"/>
        </w:rPr>
        <w:t>占地面积2243.97m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bCs/>
          <w:color w:val="auto"/>
          <w:sz w:val="32"/>
          <w:szCs w:val="32"/>
          <w:lang w:val="en-US" w:eastAsia="zh-CN"/>
        </w:rPr>
        <w:t>预计</w:t>
      </w:r>
      <w:r>
        <w:rPr>
          <w:rFonts w:hint="eastAsia" w:ascii="仿宋_GB2312" w:hAnsi="仿宋_GB2312" w:eastAsia="仿宋_GB2312" w:cs="仿宋_GB2312"/>
          <w:color w:val="auto"/>
          <w:kern w:val="0"/>
          <w:sz w:val="32"/>
          <w:szCs w:val="32"/>
          <w:lang w:val="en-US" w:eastAsia="zh-CN"/>
        </w:rPr>
        <w:t>年销售成品油2000t</w:t>
      </w:r>
      <w:r>
        <w:rPr>
          <w:rFonts w:hint="eastAsia" w:ascii="仿宋_GB2312" w:hAnsi="仿宋_GB2312" w:eastAsia="仿宋_GB2312" w:cs="仿宋_GB2312"/>
          <w:b w:val="0"/>
          <w:color w:val="auto"/>
          <w:sz w:val="32"/>
          <w:szCs w:val="32"/>
          <w:lang w:val="en-US" w:eastAsia="zh-CN"/>
        </w:rPr>
        <w:t>（详见报告表）。项目</w:t>
      </w:r>
      <w:r>
        <w:rPr>
          <w:rFonts w:hint="eastAsia" w:ascii="仿宋_GB2312" w:hAnsi="仿宋_GB2312" w:eastAsia="仿宋_GB2312" w:cs="仿宋_GB2312"/>
          <w:b w:val="0"/>
          <w:bCs w:val="0"/>
          <w:color w:val="auto"/>
          <w:kern w:val="0"/>
          <w:sz w:val="32"/>
          <w:szCs w:val="32"/>
          <w:lang w:val="en-US" w:eastAsia="zh-CN"/>
        </w:rPr>
        <w:t>主要</w:t>
      </w:r>
      <w:r>
        <w:rPr>
          <w:rFonts w:hint="eastAsia" w:ascii="仿宋_GB2312" w:hAnsi="仿宋_GB2312" w:eastAsia="仿宋_GB2312" w:cs="仿宋_GB2312"/>
          <w:color w:val="auto"/>
          <w:sz w:val="32"/>
          <w:szCs w:val="32"/>
          <w:lang w:val="en-US" w:eastAsia="zh-CN"/>
        </w:rPr>
        <w:t>内容：建设一座罩棚、一座站房（含便利店、办公室、储藏间（丙类）、配电间、值班室、男女卫生间等功能用房）、4个地下双层SF油品罐（２个30m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的92#汽油罐、1个30m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的95#汽油罐、1个30m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的0#柴油罐）及</w:t>
      </w:r>
      <w:r>
        <w:rPr>
          <w:rFonts w:hint="eastAsia" w:ascii="仿宋_GB2312" w:hAnsi="仿宋_GB2312" w:eastAsia="仿宋_GB2312" w:cs="仿宋_GB2312"/>
          <w:bCs/>
          <w:color w:val="auto"/>
          <w:sz w:val="32"/>
          <w:szCs w:val="32"/>
          <w:lang w:val="en-US" w:eastAsia="zh-CN"/>
        </w:rPr>
        <w:t>配套供配电、给排水、防雷接地、污染处理设施、应急事故池、消防等公用工程。该项目不涉及汽车维修、美容及洗车等服务。</w:t>
      </w:r>
    </w:p>
    <w:p w14:paraId="0347E7D2">
      <w:pPr>
        <w:pStyle w:val="8"/>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报告表》的分析结论，该项目符合国家产业政策和相关选址要求。在建设单位按照《报告表》所列性质、规模、地点进行建设、运营并严格落实《报告表》和本批复提出的各项环境保护措施和污染防治措施，确保各类污染物稳定达标排放的前提下，项目对环境产生的影响较小。从环保角度，本局原则同意该项目建设。</w:t>
      </w:r>
    </w:p>
    <w:p w14:paraId="64775604">
      <w:pPr>
        <w:pStyle w:val="8"/>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项目建设必须按照《汽车加油加气加氢站技术标准》（GB50156-2021）、《汽车加油加气站设计与施工规范》（GB50156-2012）、</w:t>
      </w:r>
      <w:r>
        <w:rPr>
          <w:rFonts w:hint="eastAsia" w:ascii="仿宋_GB2312" w:hAnsi="仿宋_GB2312" w:eastAsia="仿宋_GB2312" w:cs="仿宋_GB2312"/>
          <w:sz w:val="32"/>
          <w:szCs w:val="32"/>
          <w:lang w:val="en-US" w:eastAsia="zh-CN"/>
        </w:rPr>
        <w:t>《油品储运销挥发性有机物治理实用手册》等</w:t>
      </w:r>
      <w:r>
        <w:rPr>
          <w:rFonts w:hint="eastAsia" w:ascii="仿宋_GB2312" w:hAnsi="仿宋_GB2312" w:eastAsia="仿宋_GB2312" w:cs="仿宋_GB2312"/>
          <w:sz w:val="32"/>
          <w:szCs w:val="32"/>
          <w:lang w:val="en-US"/>
        </w:rPr>
        <w:t>有关规定进行规划设计和施工。</w:t>
      </w:r>
    </w:p>
    <w:p w14:paraId="32C5DDDE">
      <w:pPr>
        <w:keepNext w:val="0"/>
        <w:keepLines w:val="0"/>
        <w:pageBreakBefore w:val="0"/>
        <w:widowControl w:val="0"/>
        <w:kinsoku/>
        <w:wordWrap w:val="0"/>
        <w:overflowPunct w:val="0"/>
        <w:topLinePunct w:val="0"/>
        <w:autoSpaceDE/>
        <w:autoSpaceDN/>
        <w:bidi w:val="0"/>
        <w:adjustRightInd/>
        <w:snapToGrid w:val="0"/>
        <w:spacing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、项目施工期</w:t>
      </w:r>
      <w:r>
        <w:rPr>
          <w:rFonts w:hint="eastAsia" w:ascii="仿宋_GB2312" w:hAnsi="仿宋_GB2312" w:eastAsia="仿宋_GB2312" w:cs="仿宋_GB2312"/>
          <w:color w:val="auto"/>
          <w:sz w:val="32"/>
          <w:szCs w:val="32"/>
        </w:rPr>
        <w:t>应采取有效防治措施，减少废气、废水、噪声、固体废物</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影</w:t>
      </w:r>
      <w:r>
        <w:rPr>
          <w:rFonts w:hint="eastAsia" w:ascii="仿宋_GB2312" w:hAnsi="仿宋_GB2312" w:eastAsia="仿宋_GB2312" w:cs="仿宋_GB2312"/>
          <w:color w:val="auto"/>
          <w:sz w:val="32"/>
          <w:szCs w:val="32"/>
          <w:lang w:eastAsia="zh-CN"/>
        </w:rPr>
        <w:t>响。</w:t>
      </w:r>
      <w:r>
        <w:rPr>
          <w:rFonts w:hint="eastAsia" w:ascii="仿宋_GB2312" w:hAnsi="仿宋_GB2312" w:eastAsia="仿宋_GB2312" w:cs="仿宋_GB2312"/>
          <w:sz w:val="32"/>
          <w:szCs w:val="32"/>
        </w:rPr>
        <w:t>项目运营期，建设单位必须落实《报告表》提出的防治要求，重点做好以下工作：</w:t>
      </w:r>
    </w:p>
    <w:p w14:paraId="2AD59ECA">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sz w:val="32"/>
          <w:szCs w:val="32"/>
        </w:rPr>
        <w:t>（一）加强项目运营期废气污染防治。</w:t>
      </w:r>
      <w:r>
        <w:rPr>
          <w:rFonts w:hint="eastAsia" w:ascii="仿宋_GB2312" w:hAnsi="仿宋_GB2312" w:eastAsia="仿宋_GB2312" w:cs="仿宋_GB2312"/>
          <w:b w:val="0"/>
          <w:bCs w:val="0"/>
          <w:sz w:val="32"/>
          <w:szCs w:val="32"/>
          <w:lang w:eastAsia="zh-CN"/>
        </w:rPr>
        <w:t>项目运营期废气污染源</w:t>
      </w:r>
      <w:r>
        <w:rPr>
          <w:rFonts w:hint="eastAsia" w:ascii="仿宋_GB2312" w:hAnsi="仿宋_GB2312" w:eastAsia="仿宋_GB2312" w:cs="仿宋_GB2312"/>
          <w:color w:val="auto"/>
          <w:sz w:val="32"/>
          <w:szCs w:val="32"/>
        </w:rPr>
        <w:t>主要为卸油、储油、加油作业中挥发的非甲烷总烃及备用柴油发电机废气、汽车尾气。卸油、</w:t>
      </w:r>
      <w:r>
        <w:rPr>
          <w:rFonts w:hint="eastAsia" w:ascii="仿宋_GB2312" w:hAnsi="仿宋_GB2312" w:eastAsia="仿宋_GB2312" w:cs="仿宋_GB2312"/>
          <w:color w:val="auto"/>
          <w:sz w:val="32"/>
          <w:szCs w:val="32"/>
          <w:lang w:val="en-US" w:eastAsia="zh-CN"/>
        </w:rPr>
        <w:t>加油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储油</w:t>
      </w:r>
      <w:r>
        <w:rPr>
          <w:rFonts w:hint="eastAsia" w:ascii="仿宋_GB2312" w:hAnsi="仿宋_GB2312" w:eastAsia="仿宋_GB2312" w:cs="仿宋_GB2312"/>
          <w:color w:val="auto"/>
          <w:sz w:val="32"/>
          <w:szCs w:val="32"/>
        </w:rPr>
        <w:t>作业中挥发的</w:t>
      </w:r>
      <w:r>
        <w:rPr>
          <w:rFonts w:hint="eastAsia" w:ascii="仿宋_GB2312" w:hAnsi="仿宋_GB2312" w:eastAsia="仿宋_GB2312" w:cs="仿宋_GB2312"/>
          <w:color w:val="auto"/>
          <w:sz w:val="32"/>
          <w:szCs w:val="32"/>
          <w:lang w:val="en-US" w:eastAsia="zh-CN"/>
        </w:rPr>
        <w:t>油气经</w:t>
      </w:r>
      <w:r>
        <w:rPr>
          <w:rFonts w:hint="eastAsia" w:ascii="仿宋_GB2312" w:hAnsi="仿宋_GB2312" w:eastAsia="仿宋_GB2312" w:cs="仿宋_GB2312"/>
          <w:color w:val="auto"/>
          <w:sz w:val="32"/>
          <w:szCs w:val="32"/>
        </w:rPr>
        <w:t>卸油</w:t>
      </w:r>
      <w:r>
        <w:rPr>
          <w:rFonts w:hint="eastAsia" w:ascii="仿宋_GB2312" w:hAnsi="仿宋_GB2312" w:eastAsia="仿宋_GB2312" w:cs="仿宋_GB2312"/>
          <w:color w:val="auto"/>
          <w:sz w:val="32"/>
          <w:szCs w:val="32"/>
          <w:lang w:val="en-US" w:eastAsia="zh-CN"/>
        </w:rPr>
        <w:t>油气回收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加油油气回收及三次油气回收系统处理后须满足《加油站大气污染物排放标准（GB20952-2020）》限值要求。</w:t>
      </w:r>
      <w:r>
        <w:rPr>
          <w:rFonts w:hint="eastAsia" w:ascii="仿宋_GB2312" w:hAnsi="仿宋_GB2312" w:eastAsia="仿宋_GB2312" w:cs="仿宋_GB2312"/>
          <w:color w:val="auto"/>
          <w:sz w:val="32"/>
          <w:szCs w:val="32"/>
        </w:rPr>
        <w:t>备用柴油发电机废气经一次性纸质过滤器处理后引至屋顶排放</w:t>
      </w:r>
      <w:r>
        <w:rPr>
          <w:rFonts w:hint="eastAsia" w:ascii="仿宋_GB2312" w:hAnsi="仿宋_GB2312" w:eastAsia="仿宋_GB2312" w:cs="仿宋_GB2312"/>
          <w:color w:val="auto"/>
          <w:sz w:val="32"/>
          <w:szCs w:val="32"/>
          <w:lang w:val="en-US" w:eastAsia="zh-CN"/>
        </w:rPr>
        <w:t>，汽车尾气通过加强通风管理及绿化带吸收等措施稀释消散。</w:t>
      </w:r>
    </w:p>
    <w:p w14:paraId="46C2936D">
      <w:pPr>
        <w:keepNext w:val="0"/>
        <w:keepLines w:val="0"/>
        <w:pageBreakBefore w:val="0"/>
        <w:widowControl w:val="0"/>
        <w:kinsoku/>
        <w:wordWrap w:val="0"/>
        <w:overflowPunct w:val="0"/>
        <w:topLinePunct w:val="0"/>
        <w:autoSpaceDE/>
        <w:autoSpaceDN/>
        <w:bidi w:val="0"/>
        <w:adjustRightInd/>
        <w:snapToGrid/>
        <w:spacing w:line="570" w:lineRule="exact"/>
        <w:jc w:val="both"/>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sz w:val="32"/>
          <w:szCs w:val="32"/>
          <w:lang w:eastAsia="zh-CN"/>
        </w:rPr>
        <w:t xml:space="preserve">  </w:t>
      </w:r>
      <w:r>
        <w:rPr>
          <w:rFonts w:hint="default" w:ascii="楷体_GB2312" w:hAnsi="楷体_GB2312" w:eastAsia="楷体_GB2312" w:cs="楷体_GB2312"/>
          <w:b/>
          <w:bCs/>
          <w:sz w:val="32"/>
          <w:szCs w:val="32"/>
        </w:rPr>
        <w:t>（二）加强项目运营</w:t>
      </w:r>
      <w:r>
        <w:rPr>
          <w:rFonts w:hint="eastAsia" w:ascii="楷体_GB2312" w:hAnsi="楷体_GB2312" w:eastAsia="楷体_GB2312" w:cs="楷体_GB2312"/>
          <w:b/>
          <w:sz w:val="32"/>
          <w:lang w:eastAsia="zh-CN"/>
        </w:rPr>
        <w:t>期</w:t>
      </w:r>
      <w:r>
        <w:rPr>
          <w:rFonts w:hint="eastAsia" w:ascii="楷体_GB2312" w:hAnsi="楷体_GB2312" w:eastAsia="楷体_GB2312" w:cs="楷体_GB2312"/>
          <w:b/>
          <w:bCs/>
          <w:sz w:val="32"/>
          <w:szCs w:val="32"/>
          <w:lang w:eastAsia="zh-CN"/>
        </w:rPr>
        <w:t>废</w:t>
      </w:r>
      <w:r>
        <w:rPr>
          <w:rFonts w:hint="default" w:ascii="楷体_GB2312" w:hAnsi="楷体_GB2312" w:eastAsia="楷体_GB2312" w:cs="楷体_GB2312"/>
          <w:b/>
          <w:bCs/>
          <w:sz w:val="32"/>
          <w:szCs w:val="32"/>
        </w:rPr>
        <w:t>水污染防治</w:t>
      </w:r>
      <w:r>
        <w:rPr>
          <w:rFonts w:hint="eastAsia" w:ascii="楷体_GB2312" w:hAnsi="楷体_GB2312" w:eastAsia="楷体_GB2312" w:cs="楷体_GB2312"/>
          <w:b/>
          <w:sz w:val="32"/>
          <w:lang w:eastAsia="zh-CN"/>
        </w:rPr>
        <w:t>。</w:t>
      </w:r>
      <w:r>
        <w:rPr>
          <w:rFonts w:hint="eastAsia" w:ascii="仿宋_GB2312" w:hAnsi="仿宋_GB2312" w:eastAsia="仿宋_GB2312" w:cs="仿宋_GB2312"/>
          <w:b w:val="0"/>
          <w:bCs/>
          <w:sz w:val="32"/>
          <w:szCs w:val="32"/>
          <w:lang w:eastAsia="zh-CN"/>
        </w:rPr>
        <w:t>按照“雨污分流”的要求,规范建设站区给排水系统。项目地面冲洗废水经站区环保沟收集后通过隔油池预处理、生活污水经化粪池预处理达到《污水综合排放标准（GB88978-1996)》表4三级标准后，通过市政污水管网进入铜桥港污水处理厂处理，达到《城镇污水处理厂污染物排放标准(GB18918-2002)》一级</w:t>
      </w:r>
      <w:r>
        <w:rPr>
          <w:rFonts w:hint="eastAsia" w:ascii="仿宋_GB2312" w:hAnsi="仿宋_GB2312" w:eastAsia="仿宋_GB2312" w:cs="仿宋_GB2312"/>
          <w:b w:val="0"/>
          <w:bCs/>
          <w:sz w:val="32"/>
          <w:szCs w:val="32"/>
          <w:lang w:val="en-US" w:eastAsia="zh-CN"/>
        </w:rPr>
        <w:t>A标准后排入湘江。</w:t>
      </w:r>
    </w:p>
    <w:p w14:paraId="32E05195">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rPr>
          <w:rFonts w:hint="eastAsia" w:ascii="仿宋_GB2312" w:hAnsi="仿宋_GB2312" w:eastAsia="仿宋_GB2312" w:cs="仿宋_GB2312"/>
          <w:b w:val="0"/>
          <w:bCs w:val="0"/>
          <w:sz w:val="32"/>
          <w:szCs w:val="32"/>
        </w:rPr>
      </w:pPr>
      <w:r>
        <w:rPr>
          <w:rFonts w:hint="default" w:ascii="楷体_GB2312" w:hAnsi="楷体_GB2312" w:eastAsia="楷体_GB2312" w:cs="楷体_GB2312"/>
          <w:b/>
          <w:bCs/>
          <w:sz w:val="32"/>
          <w:szCs w:val="32"/>
        </w:rPr>
        <w:t>（三）加强运营期固体废物污染防</w:t>
      </w:r>
      <w:r>
        <w:rPr>
          <w:rFonts w:hint="eastAsia" w:ascii="楷体_GB2312" w:hAnsi="楷体_GB2312" w:eastAsia="楷体_GB2312" w:cs="楷体_GB2312"/>
          <w:b/>
          <w:bCs/>
          <w:sz w:val="32"/>
          <w:szCs w:val="32"/>
          <w:lang w:eastAsia="zh-CN"/>
        </w:rPr>
        <w:t>治。</w:t>
      </w:r>
      <w:r>
        <w:rPr>
          <w:rFonts w:hint="eastAsia" w:ascii="仿宋_GB2312" w:hAnsi="仿宋_GB2312" w:eastAsia="仿宋_GB2312" w:cs="仿宋_GB2312"/>
          <w:b w:val="0"/>
          <w:bCs w:val="0"/>
          <w:sz w:val="32"/>
          <w:szCs w:val="32"/>
          <w:lang w:eastAsia="zh-CN"/>
        </w:rPr>
        <w:t>站内</w:t>
      </w:r>
      <w:r>
        <w:rPr>
          <w:rFonts w:hint="eastAsia" w:ascii="仿宋_GB2312" w:hAnsi="仿宋_GB2312" w:eastAsia="仿宋_GB2312" w:cs="仿宋_GB2312"/>
          <w:b w:val="0"/>
          <w:bCs w:val="0"/>
          <w:i w:val="0"/>
          <w:color w:val="auto"/>
          <w:sz w:val="32"/>
          <w:szCs w:val="32"/>
          <w:vertAlign w:val="baseline"/>
          <w:lang w:val="en-US" w:eastAsia="zh-CN" w:bidi="ar-SA"/>
        </w:rPr>
        <w:t>设置</w:t>
      </w:r>
      <w:r>
        <w:rPr>
          <w:rFonts w:hint="eastAsia" w:ascii="仿宋_GB2312" w:hAnsi="仿宋_GB2312" w:eastAsia="仿宋_GB2312" w:cs="仿宋_GB2312"/>
          <w:b w:val="0"/>
          <w:bCs w:val="0"/>
          <w:i w:val="0"/>
          <w:iCs w:val="0"/>
          <w:color w:val="auto"/>
          <w:kern w:val="2"/>
          <w:sz w:val="32"/>
          <w:szCs w:val="32"/>
          <w:vertAlign w:val="baseline"/>
          <w:lang w:val="en-US" w:eastAsia="zh-CN" w:bidi="ar-SA"/>
        </w:rPr>
        <w:t>危险废物暂存柜，</w:t>
      </w:r>
      <w:r>
        <w:rPr>
          <w:rFonts w:hint="eastAsia" w:ascii="仿宋_GB2312" w:hAnsi="仿宋_GB2312" w:eastAsia="仿宋_GB2312" w:cs="仿宋_GB2312"/>
          <w:b w:val="0"/>
          <w:bCs w:val="0"/>
          <w:i w:val="0"/>
          <w:color w:val="auto"/>
          <w:sz w:val="32"/>
          <w:szCs w:val="32"/>
          <w:vertAlign w:val="baseline"/>
          <w:lang w:val="en-US" w:eastAsia="zh-CN" w:bidi="ar-SA"/>
        </w:rPr>
        <w:t>含油手套抹布、隔油池油渣、加油枪滤芯、废活性炭须经</w:t>
      </w:r>
      <w:r>
        <w:rPr>
          <w:rFonts w:hint="eastAsia" w:ascii="仿宋_GB2312" w:hAnsi="仿宋_GB2312" w:eastAsia="仿宋_GB2312" w:cs="仿宋_GB2312"/>
          <w:b w:val="0"/>
          <w:bCs w:val="0"/>
          <w:i w:val="0"/>
          <w:iCs w:val="0"/>
          <w:color w:val="auto"/>
          <w:kern w:val="2"/>
          <w:sz w:val="32"/>
          <w:szCs w:val="32"/>
          <w:vertAlign w:val="baseline"/>
          <w:lang w:val="en-US" w:eastAsia="zh-CN" w:bidi="ar-SA"/>
        </w:rPr>
        <w:t>分类收集后分区暂存于危废暂存柜内，定期交由有资质单位清运处置。</w:t>
      </w:r>
      <w:r>
        <w:rPr>
          <w:rFonts w:hint="eastAsia" w:ascii="仿宋_GB2312" w:hAnsi="仿宋_GB2312" w:eastAsia="仿宋_GB2312" w:cs="仿宋_GB2312"/>
          <w:b w:val="0"/>
          <w:bCs w:val="0"/>
          <w:i w:val="0"/>
          <w:color w:val="auto"/>
          <w:sz w:val="32"/>
          <w:szCs w:val="32"/>
          <w:vertAlign w:val="baseline"/>
          <w:lang w:val="en-US" w:eastAsia="zh-CN" w:bidi="ar-SA"/>
        </w:rPr>
        <w:t>项目产生的</w:t>
      </w:r>
      <w:r>
        <w:rPr>
          <w:rFonts w:hint="eastAsia" w:ascii="仿宋_GB2312" w:hAnsi="仿宋_GB2312" w:eastAsia="仿宋_GB2312" w:cs="仿宋_GB2312"/>
          <w:b w:val="0"/>
          <w:bCs w:val="0"/>
          <w:sz w:val="32"/>
          <w:szCs w:val="32"/>
          <w:lang w:eastAsia="zh-CN"/>
        </w:rPr>
        <w:t>生活垃圾委托环卫部门清运，站内加油罐定期清罐产生的废物交由资质单位带走处置，不在站内暂存。</w:t>
      </w:r>
    </w:p>
    <w:p w14:paraId="742610DC">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rPr>
          <w:rFonts w:hint="default" w:ascii="Times New Roman" w:hAnsi="Times New Roman" w:eastAsia="仿宋_GB2312" w:cs="Times New Roman"/>
          <w:spacing w:val="-11"/>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rPr>
        <w:t>）加强运营期噪声污染防治。</w:t>
      </w:r>
      <w:r>
        <w:rPr>
          <w:rFonts w:hint="eastAsia" w:ascii="Times New Roman" w:hAnsi="Times New Roman" w:eastAsia="仿宋_GB2312" w:cs="Times New Roman"/>
          <w:sz w:val="32"/>
          <w:lang w:eastAsia="zh-CN"/>
        </w:rPr>
        <w:t>项目应当采用低噪设备并落实基础减振、建筑隔音，设置限速行驶，禁止鸣笛等措施，确保厂界噪声达到《工业企业厂界环境噪声排放标准》（GB12348-2008）中的相应标准。</w:t>
      </w:r>
    </w:p>
    <w:p w14:paraId="483E23AB">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rPr>
          <w:rFonts w:hint="eastAsia" w:ascii="仿宋_GB2312" w:hAnsi="仿宋_GB2312" w:eastAsia="仿宋_GB2312" w:cs="仿宋_GB2312"/>
          <w:b w:val="0"/>
          <w:bCs/>
          <w:color w:val="0C0C0C"/>
          <w:sz w:val="32"/>
          <w:szCs w:val="32"/>
        </w:rPr>
      </w:pPr>
      <w:r>
        <w:rPr>
          <w:rFonts w:hint="default" w:ascii="楷体_GB2312" w:hAnsi="楷体_GB2312" w:eastAsia="楷体_GB2312" w:cs="楷体_GB2312"/>
          <w:b/>
          <w:bCs/>
          <w:sz w:val="32"/>
          <w:szCs w:val="32"/>
        </w:rPr>
        <w:t>（五）</w:t>
      </w:r>
      <w:r>
        <w:rPr>
          <w:rFonts w:hint="default" w:ascii="楷体_GB2312" w:hAnsi="楷体_GB2312" w:eastAsia="楷体_GB2312" w:cs="楷体_GB2312"/>
          <w:b/>
          <w:sz w:val="32"/>
          <w:lang w:val="en-US"/>
        </w:rPr>
        <w:t>加强运营期安全管护工作。</w:t>
      </w:r>
      <w:r>
        <w:rPr>
          <w:rFonts w:hint="eastAsia" w:ascii="仿宋_GB2312" w:hAnsi="仿宋_GB2312" w:eastAsia="仿宋_GB2312" w:cs="仿宋_GB2312"/>
          <w:b w:val="0"/>
          <w:bCs/>
          <w:sz w:val="32"/>
          <w:szCs w:val="32"/>
          <w:lang w:val="en-US"/>
        </w:rPr>
        <w:t>应制定《环境隐患排查制度》，加强油站风险源的日常巡查。应在油站醒目区域设置安全警示标志，定期检查储油罐、输油管线、加油设备、废气处理装置、自动报警装置等的运行情况，做好相关设备装置和应急事故池的保养维护，防止跑、冒、滴、漏导致环境污染和安全事故。</w:t>
      </w:r>
      <w:r>
        <w:rPr>
          <w:rFonts w:hint="eastAsia" w:ascii="仿宋_GB2312" w:hAnsi="仿宋_GB2312" w:eastAsia="仿宋_GB2312" w:cs="仿宋_GB2312"/>
          <w:b w:val="0"/>
          <w:bCs/>
          <w:sz w:val="32"/>
          <w:szCs w:val="32"/>
          <w:lang w:val="en-US" w:eastAsia="zh-CN"/>
        </w:rPr>
        <w:t>定期开展内部环保安全教育和技能培训，建立健全责任管理机制，确保从业人员知守安全操作规程，具备安全管理专技能力。</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加强环境应急管理工作，落</w:t>
      </w:r>
      <w:r>
        <w:rPr>
          <w:rFonts w:hint="eastAsia" w:ascii="仿宋_GB2312" w:hAnsi="仿宋_GB2312" w:eastAsia="仿宋_GB2312" w:cs="仿宋_GB2312"/>
          <w:b w:val="0"/>
          <w:bCs/>
          <w:sz w:val="32"/>
          <w:szCs w:val="32"/>
          <w:lang w:val="en-US" w:eastAsia="zh-CN"/>
        </w:rPr>
        <w:t>实应急设施建设和物质配备，定期开展突发环境事件应急演练，自觉接受相关职能部门的监督检查。</w:t>
      </w:r>
    </w:p>
    <w:p w14:paraId="1C4D90DB">
      <w:pPr>
        <w:keepNext w:val="0"/>
        <w:keepLines w:val="0"/>
        <w:pageBreakBefore w:val="0"/>
        <w:widowControl w:val="0"/>
        <w:kinsoku/>
        <w:wordWrap w:val="0"/>
        <w:overflowPunct w:val="0"/>
        <w:topLinePunct w:val="0"/>
        <w:autoSpaceDE/>
        <w:autoSpaceDN/>
        <w:bidi w:val="0"/>
        <w:adjustRightInd/>
        <w:snapToGrid/>
        <w:spacing w:line="570" w:lineRule="exact"/>
        <w:ind w:firstLine="640" w:firstLineChars="200"/>
        <w:jc w:val="both"/>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、本项目</w:t>
      </w:r>
      <w:r>
        <w:rPr>
          <w:rFonts w:hint="default" w:ascii="Times New Roman" w:hAnsi="Times New Roman" w:eastAsia="仿宋_GB2312" w:cs="Times New Roman"/>
          <w:b w:val="0"/>
          <w:sz w:val="32"/>
        </w:rPr>
        <w:t>涉需</w:t>
      </w:r>
      <w:r>
        <w:rPr>
          <w:rFonts w:hint="default" w:ascii="Times New Roman" w:hAnsi="Times New Roman" w:eastAsia="仿宋_GB2312" w:cs="Times New Roman"/>
          <w:b w:val="0"/>
          <w:bCs w:val="0"/>
          <w:sz w:val="32"/>
          <w:szCs w:val="32"/>
        </w:rPr>
        <w:t>审批的</w:t>
      </w:r>
      <w:r>
        <w:rPr>
          <w:rFonts w:hint="eastAsia" w:ascii="Times New Roman" w:hAnsi="Times New Roman" w:eastAsia="仿宋_GB2312" w:cs="Times New Roman"/>
          <w:b w:val="0"/>
          <w:bCs w:val="0"/>
          <w:sz w:val="32"/>
          <w:szCs w:val="32"/>
          <w:lang w:eastAsia="zh-CN"/>
        </w:rPr>
        <w:t>建设工程和</w:t>
      </w:r>
      <w:r>
        <w:rPr>
          <w:rFonts w:hint="default" w:ascii="Times New Roman" w:hAnsi="Times New Roman" w:eastAsia="仿宋_GB2312" w:cs="Times New Roman"/>
          <w:b w:val="0"/>
          <w:sz w:val="32"/>
        </w:rPr>
        <w:t>许可事项，必</w:t>
      </w:r>
      <w:r>
        <w:rPr>
          <w:rFonts w:hint="default" w:ascii="Times New Roman" w:hAnsi="Times New Roman" w:eastAsia="仿宋_GB2312" w:cs="Times New Roman"/>
          <w:b w:val="0"/>
          <w:bCs w:val="0"/>
          <w:sz w:val="32"/>
          <w:szCs w:val="32"/>
        </w:rPr>
        <w:t>须在未运营之前取得相关职能部门的审查批准，并按照《建设项目环境保护管理条例》的规定办理项目竣工环保验收合格手续后，方可投入使用。</w:t>
      </w:r>
    </w:p>
    <w:p w14:paraId="52EB51D5">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rPr>
          <w:rFonts w:hint="default" w:ascii="Times New Roman" w:hAnsi="Times New Roman" w:eastAsia="仿宋_GB2312" w:cs="Times New Roman"/>
          <w:b w:val="0"/>
          <w:sz w:val="32"/>
        </w:rPr>
      </w:pPr>
      <w:r>
        <w:rPr>
          <w:rFonts w:hint="eastAsia" w:ascii="Times New Roman" w:hAnsi="Times New Roman" w:eastAsia="仿宋_GB2312" w:cs="Times New Roman"/>
          <w:b w:val="0"/>
          <w:bCs w:val="0"/>
          <w:kern w:val="0"/>
          <w:sz w:val="32"/>
          <w:szCs w:val="32"/>
          <w:lang w:eastAsia="zh-CN"/>
        </w:rPr>
        <w:t>六</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sz w:val="32"/>
        </w:rPr>
        <w:t>项目应当按照《排污许可管理条例》要求落实排污许可相关工作。应规范设置废水、废气排放口和监测采样口，按期开展相关监测工作</w:t>
      </w:r>
      <w:r>
        <w:rPr>
          <w:rFonts w:hint="eastAsia" w:ascii="Times New Roman" w:hAnsi="Times New Roman" w:eastAsia="仿宋_GB2312" w:cs="Times New Roman"/>
          <w:b w:val="0"/>
          <w:sz w:val="32"/>
          <w:lang w:eastAsia="zh-CN"/>
        </w:rPr>
        <w:t>。</w:t>
      </w:r>
    </w:p>
    <w:p w14:paraId="757FB3ED">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rPr>
          <w:rFonts w:hint="default" w:ascii="Times New Roman" w:hAnsi="Times New Roman" w:eastAsia="仿宋_GB2312" w:cs="Times New Roman"/>
          <w:b w:val="0"/>
          <w:bCs w:val="0"/>
          <w:spacing w:val="-11"/>
          <w:sz w:val="32"/>
          <w:szCs w:val="32"/>
        </w:rPr>
      </w:pPr>
      <w:r>
        <w:rPr>
          <w:rFonts w:hint="eastAsia" w:ascii="Times New Roman" w:hAnsi="Times New Roman" w:eastAsia="仿宋_GB2312" w:cs="Times New Roman"/>
          <w:b w:val="0"/>
          <w:sz w:val="32"/>
          <w:lang w:eastAsia="zh-CN"/>
        </w:rPr>
        <w:t>七</w:t>
      </w:r>
      <w:r>
        <w:rPr>
          <w:rFonts w:hint="default" w:ascii="Times New Roman" w:hAnsi="Times New Roman" w:eastAsia="仿宋_GB2312" w:cs="Times New Roman"/>
          <w:b w:val="0"/>
          <w:sz w:val="32"/>
        </w:rPr>
        <w:t>、</w:t>
      </w:r>
      <w:r>
        <w:rPr>
          <w:rFonts w:hint="default" w:ascii="Times New Roman" w:hAnsi="Times New Roman" w:eastAsia="仿宋_GB2312" w:cs="Times New Roman"/>
          <w:b w:val="0"/>
          <w:bCs w:val="0"/>
          <w:sz w:val="32"/>
          <w:szCs w:val="32"/>
        </w:rPr>
        <w:t>《报告表》经批准后，若项目的性质、规模、地点、或者防治污染的措施发生重大变动的，须重新报批环境影响报告表。</w:t>
      </w:r>
      <w:r>
        <w:rPr>
          <w:rFonts w:hint="default" w:ascii="Times New Roman" w:hAnsi="Times New Roman" w:eastAsia="仿宋_GB2312" w:cs="Times New Roman"/>
          <w:b w:val="0"/>
          <w:sz w:val="32"/>
        </w:rPr>
        <w:t>自</w:t>
      </w:r>
      <w:r>
        <w:rPr>
          <w:rFonts w:hint="default" w:ascii="Times New Roman" w:hAnsi="Times New Roman" w:eastAsia="仿宋_GB2312" w:cs="Times New Roman"/>
          <w:b w:val="0"/>
          <w:bCs w:val="0"/>
          <w:sz w:val="32"/>
          <w:szCs w:val="32"/>
        </w:rPr>
        <w:t>《报告表》批复文件批准之日起，超过5年方</w:t>
      </w:r>
      <w:r>
        <w:rPr>
          <w:rFonts w:hint="default" w:ascii="Times New Roman" w:hAnsi="Times New Roman" w:eastAsia="仿宋_GB2312" w:cs="Times New Roman"/>
          <w:b w:val="0"/>
          <w:bCs w:val="0"/>
          <w:spacing w:val="-11"/>
          <w:sz w:val="32"/>
          <w:szCs w:val="32"/>
        </w:rPr>
        <w:t>决定工程开工建设的，环境影响报告表</w:t>
      </w:r>
      <w:r>
        <w:rPr>
          <w:rFonts w:hint="default" w:ascii="Times New Roman" w:hAnsi="Times New Roman" w:eastAsia="仿宋_GB2312" w:cs="Times New Roman"/>
          <w:b w:val="0"/>
          <w:spacing w:val="-11"/>
          <w:sz w:val="32"/>
        </w:rPr>
        <w:t>应当</w:t>
      </w:r>
      <w:r>
        <w:rPr>
          <w:rFonts w:hint="default" w:ascii="Times New Roman" w:hAnsi="Times New Roman" w:eastAsia="仿宋_GB2312" w:cs="Times New Roman"/>
          <w:b w:val="0"/>
          <w:bCs w:val="0"/>
          <w:spacing w:val="-11"/>
          <w:sz w:val="32"/>
          <w:szCs w:val="32"/>
        </w:rPr>
        <w:t>报本局重新审核。</w:t>
      </w:r>
    </w:p>
    <w:p w14:paraId="3E9C15F4">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rPr>
        <w:t>你单位</w:t>
      </w:r>
      <w:r>
        <w:rPr>
          <w:rFonts w:hint="default" w:ascii="Times New Roman" w:hAnsi="Times New Roman" w:eastAsia="仿宋_GB2312" w:cs="Times New Roman"/>
          <w:sz w:val="32"/>
          <w:szCs w:val="32"/>
        </w:rPr>
        <w:t>如对本批复不服，可以在收到决定书之日起六十日内依法向衡阳市人民政府申请行政复议，或者六个月内向衡阳铁路运输法院提起行政诉</w:t>
      </w:r>
      <w:r>
        <w:rPr>
          <w:rFonts w:hint="default" w:ascii="Times New Roman" w:hAnsi="Times New Roman" w:eastAsia="仿宋_GB2312" w:cs="Times New Roman"/>
          <w:sz w:val="32"/>
          <w:szCs w:val="32"/>
          <w:lang w:val="en-US" w:eastAsia="zh-CN"/>
        </w:rPr>
        <w:t>讼。</w:t>
      </w:r>
    </w:p>
    <w:p w14:paraId="3E705187">
      <w:pPr>
        <w:keepNext w:val="0"/>
        <w:keepLines w:val="0"/>
        <w:pageBreakBefore w:val="0"/>
        <w:widowControl w:val="0"/>
        <w:kinsoku/>
        <w:wordWrap w:val="0"/>
        <w:overflowPunct w:val="0"/>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lang w:val="en-US" w:eastAsia="zh-CN"/>
        </w:rPr>
      </w:pPr>
    </w:p>
    <w:p w14:paraId="4768B104">
      <w:pPr>
        <w:keepNext w:val="0"/>
        <w:keepLines w:val="0"/>
        <w:pageBreakBefore w:val="0"/>
        <w:widowControl w:val="0"/>
        <w:kinsoku/>
        <w:wordWrap w:val="0"/>
        <w:overflowPunct w:val="0"/>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lang w:val="en-US" w:eastAsia="zh-CN"/>
        </w:rPr>
      </w:pPr>
    </w:p>
    <w:p w14:paraId="6D3BCF7F">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衡阳市生态环境局</w:t>
      </w:r>
    </w:p>
    <w:p w14:paraId="42E20FC2">
      <w:pPr>
        <w:keepNext w:val="0"/>
        <w:keepLines w:val="0"/>
        <w:pageBreakBefore w:val="0"/>
        <w:widowControl w:val="0"/>
        <w:kinsoku/>
        <w:wordWrap w:val="0"/>
        <w:overflowPunct w:val="0"/>
        <w:topLinePunct w:val="0"/>
        <w:autoSpaceDE/>
        <w:autoSpaceDN/>
        <w:bidi w:val="0"/>
        <w:adjustRightInd/>
        <w:spacing w:line="59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2025年7月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p>
    <w:p w14:paraId="6960F27E"/>
    <w:sectPr>
      <w:footerReference r:id="rId3" w:type="default"/>
      <w:pgSz w:w="11906" w:h="16838"/>
      <w:pgMar w:top="1701" w:right="1701" w:bottom="170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04A6">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406CA82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vert="horz" wrap="none" lIns="0" tIns="0" rIns="0" bIns="0" anchor="t" anchorCtr="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BJYn0QAAAAUBAAAPAAAAAAAAAAEAIAAAACIA&#10;AABkcnMvZG93bnJldi54bWxQSwECFAAUAAAACACHTuJAK6CEX9cBAACvAwAADgAAAAAAAAABACAA&#10;AAAgAQAAZHJzL2Uyb0RvYy54bWxQSwUGAAAAAAYABgBZAQAAaQUAAAAA&#10;">
              <v:fill on="f" focussize="0,0"/>
              <v:stroke on="f" weight="1pt"/>
              <v:imagedata o:title=""/>
              <o:lock v:ext="edit" aspectratio="f"/>
              <v:textbox inset="0mm,0mm,0mm,0mm" style="mso-fit-shape-to-text:t;">
                <w:txbxContent>
                  <w:p w14:paraId="406CA82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2E7D"/>
    <w:rsid w:val="0A076181"/>
    <w:rsid w:val="0E923751"/>
    <w:rsid w:val="1089081F"/>
    <w:rsid w:val="12574A1F"/>
    <w:rsid w:val="153E45AB"/>
    <w:rsid w:val="178902DE"/>
    <w:rsid w:val="1DC44F32"/>
    <w:rsid w:val="1F4E0678"/>
    <w:rsid w:val="1F974248"/>
    <w:rsid w:val="47441E90"/>
    <w:rsid w:val="4BF22850"/>
    <w:rsid w:val="4D542AA4"/>
    <w:rsid w:val="61E1377C"/>
    <w:rsid w:val="6AB7739C"/>
    <w:rsid w:val="6FB5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2132</Words>
  <Characters>2263</Characters>
  <Lines>0</Lines>
  <Paragraphs>32</Paragraphs>
  <TotalTime>0</TotalTime>
  <ScaleCrop>false</ScaleCrop>
  <LinksUpToDate>false</LinksUpToDate>
  <CharactersWithSpaces>2267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2025-07-07T02:02:00Z</dcterms:created>
  <dc:creator>晴天天晴</dc:creator>
  <cp:lastModifiedBy>晴天天晴</cp:lastModifiedBy>
  <cp:lastPrinted>2025-07-10T01:46:00Z</cp:lastPrinted>
  <dcterms:modified xsi:type="dcterms:W3CDTF">2025-07-10T07:39:44Z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2E57D5CAB4F8406F8982A7D4F0CB1569_11</vt:lpwstr>
  </property>
  <property fmtid="{D5CDD505-2E9C-101B-9397-08002B2CF9AE}" pid="4" name="KSOTemplateDocerSaveRecord">
    <vt:lpwstr>eyJoZGlkIjoiNmEzZTUyNmNjOTAyZGEyNGE3ZWM0OTUxN2FkOTFiODQiLCJ1c2VySWQiOiIxMDYzODM0NDU4In0=</vt:lpwstr>
  </property>
</Properties>
</file>