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E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Theme="minorAscii" w:hAnsiTheme="minorAscii"/>
          <w:w w:val="100"/>
          <w:sz w:val="44"/>
        </w:rPr>
      </w:pPr>
      <w:r>
        <w:rPr>
          <w:rFonts w:hint="default" w:asciiTheme="minorAscii" w:hAnsiTheme="minorAscii"/>
          <w:w w:val="100"/>
          <w:sz w:val="44"/>
        </w:rPr>
        <w:t>雁峰区政务服务中心</w:t>
      </w:r>
      <w:r>
        <w:rPr>
          <w:rFonts w:hint="eastAsia" w:asciiTheme="minorAscii" w:hAnsiTheme="minorAscii"/>
          <w:w w:val="100"/>
          <w:sz w:val="44"/>
          <w:lang w:eastAsia="zh-CN"/>
        </w:rPr>
        <w:t>“</w:t>
      </w:r>
      <w:r>
        <w:rPr>
          <w:rFonts w:hint="default" w:asciiTheme="minorAscii" w:hAnsiTheme="minorAscii"/>
          <w:w w:val="100"/>
          <w:sz w:val="44"/>
        </w:rPr>
        <w:t>一窗受理</w:t>
      </w:r>
      <w:r>
        <w:rPr>
          <w:rFonts w:hint="eastAsia" w:asciiTheme="minorAscii" w:hAnsiTheme="minorAscii"/>
          <w:w w:val="100"/>
          <w:sz w:val="44"/>
          <w:lang w:eastAsia="zh-CN"/>
        </w:rPr>
        <w:t>”</w:t>
      </w:r>
      <w:bookmarkStart w:id="0" w:name="_GoBack"/>
      <w:bookmarkEnd w:id="0"/>
      <w:r>
        <w:rPr>
          <w:rFonts w:hint="default" w:asciiTheme="minorAscii" w:hAnsiTheme="minorAscii"/>
          <w:w w:val="100"/>
          <w:sz w:val="44"/>
        </w:rPr>
        <w:t>改革方案</w:t>
      </w:r>
    </w:p>
    <w:p w14:paraId="7274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Theme="minorAscii" w:hAnsiTheme="minorAscii"/>
          <w:w w:val="100"/>
          <w:sz w:val="44"/>
        </w:rPr>
      </w:pPr>
      <w:r>
        <w:rPr>
          <w:rFonts w:hint="default" w:asciiTheme="minorAscii" w:hAnsiTheme="minorAscii"/>
          <w:w w:val="100"/>
          <w:sz w:val="44"/>
        </w:rPr>
        <w:t>政策解读</w:t>
      </w:r>
    </w:p>
    <w:p w14:paraId="64470D21">
      <w:pPr>
        <w:pStyle w:val="2"/>
        <w:rPr>
          <w:rFonts w:hint="default" w:asciiTheme="minorAscii" w:hAnsiTheme="minorAscii"/>
          <w:w w:val="100"/>
          <w:sz w:val="44"/>
        </w:rPr>
      </w:pPr>
    </w:p>
    <w:p w14:paraId="6CEE60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根据《国务院关于进一步优化政务服务提升行政效能推动“高效办成一件事”的指导意见》（国发〔2024〕3号）、《国务院关于加快推进政务服务标准化规范化便利化的指导意见》（国发〔2022〕5号）、《湖南省优化营商环境条例》等文件精神，为深入推进“放管服”改革，提升政务服务效能，雁峰区制定了《雁峰区政务服务中心“一窗受理”改革方案》。现就《方案》有关内容解读如下：</w:t>
      </w:r>
    </w:p>
    <w:p w14:paraId="783DC8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一、《方案》适用范围</w:t>
      </w:r>
    </w:p>
    <w:p w14:paraId="5583D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本方案适用于雁峰区、镇（街道）、村（社区）三级政务服务办事大厅，旨在通过建立“前台综合受理、后台分类审批、统一窗口出件”的集成服务模式，实现政务服务事项“一网通办”，提升政务服务效率与群众满意度。</w:t>
      </w:r>
    </w:p>
    <w:p w14:paraId="023AC0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二、《方案》基本原则</w:t>
      </w:r>
    </w:p>
    <w:p w14:paraId="496AE0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（一）统一受理、规范服务。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通过综合服务窗口统一受理各类政务服务事项，确保受理标准统一、流程规范、服务高效。</w:t>
      </w:r>
    </w:p>
    <w:p w14:paraId="43181A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（二）分类审批、权责清晰。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后台由各职能部门按职责进行分类审批，确保审批专业、权责明确、监管到位。</w:t>
      </w:r>
    </w:p>
    <w:p w14:paraId="3AE1FC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（三）协同联动、数据共享。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依托湖南省“一网通办”平台、湘易办APP等信息系统，推动数据归集与共享，实现跨部门、跨层级协同办理。</w:t>
      </w:r>
    </w:p>
    <w:p w14:paraId="048E6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三、《方案》工作要求</w:t>
      </w:r>
    </w:p>
    <w:p w14:paraId="034034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（一）窗口设置与功能分区：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政务服务中心大厅按事项类型设置税务专区、社会管理区、市场准入区、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社会服务区、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</w:rPr>
        <w:t>不动产服务区、市政公用区、民生服务区、婚姻登记处等功能区域，确保服务覆盖全面、布局合理。</w:t>
      </w:r>
    </w:p>
    <w:p w14:paraId="5697C4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宋体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（二）人员配置与管理机制：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在编人员实行“双重管理、双重考核”，区数据局参与窗口人员考核；市场准入及社会服务区临聘人员由区数据局统一管理、调配、考核及薪酬发放；其他人员（如见习生）按原渠道管理，服从区数据局统一调度。</w:t>
      </w:r>
    </w:p>
    <w:p w14:paraId="32E1A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（三）部门职责与协同机制：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进驻部门须将事项受理权限移交至区政务服务中心，不得自行收件；审批人员原则上为在编在岗人员，首席代表由审批服务股股长或审批负责人担任；入驻社会管理区部门需配合完成业务培训、政策解答、资料预审及审批反馈等工作。</w:t>
      </w:r>
    </w:p>
    <w:p w14:paraId="6A5D9D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四、《方案》保障措施</w:t>
      </w:r>
    </w:p>
    <w:p w14:paraId="33452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（一）强化组织领导。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由分管副区长牵头，各职能部门负责人参与，区数据局负责日常协调与推进，确保改革有序实施。</w:t>
      </w:r>
    </w:p>
    <w:p w14:paraId="0C6ED5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（二）强化技术保障。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依托湖南省“一网通办”平台、湘易办APP、雁峰区政务服务旗舰店等，推动线上线下融合，提升政务服务智能化水平。</w:t>
      </w:r>
    </w:p>
    <w:p w14:paraId="480376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（三）严格监督问责。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w w:val="100"/>
          <w:sz w:val="32"/>
          <w:szCs w:val="32"/>
          <w:shd w:val="clear" w:fill="FFFFFF"/>
          <w:lang w:val="en-US" w:eastAsia="zh-CN"/>
        </w:rPr>
        <w:t>通过电子监察、“好差评”系统、纪委监委执纪等方式，对改革落实不力的单位或个人进行问责，确保改革实效。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1839E-9CDC-471E-85B9-EE28F2388B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187C54-70AD-4502-97A9-A7AA23287AF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1A6D86-5086-452F-9126-E015AE4E6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A0DF7"/>
    <w:rsid w:val="17CC0594"/>
    <w:rsid w:val="1B222872"/>
    <w:rsid w:val="30314FE0"/>
    <w:rsid w:val="41CE08E1"/>
    <w:rsid w:val="45C22995"/>
    <w:rsid w:val="473B007D"/>
    <w:rsid w:val="586456A3"/>
    <w:rsid w:val="5AD05272"/>
    <w:rsid w:val="66A01F9C"/>
    <w:rsid w:val="7B2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小标宋简体" w:cs="黑体" w:asciiTheme="minorHAnsi" w:hAnsiTheme="minorHAnsi"/>
      <w:color w:val="000000" w:themeColor="text1"/>
      <w:w w:val="85"/>
      <w:kern w:val="2"/>
      <w:sz w:val="44"/>
      <w:szCs w:val="4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999</Characters>
  <Lines>0</Lines>
  <Paragraphs>0</Paragraphs>
  <TotalTime>21</TotalTime>
  <ScaleCrop>false</ScaleCrop>
  <LinksUpToDate>false</LinksUpToDate>
  <CharactersWithSpaces>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2024-12-16T05:39:00Z</dcterms:created>
  <dc:creator>Administrator</dc:creator>
  <cp:lastModifiedBy>可以c但没必要</cp:lastModifiedBy>
  <dcterms:modified xsi:type="dcterms:W3CDTF">2025-10-16T01:35:11Z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CAE7498FC9EE4B0DAD4BD8836946DC5D_12</vt:lpwstr>
  </property>
  <property fmtid="{D5CDD505-2E9C-101B-9397-08002B2CF9AE}" pid="4" name="KSOTemplateDocerSaveRecord">
    <vt:lpwstr>eyJoZGlkIjoiYjdhMmVkNmYwNDY4NGRkNTVhZDBiY2I5ODMxYTJlZTciLCJ1c2VySWQiOiIxMTcwOTI5OTM3In0=</vt:lpwstr>
  </property>
</Properties>
</file>