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衡阳市雁峰区人大常委会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2024年度部门整体支出绩效自评报告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根据《预算法》有关“各级政府、各部门、各单位应当对预算支出情况开展绩效评价”的规定，结合实际情况，我办对2024年度部门整体支出进行了绩效自评，现报告如下：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/>
        </w:rPr>
        <w:t>一、基本职能职责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部门基本情况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区人大常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委会是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"http://www.so.com/s?q=%E5%8E%BF%E4%BA%BA%E6%B0%91%E4%BB%A3%E8%A1%A8%E5%A4%A7%E4%BC%9A&amp;ie=utf-8&amp;src=internal_wenda_recommend_textn"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区人民代表大会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"http://www.so.com/s?q=%E5%B8%B8%E8%AE%BE%E6%9C%BA%E5%85%B3&amp;ie=utf-8&amp;src=internal_wenda_recommend_textn"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常设机关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，对区人民代表大会负责并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"http://www.so.com/s?q=%E6%8A%A5%E5%91%8A&amp;ie=utf-8&amp;src=internal_wenda_recommend_textn"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报告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工作。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人大的主要职责是：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（一）在本行政区域内，保证宪法、法律、行政法规和上级人民代表大会及其常委会决议的遵守和执行。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（二）领导、主持区人民代表大会代表的选举。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（三）召集区人民代表大会会议。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（四）讨论、决定本区内的政治、经济、教育、科学、文化、卫生、环境和资源保护、民政、民族等工作的重大事项。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（五）根据区人民政府的建议，决定对本区内的国民经济和社会发展计划、预算的部分变更。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（六）监督区人民政府、人民法院和人民检察院的工作，联系区人民代表大会代表，受理人民群众对上述机关和国家工作人员的申诉和意见。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（七）撤销乡镇人民代表大会及人大主席团的不适当的决议；撤销区人民政府的不适当的决议和命令。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（八）在区人民代表大会闭会期间，决定副区长的个别任免。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（九）在区长和人民法院院长、人民检察院检察长因故不能担任职务的时候，从区人民政府、人民法院、人民检察院副职领导人员中决定代理的人选。决定代理检察长，须报市人民检察院和人大常委会备案。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（十）根据区长的提名，决定区人民政府办公室主任、各序列局局长的任免；按照人民法院组织法和人民检察院组织法的规定，任免人民法院副院长、庭长、副庭长、审判委员会委员、审判员，任免人民检察院副检察长、检察委员会委员、检察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（十一）在区人民代表大会闭会期间，决定撤销个别区县长。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（十二）决定撤销由它任命的区人民政府其他组成人员和人民法院副院长、庭长、副庭长、审判委员会委员、审判员，人民检察院副检察长、检察委员会委员、检察员。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　　（十三）在区人民代表大会闭会期间，补选市人民代表大会出缺的代表和罢免个别代表。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（十四）决定授予地方的荣誉称号等。  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   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（十五）指导全区镇人大代表的选举工作，掌握乡镇人大代表选举情况。    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机构设置及决算单位构成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雁峰区人大是全额拨款的行政单位，共有六个专门委员会和一个工作委员会及办公室，六个专门委员会是监察与司法委员会、财政经济委员会（预工委）丶教科文卫委员会丶环境与资源保护委员会丶农业与农村委员会、社会建设委员会；工作委员会是选举任免与联络工作委员会；办公室。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2024年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末有在编在职人员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35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人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退休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/>
        </w:rPr>
        <w:t>二、部门整体支出管理及使用情况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（一）2024年部门预算情况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09"/>
        <w:textAlignment w:val="auto"/>
        <w:rPr>
          <w:rFonts w:hint="default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2024年，本部门年初预算收入824.66万元，比上年增加86.59万元，增长11.73%。其中：一般公共预算财政拨款收入年初预算824.66万元，比上年增加86.59万元，增长11.73%；年度执行中因单位人数变动及单位事权调整，预算跟随调整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09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2024年，本部门年初预算支出824.66万元，比上年增加86.59万元，增长11.73%。其中：基本</w:t>
      </w:r>
      <w:r>
        <w:rPr>
          <w:rFonts w:hint="eastAsia" w:ascii="仿宋" w:hAnsi="仿宋" w:eastAsia="仿宋"/>
          <w:sz w:val="32"/>
          <w:szCs w:val="24"/>
          <w:lang w:val="zh-CN" w:eastAsia="zh-CN"/>
        </w:rPr>
        <w:t>支出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年初预算600.01万元，比上年增加71.11万元，增长13.44%；项目支出年初预算224.65万元，比上年增加15.48万元，增长7.4%。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09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（二）2024年部门决算情况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09"/>
        <w:textAlignment w:val="auto"/>
        <w:rPr>
          <w:rFonts w:hint="default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2024年收入实际完成971.94万元，比上年增加11.09万元，增长1.15%。其中：一般公共预算财政拨款收入完成971.94万元，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比上年增加11.09万元，增长1.15%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；主要原因是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因单位人数变动及单位事权调整，预算跟随调整情况。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319" w:leftChars="152" w:firstLine="652" w:firstLineChars="204"/>
        <w:textAlignment w:val="auto"/>
        <w:rPr>
          <w:rFonts w:hint="eastAsia" w:ascii="仿宋" w:hAnsi="仿宋" w:eastAsia="仿宋" w:cs="Times New Roman"/>
          <w:sz w:val="32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1" w:beforeAutospacing="0" w:after="0" w:afterAutospacing="0" w:line="480" w:lineRule="atLeast"/>
        <w:ind w:left="420" w:right="420" w:firstLine="659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2024年，本部门支出971.94万元，比上年增加11.09万元，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增长1.15%。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其中：基本支出完成784.7万元，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比上年增加378.32万元，增长93.1%。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人员经费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669.23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万元，占基本支出的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85.28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%，主要包括：基本工资、津贴补贴、奖金、伙食补助费、机关事业单位基本养老保险缴费、职业年金缴费、职工基本医疗保险缴费、其他社会保障缴费、住房公积金、退休费、抚恤金、生活补助、救济费、奖励金、其他对个人和家庭的补助；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1" w:beforeAutospacing="0" w:after="0" w:afterAutospacing="0" w:line="480" w:lineRule="atLeast"/>
        <w:ind w:left="420" w:right="420" w:firstLine="659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公用经费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115.47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万元，占基本支出的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14.72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%，主要包括：办公费、印刷费、咨询费、水费、电费、邮电费、物业管理费、差旅费、维修（护）费、会议费、培训费、公务接待费、劳务费、委托业务费、工会经费、福利费、公务用车运行维护费、其他商品和服务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319" w:leftChars="152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项目支出187.24万元，比上年减少367.23万元，下降66.23%。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（三）2024年支出分类情况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本年支出784.7万元，按资金来源分类，财政拨款支出784.7万元，占本年支出80.74%。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2.项目支出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right="-92" w:rightChars="-44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本年财政拨款项目支出187.24万元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占本年支出19.26%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3、“三公”经费情况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24"/>
          <w:lang w:val="zh-CN" w:eastAsia="zh-CN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2024年，“三公”经费完成3.69万元，比上年减少0.84万元，下降18.54%，增减变化的主要原因是：车辆使用年限较长,增加维护维修成本</w:t>
      </w:r>
      <w:r>
        <w:rPr>
          <w:rFonts w:hint="eastAsia" w:ascii="仿宋" w:hAnsi="仿宋" w:eastAsia="仿宋" w:cs="Times New Roman"/>
          <w:sz w:val="32"/>
          <w:szCs w:val="24"/>
          <w:lang w:val="zh-CN" w:eastAsia="zh-CN"/>
        </w:rPr>
        <w:t>。其中：因公出国（境）费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完成0元，比上年增减0元，增加下降0%</w:t>
      </w:r>
      <w:r>
        <w:rPr>
          <w:rFonts w:hint="eastAsia" w:ascii="仿宋" w:hAnsi="仿宋" w:eastAsia="仿宋" w:cs="Times New Roman"/>
          <w:sz w:val="32"/>
          <w:szCs w:val="24"/>
          <w:lang w:val="zh-CN" w:eastAsia="zh-CN"/>
        </w:rPr>
        <w:t>；公务接待费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完成0元，比上年增加0万元</w:t>
      </w:r>
      <w:r>
        <w:rPr>
          <w:rFonts w:hint="eastAsia" w:ascii="仿宋" w:hAnsi="仿宋" w:eastAsia="仿宋" w:cs="Times New Roman"/>
          <w:sz w:val="32"/>
          <w:szCs w:val="24"/>
          <w:lang w:val="zh-CN" w:eastAsia="zh-CN"/>
        </w:rPr>
        <w:t>；公务用车运行维护费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完成3.69万元，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比上年减少0.84万元，下降18.54%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，增减变化的主要原因是：严格控制公车使用率，减少费用开支</w:t>
      </w:r>
      <w:r>
        <w:rPr>
          <w:rFonts w:hint="eastAsia" w:ascii="仿宋" w:hAnsi="仿宋" w:eastAsia="仿宋" w:cs="Times New Roman"/>
          <w:sz w:val="32"/>
          <w:szCs w:val="24"/>
          <w:lang w:val="zh-CN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eastAsia="zh-CN"/>
        </w:rPr>
        <w:t>三、部门整体支出绩效情况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2024年，是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雁峰奋楫争先、破浪前行、硕果累累的一年，也是雁峰人大踔厉奋发、务实求新，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高效能履职服务高质量发展的一年。一年来，区人大常委会在区委的坚强领导下，紧扣雁峰发展大局，依法履职尽责，共召开人大常委会7次、主任会8次，听取审议专项工作报告14个，开展执法检查7次、视察调研14次、依法决定重大事项9项，任免国家机关工作人员95人次，圆满完成年度各项目标任务，为加快建设中国式现代化新雁峰作出了人大新贡献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雁峰区发展全过程人民民主工作得到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省人大常委会副主任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陈飞的充分肯定，王燕书记在全市庆祝人民代表大会制度建立70周年大会上作典型发言，上海市闵行区人大、河北沧州市人大先后来我区学习交流发展全过程人民民主工作。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/>
          <w:color w:val="FF0000"/>
          <w:sz w:val="32"/>
          <w:szCs w:val="24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整体绩效自评良好。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四、存在的不足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运用绩效指标评价体系还不熟练、未深入；全面绩效责任约束作用不强，预算执行绩效目标完成率有待提高。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年初部门预算前瞻性有待进一步加强。年初部门预算编制不够精准，年中调整了部分预算。下一步整改如下:一是进一步提高预算执行率。加强预算执行动态分析，针对项目跨年度结算的问题，争取项目尽早计划、尽早开展、尽早结算，加快预算执行进度，提高财政资金使用效益。二是进一步加强预算绩效管理。加大对《湖南省预算绩效目标管理办法》相关规定的宣传和培训，增强绩效目标设置的科学性、合理性和规范性，强化预算支出责任，提高资金使用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line="60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NDNkZDA2YzcyYzNkYWMyZTUxMGZjY2ZiNzVjMTkifQ=="/>
  </w:docVars>
  <w:rsids>
    <w:rsidRoot w:val="1C2A2D0B"/>
    <w:rsid w:val="0A763EA6"/>
    <w:rsid w:val="0C4B3EEA"/>
    <w:rsid w:val="10D01E6E"/>
    <w:rsid w:val="189000E0"/>
    <w:rsid w:val="1BE80060"/>
    <w:rsid w:val="1C2A2D0B"/>
    <w:rsid w:val="218E0E1B"/>
    <w:rsid w:val="22BE4F7D"/>
    <w:rsid w:val="33867292"/>
    <w:rsid w:val="33C04228"/>
    <w:rsid w:val="33D103B2"/>
    <w:rsid w:val="3BBA6DB2"/>
    <w:rsid w:val="41CD51D0"/>
    <w:rsid w:val="478F5A99"/>
    <w:rsid w:val="4827398E"/>
    <w:rsid w:val="4DED080E"/>
    <w:rsid w:val="4E331E9B"/>
    <w:rsid w:val="578828EB"/>
    <w:rsid w:val="5D2C3D61"/>
    <w:rsid w:val="662D2D7A"/>
    <w:rsid w:val="6A765799"/>
    <w:rsid w:val="6E1F57DF"/>
    <w:rsid w:val="774F2B5D"/>
    <w:rsid w:val="7E773F24"/>
    <w:rsid w:val="7FBE6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 w:cs="Times New Roman"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spacing w:before="100" w:beforeAutospacing="1"/>
      <w:ind w:firstLine="210"/>
    </w:pPr>
    <w:rPr>
      <w:rFonts w:hint="default"/>
      <w:sz w:val="21"/>
      <w:szCs w:val="24"/>
    </w:rPr>
  </w:style>
  <w:style w:type="paragraph" w:styleId="4">
    <w:name w:val="Body Text Indent"/>
    <w:basedOn w:val="1"/>
    <w:next w:val="1"/>
    <w:unhideWhenUsed/>
    <w:qFormat/>
    <w:uiPriority w:val="0"/>
    <w:pPr>
      <w:spacing w:after="120"/>
      <w:ind w:left="420" w:leftChars="200"/>
    </w:pPr>
    <w:rPr>
      <w:rFonts w:hint="default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2538</Words>
  <Characters>2748</Characters>
  <Lines>0</Lines>
  <Paragraphs>0</Paragraphs>
  <TotalTime>1</TotalTime>
  <ScaleCrop>false</ScaleCrop>
  <LinksUpToDate>false</LinksUpToDate>
  <CharactersWithSpaces>2788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2020-10-14T04:52:00Z</dcterms:created>
  <dc:creator>orange</dc:creator>
  <cp:lastModifiedBy>Administrator</cp:lastModifiedBy>
  <cp:lastPrinted>2025-12-10T17:32:00Z</cp:lastPrinted>
  <dcterms:modified xsi:type="dcterms:W3CDTF">2025-12-10T20:31:56Z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651BDEFCA5F64F2F849F00E79CA02D60</vt:lpwstr>
  </property>
</Properties>
</file>