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440BF">
      <w:pPr>
        <w:ind w:firstLine="723" w:firstLineChars="200"/>
        <w:jc w:val="center"/>
        <w:rPr>
          <w:rFonts w:cs="黑体" w:asciiTheme="minorEastAsia" w:hAnsiTheme="minorEastAsia"/>
          <w:b/>
          <w:color w:val="000000"/>
          <w:kern w:val="0"/>
          <w:sz w:val="36"/>
          <w:szCs w:val="36"/>
        </w:rPr>
      </w:pPr>
      <w:r>
        <w:rPr>
          <w:rFonts w:hint="eastAsia" w:cs="黑体" w:asciiTheme="minorEastAsia" w:hAnsiTheme="minorEastAsia"/>
          <w:b/>
          <w:color w:val="000000"/>
          <w:kern w:val="0"/>
          <w:sz w:val="36"/>
          <w:szCs w:val="36"/>
        </w:rPr>
        <w:t>202</w:t>
      </w:r>
      <w:r>
        <w:rPr>
          <w:rFonts w:hint="eastAsia" w:cs="黑体" w:asciiTheme="minorEastAsia" w:hAnsiTheme="minorEastAsia"/>
          <w:b/>
          <w:color w:val="000000"/>
          <w:kern w:val="0"/>
          <w:sz w:val="36"/>
          <w:szCs w:val="36"/>
          <w:lang w:val="en-US" w:eastAsia="zh-CN"/>
        </w:rPr>
        <w:t>4</w:t>
      </w:r>
      <w:r>
        <w:rPr>
          <w:rFonts w:hint="eastAsia" w:cs="黑体" w:asciiTheme="minorEastAsia" w:hAnsiTheme="minorEastAsia"/>
          <w:b/>
          <w:color w:val="000000"/>
          <w:kern w:val="0"/>
          <w:sz w:val="36"/>
          <w:szCs w:val="36"/>
        </w:rPr>
        <w:t>年度部门整体支出绩效</w:t>
      </w:r>
      <w:r>
        <w:rPr>
          <w:rFonts w:hint="eastAsia" w:cs="黑体" w:asciiTheme="minorEastAsia" w:hAnsiTheme="minorEastAsia"/>
          <w:b/>
          <w:color w:val="000000"/>
          <w:kern w:val="0"/>
          <w:sz w:val="36"/>
          <w:szCs w:val="36"/>
          <w:lang w:eastAsia="zh-CN"/>
        </w:rPr>
        <w:t>自</w:t>
      </w:r>
      <w:r>
        <w:rPr>
          <w:rFonts w:hint="eastAsia" w:cs="黑体" w:asciiTheme="minorEastAsia" w:hAnsiTheme="minorEastAsia"/>
          <w:b/>
          <w:color w:val="000000"/>
          <w:kern w:val="0"/>
          <w:sz w:val="36"/>
          <w:szCs w:val="36"/>
        </w:rPr>
        <w:t>评报告</w:t>
      </w:r>
    </w:p>
    <w:p w14:paraId="043EE59F">
      <w:pPr>
        <w:ind w:firstLine="602" w:firstLineChars="200"/>
        <w:jc w:val="center"/>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中共</w:t>
      </w:r>
      <w:r>
        <w:rPr>
          <w:rFonts w:hint="eastAsia" w:ascii="仿宋" w:hAnsi="仿宋" w:eastAsia="仿宋" w:cs="仿宋"/>
          <w:b/>
          <w:color w:val="000000"/>
          <w:kern w:val="0"/>
          <w:sz w:val="30"/>
          <w:szCs w:val="30"/>
        </w:rPr>
        <w:t>雁峰区纪律检查委员会</w:t>
      </w:r>
    </w:p>
    <w:p w14:paraId="179D7016">
      <w:pPr>
        <w:ind w:firstLine="600" w:firstLineChars="200"/>
        <w:rPr>
          <w:rFonts w:hint="eastAsia" w:ascii="仿宋" w:hAnsi="仿宋" w:eastAsia="仿宋" w:cs="仿宋"/>
          <w:b w:val="0"/>
          <w:bCs w:val="0"/>
          <w:color w:val="000000"/>
          <w:kern w:val="0"/>
          <w:sz w:val="30"/>
          <w:szCs w:val="30"/>
          <w:lang w:val="en-US" w:eastAsia="zh-CN"/>
        </w:rPr>
      </w:pPr>
    </w:p>
    <w:p w14:paraId="169BAAFC">
      <w:pPr>
        <w:jc w:val="left"/>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 xml:space="preserve">    根据《预算法》有关“各级政府、各部门、各单位应当对预算支出情况开展绩效评价”的规定，全面掌握部门资金使用情况及取得效果，进一步规范和加强资金管理，提高财政资金使用效益，按照《湖南省财政厅关于印发湖南省预算支出绩效评价管理办法的通知》等文件要求，结合实际情况，我委对2024年度部门整体支出进行了绩效自评，现报告如下：</w:t>
      </w:r>
    </w:p>
    <w:p w14:paraId="035E38F9">
      <w:pPr>
        <w:ind w:firstLine="602" w:firstLineChars="200"/>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一、基本情况</w:t>
      </w:r>
    </w:p>
    <w:p w14:paraId="79295F05">
      <w:pPr>
        <w:ind w:firstLine="600" w:firstLineChars="200"/>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1、主要职责</w:t>
      </w:r>
    </w:p>
    <w:p w14:paraId="67CB02B5">
      <w:pPr>
        <w:ind w:firstLine="600" w:firstLineChars="200"/>
        <w:jc w:val="left"/>
        <w:rPr>
          <w:rFonts w:hint="eastAsia" w:ascii="仿宋" w:hAnsi="仿宋" w:eastAsia="仿宋" w:cs="仿宋"/>
          <w:sz w:val="30"/>
          <w:szCs w:val="30"/>
        </w:rPr>
      </w:pPr>
      <w:r>
        <w:rPr>
          <w:rFonts w:hint="eastAsia" w:ascii="仿宋" w:hAnsi="仿宋" w:eastAsia="仿宋" w:cs="仿宋"/>
          <w:b w:val="0"/>
          <w:bCs w:val="0"/>
          <w:color w:val="000000"/>
          <w:kern w:val="0"/>
          <w:sz w:val="30"/>
          <w:szCs w:val="30"/>
          <w:lang w:val="en-US" w:eastAsia="zh-CN"/>
        </w:rPr>
        <w:t>中共雁峰区纪律检查委员会和区监委合署办公，行使监督检查和审查调查职能，是党内监督和国家监察的专责机关，政治机关。主要工作职责：部门职能职责因内容涉密，不予公开。</w:t>
      </w:r>
    </w:p>
    <w:p w14:paraId="37269A9F">
      <w:pPr>
        <w:ind w:firstLine="600" w:firstLineChars="200"/>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lang w:val="en-US" w:eastAsia="zh-CN"/>
        </w:rPr>
        <w:t>2、</w:t>
      </w:r>
      <w:r>
        <w:rPr>
          <w:rFonts w:hint="eastAsia" w:ascii="仿宋" w:hAnsi="仿宋" w:eastAsia="仿宋" w:cs="仿宋"/>
          <w:b w:val="0"/>
          <w:bCs w:val="0"/>
          <w:color w:val="000000"/>
          <w:kern w:val="0"/>
          <w:sz w:val="30"/>
          <w:szCs w:val="30"/>
        </w:rPr>
        <w:t>机构设置及决算单位构成</w:t>
      </w:r>
    </w:p>
    <w:p w14:paraId="79682A5B">
      <w:pPr>
        <w:ind w:firstLine="600" w:firstLineChars="200"/>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中共雁峰区纪委监委设13个内设机构包括：办公室、第一至第六纪检监察室、组织部、案件审理室、案件监督管理办公室、信访室、党风政风监督室、纪检监察干部监督室。</w:t>
      </w:r>
    </w:p>
    <w:p w14:paraId="18C42E96">
      <w:pPr>
        <w:ind w:firstLine="600" w:firstLineChars="200"/>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中共雁峰区纪委2024年部门决算汇总公开单位构成为中共雁峰区纪委和区监察委本级，区纪委和区监察委属于合署办公，经费由区纪委统一核算，下辖事业单位财务监察所和信息中心事业单位财务归属本级，未进行独立核算。</w:t>
      </w:r>
    </w:p>
    <w:p w14:paraId="38F24439">
      <w:pPr>
        <w:ind w:firstLine="602" w:firstLineChars="200"/>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二、部门整体支出管理及使用情况</w:t>
      </w:r>
    </w:p>
    <w:p w14:paraId="575991AD">
      <w:pPr>
        <w:ind w:firstLine="600" w:firstLineChars="200"/>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（一）2024年部门预算情况</w:t>
      </w:r>
      <w:bookmarkStart w:id="0" w:name="_GoBack"/>
      <w:bookmarkEnd w:id="0"/>
    </w:p>
    <w:p w14:paraId="57C201B5">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20</w:t>
      </w:r>
      <w:r>
        <w:rPr>
          <w:rFonts w:hint="eastAsia" w:ascii="仿宋" w:hAnsi="仿宋" w:eastAsia="仿宋" w:cs="仿宋"/>
          <w:b w:val="0"/>
          <w:bCs w:val="0"/>
          <w:kern w:val="0"/>
          <w:sz w:val="30"/>
          <w:szCs w:val="30"/>
          <w:lang w:val="en-US" w:eastAsia="zh-CN"/>
        </w:rPr>
        <w:t>24</w:t>
      </w:r>
      <w:r>
        <w:rPr>
          <w:rFonts w:hint="eastAsia" w:ascii="仿宋" w:hAnsi="仿宋" w:eastAsia="仿宋" w:cs="仿宋"/>
          <w:b w:val="0"/>
          <w:bCs w:val="0"/>
          <w:kern w:val="0"/>
          <w:sz w:val="30"/>
          <w:szCs w:val="30"/>
          <w:lang w:eastAsia="zh-CN"/>
        </w:rPr>
        <w:t>年度收入预算</w:t>
      </w:r>
      <w:r>
        <w:rPr>
          <w:rFonts w:hint="eastAsia" w:ascii="仿宋" w:hAnsi="仿宋" w:eastAsia="仿宋" w:cs="仿宋"/>
          <w:b w:val="0"/>
          <w:bCs w:val="0"/>
          <w:kern w:val="0"/>
          <w:sz w:val="30"/>
          <w:szCs w:val="30"/>
          <w:lang w:val="en-US" w:eastAsia="zh-CN"/>
        </w:rPr>
        <w:t>1864.90</w:t>
      </w:r>
      <w:r>
        <w:rPr>
          <w:rFonts w:hint="eastAsia" w:ascii="仿宋" w:hAnsi="仿宋" w:eastAsia="仿宋" w:cs="仿宋"/>
          <w:b w:val="0"/>
          <w:bCs w:val="0"/>
          <w:kern w:val="0"/>
          <w:sz w:val="30"/>
          <w:szCs w:val="30"/>
          <w:lang w:eastAsia="zh-CN"/>
        </w:rPr>
        <w:t>万元（其中：一般公共预算拨款</w:t>
      </w:r>
      <w:r>
        <w:rPr>
          <w:rFonts w:hint="eastAsia" w:ascii="仿宋" w:hAnsi="仿宋" w:eastAsia="仿宋" w:cs="仿宋"/>
          <w:b w:val="0"/>
          <w:bCs w:val="0"/>
          <w:kern w:val="0"/>
          <w:sz w:val="30"/>
          <w:szCs w:val="30"/>
          <w:lang w:val="en-US" w:eastAsia="zh-CN"/>
        </w:rPr>
        <w:t>1814.90</w:t>
      </w:r>
      <w:r>
        <w:rPr>
          <w:rFonts w:hint="eastAsia" w:ascii="仿宋" w:hAnsi="仿宋" w:eastAsia="仿宋" w:cs="仿宋"/>
          <w:b w:val="0"/>
          <w:bCs w:val="0"/>
          <w:kern w:val="0"/>
          <w:sz w:val="30"/>
          <w:szCs w:val="30"/>
          <w:lang w:eastAsia="zh-CN"/>
        </w:rPr>
        <w:t>万元），其中：基本支出</w:t>
      </w:r>
      <w:r>
        <w:rPr>
          <w:rFonts w:hint="eastAsia" w:ascii="仿宋" w:hAnsi="仿宋" w:eastAsia="仿宋" w:cs="仿宋"/>
          <w:b w:val="0"/>
          <w:bCs w:val="0"/>
          <w:kern w:val="0"/>
          <w:sz w:val="30"/>
          <w:szCs w:val="30"/>
          <w:lang w:val="en-US" w:eastAsia="zh-CN"/>
        </w:rPr>
        <w:t>933.5</w:t>
      </w:r>
      <w:r>
        <w:rPr>
          <w:rFonts w:hint="eastAsia" w:ascii="仿宋" w:hAnsi="仿宋" w:eastAsia="仿宋" w:cs="仿宋"/>
          <w:b w:val="0"/>
          <w:bCs w:val="0"/>
          <w:kern w:val="0"/>
          <w:sz w:val="30"/>
          <w:szCs w:val="30"/>
          <w:lang w:eastAsia="zh-CN"/>
        </w:rPr>
        <w:t>万元（工资福利支出</w:t>
      </w:r>
      <w:r>
        <w:rPr>
          <w:rFonts w:hint="eastAsia" w:ascii="仿宋" w:hAnsi="仿宋" w:eastAsia="仿宋" w:cs="仿宋"/>
          <w:b w:val="0"/>
          <w:bCs w:val="0"/>
          <w:kern w:val="0"/>
          <w:sz w:val="30"/>
          <w:szCs w:val="30"/>
          <w:lang w:val="en-US" w:eastAsia="zh-CN"/>
        </w:rPr>
        <w:t>829.82</w:t>
      </w:r>
      <w:r>
        <w:rPr>
          <w:rFonts w:hint="eastAsia" w:ascii="仿宋" w:hAnsi="仿宋" w:eastAsia="仿宋" w:cs="仿宋"/>
          <w:b w:val="0"/>
          <w:bCs w:val="0"/>
          <w:kern w:val="0"/>
          <w:sz w:val="30"/>
          <w:szCs w:val="30"/>
          <w:lang w:eastAsia="zh-CN"/>
        </w:rPr>
        <w:t>万元，商品和服务支出</w:t>
      </w:r>
      <w:r>
        <w:rPr>
          <w:rFonts w:hint="eastAsia" w:ascii="仿宋" w:hAnsi="仿宋" w:eastAsia="仿宋" w:cs="仿宋"/>
          <w:b w:val="0"/>
          <w:bCs w:val="0"/>
          <w:kern w:val="0"/>
          <w:sz w:val="30"/>
          <w:szCs w:val="30"/>
          <w:lang w:val="en-US" w:eastAsia="zh-CN"/>
        </w:rPr>
        <w:t>103.68</w:t>
      </w:r>
      <w:r>
        <w:rPr>
          <w:rFonts w:hint="eastAsia" w:ascii="仿宋" w:hAnsi="仿宋" w:eastAsia="仿宋" w:cs="仿宋"/>
          <w:b w:val="0"/>
          <w:bCs w:val="0"/>
          <w:kern w:val="0"/>
          <w:sz w:val="30"/>
          <w:szCs w:val="30"/>
          <w:lang w:eastAsia="zh-CN"/>
        </w:rPr>
        <w:t>万元）；项目支出</w:t>
      </w:r>
      <w:r>
        <w:rPr>
          <w:rFonts w:hint="eastAsia" w:ascii="仿宋" w:hAnsi="仿宋" w:eastAsia="仿宋" w:cs="仿宋"/>
          <w:b w:val="0"/>
          <w:bCs w:val="0"/>
          <w:kern w:val="0"/>
          <w:sz w:val="30"/>
          <w:szCs w:val="30"/>
          <w:lang w:val="en-US" w:eastAsia="zh-CN"/>
        </w:rPr>
        <w:t>931.40</w:t>
      </w:r>
      <w:r>
        <w:rPr>
          <w:rFonts w:hint="eastAsia" w:ascii="仿宋" w:hAnsi="仿宋" w:eastAsia="仿宋" w:cs="仿宋"/>
          <w:b w:val="0"/>
          <w:bCs w:val="0"/>
          <w:kern w:val="0"/>
          <w:sz w:val="30"/>
          <w:szCs w:val="30"/>
          <w:lang w:eastAsia="zh-CN"/>
        </w:rPr>
        <w:t>万元。</w:t>
      </w:r>
    </w:p>
    <w:p w14:paraId="139A8C40">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（二）20</w:t>
      </w:r>
      <w:r>
        <w:rPr>
          <w:rFonts w:hint="eastAsia" w:ascii="仿宋" w:hAnsi="仿宋" w:eastAsia="仿宋" w:cs="仿宋"/>
          <w:b w:val="0"/>
          <w:bCs w:val="0"/>
          <w:kern w:val="0"/>
          <w:sz w:val="30"/>
          <w:szCs w:val="30"/>
          <w:lang w:val="en-US" w:eastAsia="zh-CN"/>
        </w:rPr>
        <w:t>24</w:t>
      </w:r>
      <w:r>
        <w:rPr>
          <w:rFonts w:hint="eastAsia" w:ascii="仿宋" w:hAnsi="仿宋" w:eastAsia="仿宋" w:cs="仿宋"/>
          <w:b w:val="0"/>
          <w:bCs w:val="0"/>
          <w:kern w:val="0"/>
          <w:sz w:val="30"/>
          <w:szCs w:val="30"/>
          <w:lang w:eastAsia="zh-CN"/>
        </w:rPr>
        <w:t>年部门决算情况</w:t>
      </w:r>
    </w:p>
    <w:p w14:paraId="15116E12">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2024年收入决算数1849.07万元，其中财政拨款收入18</w:t>
      </w:r>
      <w:r>
        <w:rPr>
          <w:rFonts w:hint="default" w:ascii="仿宋" w:hAnsi="仿宋" w:eastAsia="仿宋" w:cs="仿宋"/>
          <w:b w:val="0"/>
          <w:bCs w:val="0"/>
          <w:kern w:val="0"/>
          <w:sz w:val="30"/>
          <w:szCs w:val="30"/>
          <w:lang w:val="en-US" w:eastAsia="zh-CN"/>
        </w:rPr>
        <w:t>43.24</w:t>
      </w:r>
      <w:r>
        <w:rPr>
          <w:rFonts w:hint="eastAsia" w:ascii="仿宋" w:hAnsi="仿宋" w:eastAsia="仿宋" w:cs="仿宋"/>
          <w:b w:val="0"/>
          <w:bCs w:val="0"/>
          <w:kern w:val="0"/>
          <w:sz w:val="30"/>
          <w:szCs w:val="30"/>
          <w:lang w:val="en-US" w:eastAsia="zh-CN"/>
        </w:rPr>
        <w:t>万元。本年度收入决算数较上年收入决算数比上年增加436.52万元，增加30.9%。</w:t>
      </w:r>
    </w:p>
    <w:p w14:paraId="5594C5A1">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val="en-US" w:eastAsia="zh-CN"/>
        </w:rPr>
        <w:t>2024年支出决算数1849.07万元，其中：人员经费10</w:t>
      </w:r>
      <w:r>
        <w:rPr>
          <w:rFonts w:hint="default" w:ascii="仿宋" w:hAnsi="仿宋" w:eastAsia="仿宋" w:cs="仿宋"/>
          <w:b w:val="0"/>
          <w:bCs w:val="0"/>
          <w:kern w:val="0"/>
          <w:sz w:val="30"/>
          <w:szCs w:val="30"/>
          <w:lang w:val="en-US" w:eastAsia="zh-CN"/>
        </w:rPr>
        <w:t>19.13</w:t>
      </w:r>
      <w:r>
        <w:rPr>
          <w:rFonts w:hint="eastAsia" w:ascii="仿宋" w:hAnsi="仿宋" w:eastAsia="仿宋" w:cs="仿宋"/>
          <w:b w:val="0"/>
          <w:bCs w:val="0"/>
          <w:kern w:val="0"/>
          <w:sz w:val="30"/>
          <w:szCs w:val="30"/>
          <w:lang w:val="en-US" w:eastAsia="zh-CN"/>
        </w:rPr>
        <w:t>万元，日常公用经费</w:t>
      </w:r>
      <w:r>
        <w:rPr>
          <w:rFonts w:hint="default" w:ascii="仿宋" w:hAnsi="仿宋" w:eastAsia="仿宋" w:cs="仿宋"/>
          <w:b w:val="0"/>
          <w:bCs w:val="0"/>
          <w:kern w:val="0"/>
          <w:sz w:val="30"/>
          <w:szCs w:val="30"/>
          <w:lang w:val="en-US" w:eastAsia="zh-CN"/>
        </w:rPr>
        <w:t>243.02</w:t>
      </w:r>
      <w:r>
        <w:rPr>
          <w:rFonts w:hint="eastAsia" w:ascii="仿宋" w:hAnsi="仿宋" w:eastAsia="仿宋" w:cs="仿宋"/>
          <w:b w:val="0"/>
          <w:bCs w:val="0"/>
          <w:kern w:val="0"/>
          <w:sz w:val="30"/>
          <w:szCs w:val="30"/>
          <w:lang w:val="en-US" w:eastAsia="zh-CN"/>
        </w:rPr>
        <w:t>万元，项目支出586.92万元。本年度支出决算数较上年支出决算数增加436.52万元，增加30.9%。</w:t>
      </w:r>
    </w:p>
    <w:p w14:paraId="0E9A8C4E">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（三）20</w:t>
      </w:r>
      <w:r>
        <w:rPr>
          <w:rFonts w:hint="eastAsia" w:ascii="仿宋" w:hAnsi="仿宋" w:eastAsia="仿宋" w:cs="仿宋"/>
          <w:b w:val="0"/>
          <w:bCs w:val="0"/>
          <w:kern w:val="0"/>
          <w:sz w:val="30"/>
          <w:szCs w:val="30"/>
          <w:lang w:val="en-US" w:eastAsia="zh-CN"/>
        </w:rPr>
        <w:t>24</w:t>
      </w:r>
      <w:r>
        <w:rPr>
          <w:rFonts w:hint="eastAsia" w:ascii="仿宋" w:hAnsi="仿宋" w:eastAsia="仿宋" w:cs="仿宋"/>
          <w:b w:val="0"/>
          <w:bCs w:val="0"/>
          <w:kern w:val="0"/>
          <w:sz w:val="30"/>
          <w:szCs w:val="30"/>
          <w:lang w:eastAsia="zh-CN"/>
        </w:rPr>
        <w:t>年支出分类情况</w:t>
      </w:r>
    </w:p>
    <w:p w14:paraId="3F4F26BB">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1.基本支出</w:t>
      </w:r>
    </w:p>
    <w:p w14:paraId="25E49B42">
      <w:pPr>
        <w:pStyle w:val="8"/>
        <w:ind w:firstLine="750" w:firstLineChars="250"/>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基本支出系保障我委正常运转、完成日常工作任务而发生的各项支出，包括用于在职和离退休人员基本工资、津贴补贴等人员经费以及办公费、印刷费、水电费、维修（护）费等日常公用经费。20</w:t>
      </w:r>
      <w:r>
        <w:rPr>
          <w:rFonts w:hint="eastAsia" w:ascii="仿宋" w:hAnsi="仿宋" w:eastAsia="仿宋" w:cs="仿宋"/>
          <w:b w:val="0"/>
          <w:bCs w:val="0"/>
          <w:kern w:val="0"/>
          <w:sz w:val="30"/>
          <w:szCs w:val="30"/>
          <w:lang w:val="en-US" w:eastAsia="zh-CN"/>
        </w:rPr>
        <w:t>24</w:t>
      </w:r>
      <w:r>
        <w:rPr>
          <w:rFonts w:hint="eastAsia" w:ascii="仿宋" w:hAnsi="仿宋" w:eastAsia="仿宋" w:cs="仿宋"/>
          <w:b w:val="0"/>
          <w:bCs w:val="0"/>
          <w:kern w:val="0"/>
          <w:sz w:val="30"/>
          <w:szCs w:val="30"/>
          <w:lang w:eastAsia="zh-CN"/>
        </w:rPr>
        <w:t>年基本支出</w:t>
      </w:r>
      <w:r>
        <w:rPr>
          <w:rFonts w:hint="eastAsia" w:ascii="仿宋" w:hAnsi="仿宋" w:eastAsia="仿宋" w:cs="仿宋"/>
          <w:b w:val="0"/>
          <w:bCs w:val="0"/>
          <w:kern w:val="0"/>
          <w:sz w:val="30"/>
          <w:szCs w:val="30"/>
          <w:lang w:val="en-US" w:eastAsia="zh-CN"/>
        </w:rPr>
        <w:t>1262.15</w:t>
      </w:r>
      <w:r>
        <w:rPr>
          <w:rFonts w:hint="eastAsia" w:ascii="仿宋" w:hAnsi="仿宋" w:eastAsia="仿宋" w:cs="仿宋"/>
          <w:b w:val="0"/>
          <w:bCs w:val="0"/>
          <w:kern w:val="0"/>
          <w:sz w:val="30"/>
          <w:szCs w:val="30"/>
          <w:lang w:eastAsia="zh-CN"/>
        </w:rPr>
        <w:t>万元，较上年</w:t>
      </w:r>
      <w:r>
        <w:rPr>
          <w:rFonts w:hint="eastAsia" w:ascii="仿宋" w:hAnsi="仿宋" w:eastAsia="仿宋" w:cs="仿宋"/>
          <w:b w:val="0"/>
          <w:bCs w:val="0"/>
          <w:kern w:val="0"/>
          <w:sz w:val="30"/>
          <w:szCs w:val="30"/>
          <w:lang w:val="en-US" w:eastAsia="zh-CN"/>
        </w:rPr>
        <w:t>1009.26</w:t>
      </w:r>
      <w:r>
        <w:rPr>
          <w:rFonts w:hint="eastAsia" w:ascii="仿宋" w:hAnsi="仿宋" w:eastAsia="仿宋" w:cs="仿宋"/>
          <w:b w:val="0"/>
          <w:bCs w:val="0"/>
          <w:kern w:val="0"/>
          <w:sz w:val="30"/>
          <w:szCs w:val="30"/>
          <w:lang w:eastAsia="zh-CN"/>
        </w:rPr>
        <w:t>万元增加</w:t>
      </w:r>
      <w:r>
        <w:rPr>
          <w:rFonts w:hint="eastAsia" w:ascii="仿宋" w:hAnsi="仿宋" w:eastAsia="仿宋" w:cs="仿宋"/>
          <w:b w:val="0"/>
          <w:bCs w:val="0"/>
          <w:kern w:val="0"/>
          <w:sz w:val="30"/>
          <w:szCs w:val="30"/>
          <w:lang w:val="en-US" w:eastAsia="zh-CN"/>
        </w:rPr>
        <w:t>252.89</w:t>
      </w:r>
      <w:r>
        <w:rPr>
          <w:rFonts w:hint="eastAsia" w:ascii="仿宋" w:hAnsi="仿宋" w:eastAsia="仿宋" w:cs="仿宋"/>
          <w:b w:val="0"/>
          <w:bCs w:val="0"/>
          <w:kern w:val="0"/>
          <w:sz w:val="30"/>
          <w:szCs w:val="30"/>
          <w:lang w:eastAsia="zh-CN"/>
        </w:rPr>
        <w:t>万元，增加</w:t>
      </w:r>
      <w:r>
        <w:rPr>
          <w:rFonts w:hint="eastAsia" w:ascii="仿宋" w:hAnsi="仿宋" w:eastAsia="仿宋" w:cs="仿宋"/>
          <w:b w:val="0"/>
          <w:bCs w:val="0"/>
          <w:kern w:val="0"/>
          <w:sz w:val="30"/>
          <w:szCs w:val="30"/>
          <w:lang w:val="en-US" w:eastAsia="zh-CN"/>
        </w:rPr>
        <w:t>25.06</w:t>
      </w:r>
      <w:r>
        <w:rPr>
          <w:rFonts w:hint="eastAsia" w:ascii="仿宋" w:hAnsi="仿宋" w:eastAsia="仿宋" w:cs="仿宋"/>
          <w:b w:val="0"/>
          <w:bCs w:val="0"/>
          <w:kern w:val="0"/>
          <w:sz w:val="30"/>
          <w:szCs w:val="30"/>
          <w:lang w:eastAsia="zh-CN"/>
        </w:rPr>
        <w:t>%。基本支出中人员经费</w:t>
      </w:r>
      <w:r>
        <w:rPr>
          <w:rFonts w:hint="default" w:ascii="仿宋" w:hAnsi="仿宋" w:eastAsia="仿宋" w:cs="仿宋"/>
          <w:b w:val="0"/>
          <w:bCs w:val="0"/>
          <w:kern w:val="0"/>
          <w:sz w:val="30"/>
          <w:szCs w:val="30"/>
          <w:lang w:val="en-US" w:eastAsia="zh-CN"/>
        </w:rPr>
        <w:t>1019.13</w:t>
      </w:r>
      <w:r>
        <w:rPr>
          <w:rFonts w:hint="eastAsia" w:ascii="仿宋" w:hAnsi="仿宋" w:eastAsia="仿宋" w:cs="仿宋"/>
          <w:b w:val="0"/>
          <w:bCs w:val="0"/>
          <w:kern w:val="0"/>
          <w:sz w:val="30"/>
          <w:szCs w:val="30"/>
          <w:lang w:eastAsia="zh-CN"/>
        </w:rPr>
        <w:t>万元，占比</w:t>
      </w:r>
      <w:r>
        <w:rPr>
          <w:rFonts w:hint="eastAsia" w:ascii="仿宋" w:hAnsi="仿宋" w:eastAsia="仿宋" w:cs="仿宋"/>
          <w:b w:val="0"/>
          <w:bCs w:val="0"/>
          <w:kern w:val="0"/>
          <w:sz w:val="30"/>
          <w:szCs w:val="30"/>
          <w:lang w:val="en-US" w:eastAsia="zh-CN"/>
        </w:rPr>
        <w:t>8</w:t>
      </w:r>
      <w:r>
        <w:rPr>
          <w:rFonts w:hint="default" w:ascii="仿宋" w:hAnsi="仿宋" w:eastAsia="仿宋" w:cs="仿宋"/>
          <w:b w:val="0"/>
          <w:bCs w:val="0"/>
          <w:kern w:val="0"/>
          <w:sz w:val="30"/>
          <w:szCs w:val="30"/>
          <w:lang w:val="en-US" w:eastAsia="zh-CN"/>
        </w:rPr>
        <w:t>0.75</w:t>
      </w:r>
      <w:r>
        <w:rPr>
          <w:rFonts w:hint="eastAsia" w:ascii="仿宋" w:hAnsi="仿宋" w:eastAsia="仿宋" w:cs="仿宋"/>
          <w:b w:val="0"/>
          <w:bCs w:val="0"/>
          <w:kern w:val="0"/>
          <w:sz w:val="30"/>
          <w:szCs w:val="30"/>
          <w:lang w:eastAsia="zh-CN"/>
        </w:rPr>
        <w:t>%，日常公用经费</w:t>
      </w:r>
      <w:r>
        <w:rPr>
          <w:rFonts w:hint="default" w:ascii="仿宋" w:hAnsi="仿宋" w:eastAsia="仿宋" w:cs="仿宋"/>
          <w:b w:val="0"/>
          <w:bCs w:val="0"/>
          <w:kern w:val="0"/>
          <w:sz w:val="30"/>
          <w:szCs w:val="30"/>
          <w:lang w:val="en-US" w:eastAsia="zh-CN"/>
        </w:rPr>
        <w:t>243.02</w:t>
      </w:r>
      <w:r>
        <w:rPr>
          <w:rFonts w:hint="eastAsia" w:ascii="仿宋" w:hAnsi="仿宋" w:eastAsia="仿宋" w:cs="仿宋"/>
          <w:b w:val="0"/>
          <w:bCs w:val="0"/>
          <w:kern w:val="0"/>
          <w:sz w:val="30"/>
          <w:szCs w:val="30"/>
          <w:lang w:eastAsia="zh-CN"/>
        </w:rPr>
        <w:t>万元，占比</w:t>
      </w:r>
      <w:r>
        <w:rPr>
          <w:rFonts w:hint="eastAsia" w:ascii="仿宋" w:hAnsi="仿宋" w:eastAsia="仿宋" w:cs="仿宋"/>
          <w:b w:val="0"/>
          <w:bCs w:val="0"/>
          <w:kern w:val="0"/>
          <w:sz w:val="30"/>
          <w:szCs w:val="30"/>
          <w:lang w:val="en-US" w:eastAsia="zh-CN"/>
        </w:rPr>
        <w:t>1</w:t>
      </w:r>
      <w:r>
        <w:rPr>
          <w:rFonts w:hint="default" w:ascii="仿宋" w:hAnsi="仿宋" w:eastAsia="仿宋" w:cs="仿宋"/>
          <w:b w:val="0"/>
          <w:bCs w:val="0"/>
          <w:kern w:val="0"/>
          <w:sz w:val="30"/>
          <w:szCs w:val="30"/>
          <w:lang w:val="en-US" w:eastAsia="zh-CN"/>
        </w:rPr>
        <w:t>9.25</w:t>
      </w:r>
      <w:r>
        <w:rPr>
          <w:rFonts w:hint="eastAsia" w:ascii="仿宋" w:hAnsi="仿宋" w:eastAsia="仿宋" w:cs="仿宋"/>
          <w:b w:val="0"/>
          <w:bCs w:val="0"/>
          <w:kern w:val="0"/>
          <w:sz w:val="30"/>
          <w:szCs w:val="30"/>
          <w:lang w:eastAsia="zh-CN"/>
        </w:rPr>
        <w:t>%。</w:t>
      </w:r>
    </w:p>
    <w:p w14:paraId="43C8DCC7">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2.项目支出</w:t>
      </w:r>
    </w:p>
    <w:p w14:paraId="788855D4">
      <w:pPr>
        <w:keepNext w:val="0"/>
        <w:keepLines w:val="0"/>
        <w:pageBreakBefore w:val="0"/>
        <w:kinsoku/>
        <w:wordWrap/>
        <w:overflowPunct/>
        <w:topLinePunct w:val="0"/>
        <w:autoSpaceDE/>
        <w:autoSpaceDN/>
        <w:bidi w:val="0"/>
        <w:adjustRightInd/>
        <w:snapToGrid w:val="0"/>
        <w:spacing w:line="600" w:lineRule="exact"/>
        <w:ind w:firstLine="600" w:firstLineChars="200"/>
        <w:jc w:val="both"/>
        <w:textAlignment w:val="auto"/>
        <w:outlineLvl w:val="9"/>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eastAsia="zh-CN"/>
        </w:rPr>
        <w:t>项目支出系</w:t>
      </w:r>
      <w:r>
        <w:rPr>
          <w:rFonts w:hint="eastAsia" w:ascii="仿宋" w:hAnsi="仿宋" w:eastAsia="仿宋" w:cs="仿宋"/>
          <w:b w:val="0"/>
          <w:bCs w:val="0"/>
          <w:kern w:val="0"/>
          <w:sz w:val="30"/>
          <w:szCs w:val="30"/>
          <w:lang w:val="en-US" w:eastAsia="zh-CN"/>
        </w:rPr>
        <w:t>案件查办、</w:t>
      </w:r>
      <w:r>
        <w:rPr>
          <w:rFonts w:hint="eastAsia" w:ascii="仿宋" w:hAnsi="仿宋" w:eastAsia="仿宋" w:cs="仿宋"/>
          <w:b w:val="0"/>
          <w:bCs w:val="0"/>
          <w:color w:val="000000"/>
          <w:spacing w:val="0"/>
          <w:sz w:val="30"/>
          <w:szCs w:val="30"/>
          <w:lang w:val="en-US" w:eastAsia="zh-CN"/>
        </w:rPr>
        <w:t>群众身边不正之风和腐败问题集中整治</w:t>
      </w:r>
      <w:r>
        <w:rPr>
          <w:rFonts w:hint="eastAsia" w:ascii="仿宋" w:hAnsi="仿宋" w:eastAsia="仿宋" w:cs="仿宋"/>
          <w:b w:val="0"/>
          <w:bCs w:val="0"/>
          <w:kern w:val="0"/>
          <w:sz w:val="30"/>
          <w:szCs w:val="30"/>
          <w:lang w:val="en-US" w:eastAsia="zh-CN"/>
        </w:rPr>
        <w:t>及党风廉政建设相关费用支出(办案点产生的食宿、办公及人工费，本委廉政文化建设相关费用、设备购置费用等)</w:t>
      </w:r>
      <w:r>
        <w:rPr>
          <w:rFonts w:hint="eastAsia" w:ascii="仿宋" w:hAnsi="仿宋" w:eastAsia="仿宋" w:cs="仿宋"/>
          <w:b w:val="0"/>
          <w:bCs w:val="0"/>
          <w:kern w:val="0"/>
          <w:sz w:val="30"/>
          <w:szCs w:val="30"/>
          <w:lang w:eastAsia="zh-CN"/>
        </w:rPr>
        <w:t>。20</w:t>
      </w:r>
      <w:r>
        <w:rPr>
          <w:rFonts w:hint="eastAsia" w:ascii="仿宋" w:hAnsi="仿宋" w:eastAsia="仿宋" w:cs="仿宋"/>
          <w:b w:val="0"/>
          <w:bCs w:val="0"/>
          <w:kern w:val="0"/>
          <w:sz w:val="30"/>
          <w:szCs w:val="30"/>
          <w:lang w:val="en-US" w:eastAsia="zh-CN"/>
        </w:rPr>
        <w:t>24</w:t>
      </w:r>
      <w:r>
        <w:rPr>
          <w:rFonts w:hint="eastAsia" w:ascii="仿宋" w:hAnsi="仿宋" w:eastAsia="仿宋" w:cs="仿宋"/>
          <w:b w:val="0"/>
          <w:bCs w:val="0"/>
          <w:kern w:val="0"/>
          <w:sz w:val="30"/>
          <w:szCs w:val="30"/>
          <w:lang w:eastAsia="zh-CN"/>
        </w:rPr>
        <w:t>年项目支出</w:t>
      </w:r>
      <w:r>
        <w:rPr>
          <w:rFonts w:hint="eastAsia" w:ascii="仿宋" w:hAnsi="仿宋" w:eastAsia="仿宋" w:cs="仿宋"/>
          <w:b w:val="0"/>
          <w:bCs w:val="0"/>
          <w:kern w:val="0"/>
          <w:sz w:val="30"/>
          <w:szCs w:val="30"/>
          <w:lang w:val="en-US" w:eastAsia="zh-CN"/>
        </w:rPr>
        <w:t>586.92</w:t>
      </w:r>
      <w:r>
        <w:rPr>
          <w:rFonts w:hint="eastAsia" w:ascii="仿宋" w:hAnsi="仿宋" w:eastAsia="仿宋" w:cs="仿宋"/>
          <w:b w:val="0"/>
          <w:bCs w:val="0"/>
          <w:kern w:val="0"/>
          <w:sz w:val="30"/>
          <w:szCs w:val="30"/>
          <w:lang w:eastAsia="zh-CN"/>
        </w:rPr>
        <w:t>万元，较上年</w:t>
      </w:r>
      <w:r>
        <w:rPr>
          <w:rFonts w:hint="eastAsia" w:ascii="仿宋" w:hAnsi="仿宋" w:eastAsia="仿宋" w:cs="仿宋"/>
          <w:b w:val="0"/>
          <w:bCs w:val="0"/>
          <w:kern w:val="0"/>
          <w:sz w:val="30"/>
          <w:szCs w:val="30"/>
          <w:lang w:val="en-US" w:eastAsia="zh-CN"/>
        </w:rPr>
        <w:t>403.29</w:t>
      </w:r>
      <w:r>
        <w:rPr>
          <w:rFonts w:hint="eastAsia" w:ascii="仿宋" w:hAnsi="仿宋" w:eastAsia="仿宋" w:cs="仿宋"/>
          <w:b w:val="0"/>
          <w:bCs w:val="0"/>
          <w:kern w:val="0"/>
          <w:sz w:val="30"/>
          <w:szCs w:val="30"/>
          <w:lang w:eastAsia="zh-CN"/>
        </w:rPr>
        <w:t>万元增加</w:t>
      </w:r>
      <w:r>
        <w:rPr>
          <w:rFonts w:hint="eastAsia" w:ascii="仿宋" w:hAnsi="仿宋" w:eastAsia="仿宋" w:cs="仿宋"/>
          <w:b w:val="0"/>
          <w:bCs w:val="0"/>
          <w:kern w:val="0"/>
          <w:sz w:val="30"/>
          <w:szCs w:val="30"/>
          <w:lang w:val="en-US" w:eastAsia="zh-CN"/>
        </w:rPr>
        <w:t>183.63</w:t>
      </w:r>
      <w:r>
        <w:rPr>
          <w:rFonts w:hint="eastAsia" w:ascii="仿宋" w:hAnsi="仿宋" w:eastAsia="仿宋" w:cs="仿宋"/>
          <w:b w:val="0"/>
          <w:bCs w:val="0"/>
          <w:kern w:val="0"/>
          <w:sz w:val="30"/>
          <w:szCs w:val="30"/>
          <w:lang w:eastAsia="zh-CN"/>
        </w:rPr>
        <w:t>万元，增加</w:t>
      </w:r>
      <w:r>
        <w:rPr>
          <w:rFonts w:hint="eastAsia" w:ascii="仿宋" w:hAnsi="仿宋" w:eastAsia="仿宋" w:cs="仿宋"/>
          <w:b w:val="0"/>
          <w:bCs w:val="0"/>
          <w:kern w:val="0"/>
          <w:sz w:val="30"/>
          <w:szCs w:val="30"/>
          <w:lang w:val="en-US" w:eastAsia="zh-CN"/>
        </w:rPr>
        <w:t>45.53%</w:t>
      </w:r>
      <w:r>
        <w:rPr>
          <w:rFonts w:hint="eastAsia" w:ascii="仿宋" w:hAnsi="仿宋" w:eastAsia="仿宋" w:cs="仿宋"/>
          <w:b w:val="0"/>
          <w:bCs w:val="0"/>
          <w:kern w:val="0"/>
          <w:sz w:val="30"/>
          <w:szCs w:val="30"/>
          <w:lang w:eastAsia="zh-CN"/>
        </w:rPr>
        <w:t>。项目支出中行政事业类项目</w:t>
      </w:r>
      <w:r>
        <w:rPr>
          <w:rFonts w:hint="eastAsia" w:ascii="仿宋" w:hAnsi="仿宋" w:eastAsia="仿宋" w:cs="仿宋"/>
          <w:b w:val="0"/>
          <w:bCs w:val="0"/>
          <w:kern w:val="0"/>
          <w:sz w:val="30"/>
          <w:szCs w:val="30"/>
          <w:lang w:val="en-US" w:eastAsia="zh-CN"/>
        </w:rPr>
        <w:t>586.92</w:t>
      </w:r>
      <w:r>
        <w:rPr>
          <w:rFonts w:hint="eastAsia" w:ascii="仿宋" w:hAnsi="仿宋" w:eastAsia="仿宋" w:cs="仿宋"/>
          <w:b w:val="0"/>
          <w:bCs w:val="0"/>
          <w:kern w:val="0"/>
          <w:sz w:val="30"/>
          <w:szCs w:val="30"/>
          <w:lang w:eastAsia="zh-CN"/>
        </w:rPr>
        <w:t>万元，占比</w:t>
      </w:r>
      <w:r>
        <w:rPr>
          <w:rFonts w:hint="eastAsia" w:ascii="仿宋" w:hAnsi="仿宋" w:eastAsia="仿宋" w:cs="仿宋"/>
          <w:b w:val="0"/>
          <w:bCs w:val="0"/>
          <w:kern w:val="0"/>
          <w:sz w:val="30"/>
          <w:szCs w:val="30"/>
          <w:lang w:val="en-US" w:eastAsia="zh-CN"/>
        </w:rPr>
        <w:t>100</w:t>
      </w:r>
      <w:r>
        <w:rPr>
          <w:rFonts w:hint="eastAsia" w:ascii="仿宋" w:hAnsi="仿宋" w:eastAsia="仿宋" w:cs="仿宋"/>
          <w:b w:val="0"/>
          <w:bCs w:val="0"/>
          <w:kern w:val="0"/>
          <w:sz w:val="30"/>
          <w:szCs w:val="30"/>
          <w:lang w:eastAsia="zh-CN"/>
        </w:rPr>
        <w:t>%。</w:t>
      </w:r>
    </w:p>
    <w:p w14:paraId="0801B192">
      <w:pPr>
        <w:pStyle w:val="8"/>
        <w:numPr>
          <w:ilvl w:val="0"/>
          <w:numId w:val="0"/>
        </w:numPr>
        <w:ind w:left="800" w:leftChars="0"/>
        <w:rPr>
          <w:rFonts w:hint="eastAsia" w:ascii="仿宋" w:hAnsi="仿宋" w:eastAsia="仿宋" w:cs="仿宋"/>
          <w:b w:val="0"/>
          <w:bCs w:val="0"/>
          <w:kern w:val="0"/>
          <w:sz w:val="30"/>
          <w:szCs w:val="30"/>
          <w:lang w:eastAsia="zh-CN"/>
        </w:rPr>
      </w:pPr>
      <w:r>
        <w:rPr>
          <w:rFonts w:hint="eastAsia" w:ascii="仿宋" w:hAnsi="仿宋" w:eastAsia="仿宋" w:cs="仿宋"/>
          <w:b w:val="0"/>
          <w:bCs w:val="0"/>
          <w:kern w:val="0"/>
          <w:sz w:val="30"/>
          <w:szCs w:val="30"/>
          <w:lang w:val="en-US" w:eastAsia="zh-CN"/>
        </w:rPr>
        <w:t>3.</w:t>
      </w:r>
      <w:r>
        <w:rPr>
          <w:rFonts w:hint="eastAsia" w:ascii="仿宋" w:hAnsi="仿宋" w:eastAsia="仿宋" w:cs="仿宋"/>
          <w:b w:val="0"/>
          <w:bCs w:val="0"/>
          <w:kern w:val="0"/>
          <w:sz w:val="30"/>
          <w:szCs w:val="30"/>
          <w:lang w:eastAsia="zh-CN"/>
        </w:rPr>
        <w:t>“三公”经费情况</w:t>
      </w:r>
    </w:p>
    <w:p w14:paraId="501D2746">
      <w:pPr>
        <w:pStyle w:val="8"/>
        <w:numPr>
          <w:ilvl w:val="0"/>
          <w:numId w:val="0"/>
        </w:numPr>
        <w:ind w:firstLine="600" w:firstLineChars="200"/>
        <w:rPr>
          <w:rFonts w:hint="eastAsia" w:ascii="仿宋" w:hAnsi="仿宋" w:eastAsia="仿宋" w:cs="仿宋"/>
          <w:b w:val="0"/>
          <w:bCs w:val="0"/>
          <w:color w:val="auto"/>
          <w:kern w:val="0"/>
          <w:sz w:val="30"/>
          <w:szCs w:val="30"/>
          <w:lang w:val="en-US" w:eastAsia="zh-CN" w:bidi="ar-SA"/>
        </w:rPr>
      </w:pPr>
      <w:r>
        <w:rPr>
          <w:rFonts w:hint="eastAsia" w:ascii="仿宋" w:hAnsi="仿宋" w:eastAsia="仿宋" w:cs="仿宋"/>
          <w:b w:val="0"/>
          <w:bCs w:val="0"/>
          <w:color w:val="auto"/>
          <w:kern w:val="0"/>
          <w:sz w:val="30"/>
          <w:szCs w:val="30"/>
          <w:lang w:val="en-US" w:eastAsia="zh-CN" w:bidi="ar-SA"/>
        </w:rPr>
        <w:t>“三公”经费财政拨款支出预算为11.8万元，支出决算为10.22万元，完成预算的86.61%，其中：</w:t>
      </w:r>
    </w:p>
    <w:p w14:paraId="33D78473">
      <w:pPr>
        <w:pStyle w:val="8"/>
        <w:ind w:firstLine="600" w:firstLineChars="200"/>
        <w:rPr>
          <w:rFonts w:hint="eastAsia" w:ascii="仿宋" w:hAnsi="仿宋" w:eastAsia="仿宋" w:cs="仿宋"/>
          <w:b w:val="0"/>
          <w:bCs w:val="0"/>
          <w:color w:val="auto"/>
          <w:kern w:val="0"/>
          <w:sz w:val="30"/>
          <w:szCs w:val="30"/>
          <w:lang w:val="en-US" w:eastAsia="zh-CN" w:bidi="ar-SA"/>
        </w:rPr>
      </w:pPr>
      <w:r>
        <w:rPr>
          <w:rFonts w:hint="eastAsia" w:ascii="仿宋" w:hAnsi="仿宋" w:eastAsia="仿宋" w:cs="仿宋"/>
          <w:b w:val="0"/>
          <w:bCs w:val="0"/>
          <w:color w:val="auto"/>
          <w:kern w:val="0"/>
          <w:sz w:val="30"/>
          <w:szCs w:val="30"/>
          <w:lang w:val="en-US" w:eastAsia="zh-CN" w:bidi="ar-SA"/>
        </w:rPr>
        <w:t>因公出国（境）费支出预算为0万元，支出决算为0万元，完成预算的0%。</w:t>
      </w:r>
    </w:p>
    <w:p w14:paraId="1F0C4753">
      <w:pPr>
        <w:pStyle w:val="8"/>
        <w:ind w:firstLine="600" w:firstLineChars="200"/>
        <w:rPr>
          <w:rFonts w:hint="eastAsia" w:ascii="仿宋" w:hAnsi="仿宋" w:eastAsia="仿宋" w:cs="仿宋"/>
          <w:b w:val="0"/>
          <w:bCs w:val="0"/>
          <w:color w:val="auto"/>
          <w:kern w:val="0"/>
          <w:sz w:val="30"/>
          <w:szCs w:val="30"/>
          <w:lang w:val="en-US" w:eastAsia="zh-CN" w:bidi="ar-SA"/>
        </w:rPr>
      </w:pPr>
      <w:r>
        <w:rPr>
          <w:rFonts w:hint="eastAsia" w:ascii="仿宋" w:hAnsi="仿宋" w:eastAsia="仿宋" w:cs="仿宋"/>
          <w:b w:val="0"/>
          <w:bCs w:val="0"/>
          <w:color w:val="auto"/>
          <w:kern w:val="0"/>
          <w:sz w:val="30"/>
          <w:szCs w:val="30"/>
          <w:lang w:val="en-US" w:eastAsia="zh-CN" w:bidi="ar-SA"/>
        </w:rPr>
        <w:t>公务接待费支出预算为1.8万元，支出决算为0.22万元，完成预算的12.22%。</w:t>
      </w:r>
    </w:p>
    <w:p w14:paraId="35A11722">
      <w:pPr>
        <w:pStyle w:val="8"/>
        <w:ind w:firstLine="600" w:firstLineChars="200"/>
        <w:rPr>
          <w:rFonts w:hint="eastAsia" w:ascii="仿宋" w:hAnsi="仿宋" w:eastAsia="仿宋" w:cs="仿宋"/>
          <w:b w:val="0"/>
          <w:bCs w:val="0"/>
          <w:color w:val="auto"/>
          <w:kern w:val="0"/>
          <w:sz w:val="30"/>
          <w:szCs w:val="30"/>
          <w:lang w:val="en-US" w:eastAsia="zh-CN" w:bidi="ar-SA"/>
        </w:rPr>
      </w:pPr>
      <w:r>
        <w:rPr>
          <w:rFonts w:hint="eastAsia" w:ascii="仿宋" w:hAnsi="仿宋" w:eastAsia="仿宋" w:cs="仿宋"/>
          <w:b w:val="0"/>
          <w:bCs w:val="0"/>
          <w:color w:val="auto"/>
          <w:kern w:val="0"/>
          <w:sz w:val="30"/>
          <w:szCs w:val="30"/>
          <w:lang w:val="en-US" w:eastAsia="zh-CN" w:bidi="ar-SA"/>
        </w:rPr>
        <w:t>公务用车购置费及运行维护费支出预算为10万元，支出决算为10万元，完成预算的100%，决算数等于年初预算数的主要原因是严格执行年初预算，控制公务用车购置及运行维护费用的开支，与上年相比增加0万元，增加0%,增加的主要原因是单位本年度公务用车运行油费及维修费与上年度持平。</w:t>
      </w:r>
    </w:p>
    <w:p w14:paraId="67325833">
      <w:pPr>
        <w:keepNext w:val="0"/>
        <w:keepLines w:val="0"/>
        <w:pageBreakBefore w:val="0"/>
        <w:kinsoku/>
        <w:wordWrap/>
        <w:overflowPunct/>
        <w:topLinePunct w:val="0"/>
        <w:autoSpaceDE/>
        <w:autoSpaceDN/>
        <w:bidi w:val="0"/>
        <w:adjustRightInd/>
        <w:snapToGrid w:val="0"/>
        <w:spacing w:line="600" w:lineRule="exact"/>
        <w:ind w:firstLine="602" w:firstLineChars="200"/>
        <w:jc w:val="both"/>
        <w:textAlignment w:val="auto"/>
        <w:outlineLvl w:val="9"/>
        <w:rPr>
          <w:rFonts w:hint="eastAsia" w:ascii="仿宋" w:hAnsi="仿宋" w:eastAsia="仿宋" w:cs="仿宋"/>
          <w:b/>
          <w:bCs/>
          <w:kern w:val="0"/>
          <w:sz w:val="30"/>
          <w:szCs w:val="30"/>
          <w:lang w:eastAsia="zh-CN"/>
        </w:rPr>
      </w:pPr>
      <w:r>
        <w:rPr>
          <w:rFonts w:hint="eastAsia" w:ascii="仿宋" w:hAnsi="仿宋" w:eastAsia="仿宋" w:cs="仿宋"/>
          <w:b/>
          <w:bCs/>
          <w:kern w:val="0"/>
          <w:sz w:val="30"/>
          <w:szCs w:val="30"/>
          <w:lang w:eastAsia="zh-CN"/>
        </w:rPr>
        <w:t>三、部门整体支出绩效情况</w:t>
      </w:r>
    </w:p>
    <w:p w14:paraId="6218CC25">
      <w:pPr>
        <w:spacing w:line="360" w:lineRule="auto"/>
        <w:ind w:firstLine="600" w:firstLineChars="200"/>
        <w:rPr>
          <w:rFonts w:hint="eastAsia" w:ascii="仿宋" w:hAnsi="仿宋" w:eastAsia="仿宋" w:cs="仿宋"/>
          <w:color w:val="000000"/>
          <w:spacing w:val="0"/>
          <w:sz w:val="30"/>
          <w:szCs w:val="30"/>
          <w:lang w:val="en-US" w:eastAsia="zh-CN"/>
        </w:rPr>
      </w:pPr>
      <w:r>
        <w:rPr>
          <w:rFonts w:hint="eastAsia" w:ascii="仿宋" w:hAnsi="仿宋" w:eastAsia="仿宋" w:cs="仿宋"/>
          <w:color w:val="000000"/>
          <w:spacing w:val="0"/>
          <w:sz w:val="30"/>
          <w:szCs w:val="30"/>
          <w:lang w:val="en-US" w:eastAsia="zh-CN"/>
        </w:rPr>
        <w:t>2024年，在以习近平同志为核心的党中央坚强领导下，紧跟省委、市委安排部署，强化全面从严治党引领保障作用，坚决扛牢管党治党政治责任，全区政治生态更加健康清朗、干部作风更加优良务实、“制造立市、文旅兴城”核心区加速推进。全区纪检监察系统忠诚履职尽责，协助区委纵深推进全面从严治党，以高质量监督护航全区经济社会高质量发展。</w:t>
      </w:r>
    </w:p>
    <w:p w14:paraId="14CA3D89">
      <w:pPr>
        <w:spacing w:line="360" w:lineRule="auto"/>
        <w:ind w:firstLine="600" w:firstLineChars="200"/>
        <w:rPr>
          <w:rFonts w:hint="eastAsia" w:ascii="仿宋" w:hAnsi="仿宋" w:eastAsia="仿宋" w:cs="仿宋"/>
          <w:b w:val="0"/>
          <w:bCs w:val="0"/>
          <w:kern w:val="0"/>
          <w:sz w:val="30"/>
          <w:szCs w:val="30"/>
          <w:lang w:eastAsia="zh-CN"/>
        </w:rPr>
      </w:pPr>
      <w:r>
        <w:rPr>
          <w:rFonts w:hint="eastAsia" w:ascii="仿宋" w:hAnsi="仿宋" w:eastAsia="仿宋" w:cs="仿宋"/>
          <w:color w:val="000000"/>
          <w:spacing w:val="0"/>
          <w:sz w:val="30"/>
          <w:szCs w:val="30"/>
          <w:lang w:val="en-US" w:eastAsia="zh-CN"/>
        </w:rPr>
        <w:t>一是</w:t>
      </w:r>
      <w:r>
        <w:rPr>
          <w:rFonts w:hint="eastAsia" w:ascii="仿宋" w:hAnsi="仿宋" w:eastAsia="仿宋" w:cs="仿宋"/>
          <w:b w:val="0"/>
          <w:bCs w:val="0"/>
          <w:color w:val="000000"/>
          <w:spacing w:val="0"/>
          <w:sz w:val="30"/>
          <w:szCs w:val="30"/>
          <w:lang w:val="en-US" w:eastAsia="zh-CN"/>
        </w:rPr>
        <w:t>压实两个责任，形成管党治党的政治自觉。二是聚集监督首责，推动监督执纪的关口前移。三是突出执纪问责，保持正风反腐的高压态势。四是坚持以民为本，抓好群众身边不正之风和腐败问题集中整治。五是强化自身建设，打造素质过硬的钢铁队伍。六是其他各项工作认真扎实开展完成。七</w:t>
      </w:r>
      <w:r>
        <w:rPr>
          <w:rFonts w:hint="eastAsia" w:ascii="仿宋" w:hAnsi="仿宋" w:eastAsia="仿宋" w:cs="仿宋"/>
          <w:b w:val="0"/>
          <w:bCs w:val="0"/>
          <w:color w:val="auto"/>
          <w:kern w:val="0"/>
          <w:sz w:val="30"/>
          <w:szCs w:val="30"/>
          <w:lang w:val="en-US" w:eastAsia="zh-CN" w:bidi="ar-SA"/>
        </w:rPr>
        <w:t>是办公室在运行成本方面。</w:t>
      </w:r>
      <w:r>
        <w:rPr>
          <w:rFonts w:hint="eastAsia" w:ascii="仿宋" w:hAnsi="仿宋" w:eastAsia="仿宋" w:cs="仿宋"/>
          <w:b w:val="0"/>
          <w:bCs w:val="0"/>
          <w:kern w:val="0"/>
          <w:sz w:val="30"/>
          <w:szCs w:val="30"/>
          <w:lang w:eastAsia="zh-CN"/>
        </w:rPr>
        <w:t>严格执行各项财经法规制度以及区部门颁发的系列管理办法，切实降低行政运行成本。坚持精打细算、勤俭节约，大力压减一般性支出，持续严控“三公经费”，严格执行因公出国（境）管理规定，严格控制因公出国（境）经费支出；加强车辆定编和更新管理，严格控制公务用车购置和运行经费支出；加强公务接待管理，严格执行公务接待公函、清单、审批以及公务活动的有关规定，严控公务接待费用支出。</w:t>
      </w:r>
    </w:p>
    <w:p w14:paraId="69E1C37E">
      <w:pPr>
        <w:keepNext w:val="0"/>
        <w:keepLines w:val="0"/>
        <w:widowControl/>
        <w:suppressLineNumbers w:val="0"/>
        <w:ind w:firstLine="600" w:firstLineChars="200"/>
        <w:jc w:val="left"/>
        <w:rPr>
          <w:rFonts w:hint="eastAsia" w:ascii="仿宋" w:hAnsi="仿宋" w:eastAsia="仿宋" w:cs="仿宋"/>
          <w:b w:val="0"/>
          <w:bCs w:val="0"/>
          <w:kern w:val="0"/>
          <w:sz w:val="30"/>
          <w:szCs w:val="30"/>
          <w:lang w:eastAsia="zh-CN"/>
        </w:rPr>
      </w:pPr>
      <w:r>
        <w:rPr>
          <w:rFonts w:hint="eastAsia" w:ascii="仿宋" w:hAnsi="仿宋" w:eastAsia="仿宋" w:cs="仿宋"/>
          <w:color w:val="000000"/>
          <w:kern w:val="0"/>
          <w:sz w:val="30"/>
          <w:szCs w:val="30"/>
        </w:rPr>
        <w:t>根据年初设定的绩效目标</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bidi="ar-SA"/>
        </w:rPr>
        <w:t>我委积极开展了预算绩效管理工作，全面实施预算绩效目标管理，进一步完善资金收支管理和制度体系建设，深化预算绩效评价结果运用，加强培训和宣传等具体措施。</w:t>
      </w:r>
      <w:r>
        <w:rPr>
          <w:rFonts w:hint="eastAsia" w:ascii="仿宋" w:hAnsi="仿宋" w:eastAsia="仿宋" w:cs="仿宋"/>
          <w:color w:val="000000"/>
          <w:kern w:val="0"/>
          <w:sz w:val="30"/>
          <w:szCs w:val="30"/>
          <w:lang w:eastAsia="zh-CN"/>
        </w:rPr>
        <w:t>具体</w:t>
      </w:r>
      <w:r>
        <w:rPr>
          <w:rFonts w:hint="eastAsia" w:ascii="仿宋" w:hAnsi="仿宋" w:eastAsia="仿宋" w:cs="仿宋"/>
          <w:color w:val="000000"/>
          <w:kern w:val="0"/>
          <w:sz w:val="30"/>
          <w:szCs w:val="30"/>
        </w:rPr>
        <w:t>情况：一是</w:t>
      </w:r>
      <w:r>
        <w:rPr>
          <w:rFonts w:hint="eastAsia" w:ascii="仿宋" w:hAnsi="仿宋" w:eastAsia="仿宋" w:cs="仿宋"/>
          <w:color w:val="000000"/>
          <w:kern w:val="0"/>
          <w:sz w:val="30"/>
          <w:szCs w:val="30"/>
          <w:lang w:val="en-US" w:eastAsia="zh-CN" w:bidi="ar-SA"/>
        </w:rPr>
        <w:t>坚持从严管理，专案专人负责后勤管理，委内严格审批程序，严控不合规经费列支；</w:t>
      </w:r>
      <w:r>
        <w:rPr>
          <w:rFonts w:hint="eastAsia" w:ascii="仿宋" w:hAnsi="仿宋" w:eastAsia="仿宋" w:cs="仿宋"/>
          <w:color w:val="000000"/>
          <w:kern w:val="0"/>
          <w:sz w:val="30"/>
          <w:szCs w:val="30"/>
        </w:rPr>
        <w:t>二是</w:t>
      </w:r>
      <w:r>
        <w:rPr>
          <w:rFonts w:hint="eastAsia" w:ascii="仿宋" w:hAnsi="仿宋" w:eastAsia="仿宋" w:cs="仿宋"/>
          <w:color w:val="000000"/>
          <w:kern w:val="0"/>
          <w:sz w:val="30"/>
          <w:szCs w:val="30"/>
          <w:lang w:val="en-US" w:eastAsia="zh-CN" w:bidi="ar-SA"/>
        </w:rPr>
        <w:t>坚持依法依规，遵守国家法律法规和党内法规制度的相关规定，严格按程序办事；三是坚持总量控制，科学设定相关标准，严格控制经费支出总额，履行厉行节约绩效要求；四是遵循先有预算、后有支出的原则，严格执行预算管理，控制预算经费支出，有效地控制行政运行成本</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bidi="ar-SA"/>
        </w:rPr>
        <w:t xml:space="preserve">  </w:t>
      </w:r>
    </w:p>
    <w:p w14:paraId="4A4767DF">
      <w:pPr>
        <w:keepNext w:val="0"/>
        <w:keepLines w:val="0"/>
        <w:pageBreakBefore w:val="0"/>
        <w:kinsoku/>
        <w:wordWrap/>
        <w:overflowPunct/>
        <w:topLinePunct w:val="0"/>
        <w:autoSpaceDE/>
        <w:autoSpaceDN/>
        <w:bidi w:val="0"/>
        <w:adjustRightInd/>
        <w:snapToGrid w:val="0"/>
        <w:spacing w:line="600" w:lineRule="exact"/>
        <w:ind w:firstLine="602" w:firstLineChars="200"/>
        <w:jc w:val="both"/>
        <w:textAlignment w:val="auto"/>
        <w:outlineLvl w:val="9"/>
        <w:rPr>
          <w:rFonts w:hint="eastAsia" w:ascii="仿宋" w:hAnsi="仿宋" w:eastAsia="仿宋" w:cs="仿宋"/>
          <w:b/>
          <w:bCs/>
          <w:kern w:val="0"/>
          <w:sz w:val="30"/>
          <w:szCs w:val="30"/>
          <w:lang w:eastAsia="zh-CN"/>
        </w:rPr>
      </w:pPr>
      <w:r>
        <w:rPr>
          <w:rFonts w:hint="eastAsia" w:ascii="仿宋" w:hAnsi="仿宋" w:eastAsia="仿宋" w:cs="仿宋"/>
          <w:b/>
          <w:bCs/>
          <w:kern w:val="0"/>
          <w:sz w:val="30"/>
          <w:szCs w:val="30"/>
          <w:lang w:eastAsia="zh-CN"/>
        </w:rPr>
        <w:t>四、存在的</w:t>
      </w:r>
      <w:r>
        <w:rPr>
          <w:rFonts w:hint="eastAsia" w:ascii="仿宋" w:hAnsi="仿宋" w:eastAsia="仿宋" w:cs="仿宋"/>
          <w:b/>
          <w:bCs/>
          <w:color w:val="000000"/>
          <w:kern w:val="0"/>
          <w:sz w:val="30"/>
          <w:szCs w:val="30"/>
        </w:rPr>
        <w:t>问题及原因</w:t>
      </w:r>
    </w:p>
    <w:p w14:paraId="4577D968">
      <w:pPr>
        <w:keepNext w:val="0"/>
        <w:keepLines w:val="0"/>
        <w:widowControl/>
        <w:suppressLineNumbers w:val="0"/>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一是</w:t>
      </w:r>
      <w:r>
        <w:rPr>
          <w:rFonts w:hint="eastAsia" w:ascii="仿宋" w:hAnsi="仿宋" w:eastAsia="仿宋" w:cs="仿宋"/>
          <w:color w:val="000000"/>
          <w:kern w:val="0"/>
          <w:sz w:val="30"/>
          <w:szCs w:val="30"/>
          <w:lang w:val="en-US" w:eastAsia="zh-CN" w:bidi="ar-SA"/>
        </w:rPr>
        <w:t>运用绩效指标评价体系还不够深入</w:t>
      </w:r>
      <w:r>
        <w:rPr>
          <w:rFonts w:hint="eastAsia" w:ascii="仿宋" w:hAnsi="仿宋" w:eastAsia="仿宋" w:cs="仿宋"/>
          <w:color w:val="000000"/>
          <w:kern w:val="0"/>
          <w:sz w:val="30"/>
          <w:szCs w:val="30"/>
        </w:rPr>
        <w:t>；二是</w:t>
      </w:r>
      <w:r>
        <w:rPr>
          <w:rFonts w:hint="eastAsia" w:ascii="仿宋" w:hAnsi="仿宋" w:eastAsia="仿宋" w:cs="仿宋"/>
          <w:color w:val="000000"/>
          <w:kern w:val="0"/>
          <w:sz w:val="30"/>
          <w:szCs w:val="30"/>
          <w:lang w:val="en-US" w:eastAsia="zh-CN" w:bidi="ar-SA"/>
        </w:rPr>
        <w:t>全面绩效责任约束作用不强，预算执行绩效目标完成率有待进一步提高。</w:t>
      </w:r>
      <w:r>
        <w:rPr>
          <w:rFonts w:hint="eastAsia" w:ascii="仿宋" w:hAnsi="仿宋" w:eastAsia="仿宋" w:cs="仿宋"/>
          <w:color w:val="000000"/>
          <w:kern w:val="0"/>
          <w:sz w:val="30"/>
          <w:szCs w:val="30"/>
        </w:rPr>
        <w:t>下一步改进措施：一是</w:t>
      </w:r>
      <w:r>
        <w:rPr>
          <w:rFonts w:hint="eastAsia" w:ascii="仿宋" w:hAnsi="仿宋" w:eastAsia="仿宋" w:cs="仿宋"/>
          <w:color w:val="000000"/>
          <w:kern w:val="0"/>
          <w:sz w:val="30"/>
          <w:szCs w:val="30"/>
          <w:lang w:val="en-US" w:eastAsia="zh-CN" w:bidi="ar-SA"/>
        </w:rPr>
        <w:t>更深入运用绩效指标评价体系，健全评价制度</w:t>
      </w:r>
      <w:r>
        <w:rPr>
          <w:rFonts w:hint="eastAsia" w:ascii="仿宋" w:hAnsi="仿宋" w:eastAsia="仿宋" w:cs="仿宋"/>
          <w:color w:val="000000"/>
          <w:kern w:val="0"/>
          <w:sz w:val="30"/>
          <w:szCs w:val="30"/>
        </w:rPr>
        <w:t>；二是</w:t>
      </w:r>
      <w:r>
        <w:rPr>
          <w:rFonts w:hint="eastAsia" w:ascii="仿宋" w:hAnsi="仿宋" w:eastAsia="仿宋" w:cs="仿宋"/>
          <w:color w:val="000000"/>
          <w:kern w:val="0"/>
          <w:sz w:val="30"/>
          <w:szCs w:val="30"/>
          <w:lang w:eastAsia="zh-CN"/>
        </w:rPr>
        <w:t>更</w:t>
      </w:r>
      <w:r>
        <w:rPr>
          <w:rFonts w:hint="eastAsia" w:ascii="仿宋" w:hAnsi="仿宋" w:eastAsia="仿宋" w:cs="仿宋"/>
          <w:color w:val="000000"/>
          <w:kern w:val="0"/>
          <w:sz w:val="30"/>
          <w:szCs w:val="30"/>
          <w:lang w:val="en-US" w:eastAsia="zh-CN" w:bidi="ar-SA"/>
        </w:rPr>
        <w:t>进一步加强项目资金管理，精心组织实施，最大限度地发挥财政资金效益。</w:t>
      </w:r>
    </w:p>
    <w:p w14:paraId="734F8B47">
      <w:pPr>
        <w:ind w:firstLine="600" w:firstLineChars="200"/>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YWJjYTBkMGI1MGJiZWI0ZDA0ODMwMTI3OTJlMGYifQ=="/>
  </w:docVars>
  <w:rsids>
    <w:rsidRoot w:val="00000000"/>
    <w:rsid w:val="00E40880"/>
    <w:rsid w:val="034E4F3D"/>
    <w:rsid w:val="055A7363"/>
    <w:rsid w:val="08A07B3B"/>
    <w:rsid w:val="09074F27"/>
    <w:rsid w:val="10CB03BA"/>
    <w:rsid w:val="10D5689C"/>
    <w:rsid w:val="115263C8"/>
    <w:rsid w:val="1226539E"/>
    <w:rsid w:val="12C34799"/>
    <w:rsid w:val="14A625C4"/>
    <w:rsid w:val="154C1139"/>
    <w:rsid w:val="158C7CF2"/>
    <w:rsid w:val="16893DF0"/>
    <w:rsid w:val="17612130"/>
    <w:rsid w:val="19BD63E6"/>
    <w:rsid w:val="1B0D745F"/>
    <w:rsid w:val="1B4835F9"/>
    <w:rsid w:val="1B5F21F2"/>
    <w:rsid w:val="1B852378"/>
    <w:rsid w:val="1D2E13A9"/>
    <w:rsid w:val="1DD1690F"/>
    <w:rsid w:val="2409439E"/>
    <w:rsid w:val="24DD6EE5"/>
    <w:rsid w:val="25357778"/>
    <w:rsid w:val="27B457A2"/>
    <w:rsid w:val="28100479"/>
    <w:rsid w:val="284212E0"/>
    <w:rsid w:val="2A585CB7"/>
    <w:rsid w:val="2AC10DAA"/>
    <w:rsid w:val="2DEF3B88"/>
    <w:rsid w:val="31F036D7"/>
    <w:rsid w:val="32092F65"/>
    <w:rsid w:val="338673F1"/>
    <w:rsid w:val="37C16C4A"/>
    <w:rsid w:val="383D70B3"/>
    <w:rsid w:val="391B682D"/>
    <w:rsid w:val="3BC572B8"/>
    <w:rsid w:val="3D054C40"/>
    <w:rsid w:val="44896D41"/>
    <w:rsid w:val="44B422A7"/>
    <w:rsid w:val="49A87C69"/>
    <w:rsid w:val="4AFF5BC7"/>
    <w:rsid w:val="4C463BBB"/>
    <w:rsid w:val="4CA2085B"/>
    <w:rsid w:val="501D2EDD"/>
    <w:rsid w:val="51AD380B"/>
    <w:rsid w:val="52287B99"/>
    <w:rsid w:val="5A9E1205"/>
    <w:rsid w:val="5F3E382A"/>
    <w:rsid w:val="611525C7"/>
    <w:rsid w:val="61F23D20"/>
    <w:rsid w:val="625A02AF"/>
    <w:rsid w:val="62906E05"/>
    <w:rsid w:val="62F128A8"/>
    <w:rsid w:val="65766466"/>
    <w:rsid w:val="667346C0"/>
    <w:rsid w:val="72A5093A"/>
    <w:rsid w:val="73D80A2F"/>
    <w:rsid w:val="74EF2411"/>
    <w:rsid w:val="771E52FA"/>
    <w:rsid w:val="776B6051"/>
    <w:rsid w:val="78047D16"/>
    <w:rsid w:val="784D7AAA"/>
    <w:rsid w:val="78C14214"/>
    <w:rsid w:val="7D5425D3"/>
    <w:rsid w:val="7DD81BC4"/>
    <w:rsid w:val="BFF7A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annotation text"/>
    <w:basedOn w:val="1"/>
    <w:qFormat/>
    <w:uiPriority w:val="0"/>
    <w:pPr>
      <w:jc w:val="left"/>
    </w:pPr>
    <w:rPr>
      <w:rFonts w:ascii="Times New Roman" w:hAnsi="Times New Roman" w:eastAsia="宋体" w:cs="黑体"/>
      <w:b/>
      <w:sz w:val="15"/>
      <w:szCs w:val="22"/>
    </w:rPr>
  </w:style>
  <w:style w:type="paragraph" w:styleId="4">
    <w:name w:val="Balloon Text"/>
    <w:basedOn w:val="1"/>
    <w:link w:val="7"/>
    <w:qFormat/>
    <w:uiPriority w:val="0"/>
    <w:rPr>
      <w:rFonts w:ascii="Times New Roman" w:hAnsi="Times New Roman" w:eastAsia="楷体_GB2312" w:cs="黑体"/>
      <w:b/>
      <w:sz w:val="30"/>
      <w:szCs w:val="18"/>
    </w:rPr>
  </w:style>
  <w:style w:type="character" w:customStyle="1" w:styleId="7">
    <w:name w:val="批注框文本 Char"/>
    <w:link w:val="4"/>
    <w:semiHidden/>
    <w:qFormat/>
    <w:uiPriority w:val="99"/>
    <w:rPr>
      <w:rFonts w:ascii="Times New Roman" w:hAnsi="Times New Roman" w:eastAsia="楷体_GB2312" w:cs="黑体"/>
      <w:b/>
      <w:kern w:val="2"/>
      <w:sz w:val="30"/>
      <w:szCs w:val="18"/>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1888</Words>
  <Characters>2113</Characters>
  <Lines>0</Lines>
  <Paragraphs>0</Paragraphs>
  <TotalTime>3</TotalTime>
  <ScaleCrop>false</ScaleCrop>
  <LinksUpToDate>false</LinksUpToDate>
  <CharactersWithSpaces>2115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yonghu</cp:lastModifiedBy>
  <dcterms:modified xsi:type="dcterms:W3CDTF">2025-12-11T08:56:33Z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93B8098CDB4F48B6BB62873EB2FA63F6_12</vt:lpwstr>
  </property>
</Properties>
</file>