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DF197">
      <w:pPr>
        <w:jc w:val="center"/>
        <w:rPr>
          <w:rFonts w:ascii="黑体" w:eastAsia="黑体" w:cs="黑体"/>
          <w:color w:val="000000"/>
          <w:kern w:val="0"/>
          <w:sz w:val="32"/>
          <w:szCs w:val="32"/>
        </w:rPr>
      </w:pPr>
    </w:p>
    <w:p w14:paraId="67E46B80">
      <w:pPr>
        <w:jc w:val="center"/>
        <w:rPr>
          <w:rFonts w:hint="eastAsia" w:ascii="方正小标宋_GBK" w:hAnsi="方正小标宋_GBK" w:eastAsia="方正小标宋_GBK" w:cs="方正小标宋_GBK"/>
          <w:b/>
          <w:color w:val="000000"/>
          <w:kern w:val="0"/>
          <w:sz w:val="44"/>
          <w:szCs w:val="44"/>
        </w:rPr>
      </w:pPr>
      <w:r>
        <w:rPr>
          <w:rFonts w:hint="eastAsia" w:ascii="方正小标宋_GBK" w:hAnsi="方正小标宋_GBK" w:eastAsia="方正小标宋_GBK" w:cs="方正小标宋_GBK"/>
          <w:b/>
          <w:color w:val="000000"/>
          <w:kern w:val="0"/>
          <w:sz w:val="44"/>
          <w:szCs w:val="44"/>
        </w:rPr>
        <w:t>中共雁峰区委巡察工作领导小组办公室</w:t>
      </w:r>
    </w:p>
    <w:p w14:paraId="0157638E">
      <w:pPr>
        <w:jc w:val="center"/>
        <w:rPr>
          <w:rFonts w:hint="eastAsia" w:ascii="方正小标宋_GBK" w:hAnsi="方正小标宋_GBK" w:eastAsia="方正小标宋_GBK" w:cs="方正小标宋_GBK"/>
          <w:b/>
          <w:color w:val="000000"/>
          <w:kern w:val="0"/>
          <w:sz w:val="44"/>
          <w:szCs w:val="44"/>
        </w:rPr>
      </w:pPr>
      <w:r>
        <w:rPr>
          <w:rFonts w:hint="eastAsia" w:ascii="方正小标宋_GBK" w:hAnsi="方正小标宋_GBK" w:eastAsia="方正小标宋_GBK" w:cs="方正小标宋_GBK"/>
          <w:b/>
          <w:color w:val="000000"/>
          <w:kern w:val="0"/>
          <w:sz w:val="44"/>
          <w:szCs w:val="44"/>
          <w:lang w:val="en-US" w:eastAsia="zh-CN"/>
        </w:rPr>
        <w:t>2024</w:t>
      </w:r>
      <w:r>
        <w:rPr>
          <w:rFonts w:hint="eastAsia" w:ascii="方正小标宋_GBK" w:hAnsi="方正小标宋_GBK" w:eastAsia="方正小标宋_GBK" w:cs="方正小标宋_GBK"/>
          <w:b/>
          <w:color w:val="000000"/>
          <w:kern w:val="0"/>
          <w:sz w:val="44"/>
          <w:szCs w:val="44"/>
        </w:rPr>
        <w:t>年度部门整体支出绩效自评报告</w:t>
      </w:r>
    </w:p>
    <w:p w14:paraId="778DC7E0">
      <w:pPr>
        <w:ind w:firstLine="640" w:firstLineChars="200"/>
        <w:jc w:val="both"/>
        <w:rPr>
          <w:rStyle w:val="4"/>
          <w:rFonts w:hint="eastAsia" w:ascii="仿宋_GB2312" w:hAnsi="仿宋_GB2312" w:eastAsia="仿宋_GB2312" w:cs="仿宋_GB2312"/>
          <w:b w:val="0"/>
          <w:bCs w:val="0"/>
          <w:kern w:val="2"/>
          <w:sz w:val="32"/>
          <w:szCs w:val="32"/>
          <w:lang w:val="en-US" w:eastAsia="zh-CN" w:bidi="ar-SA"/>
        </w:rPr>
      </w:pPr>
      <w:r>
        <w:rPr>
          <w:rStyle w:val="4"/>
          <w:rFonts w:hint="eastAsia" w:ascii="仿宋_GB2312" w:hAnsi="仿宋_GB2312" w:eastAsia="仿宋_GB2312" w:cs="仿宋_GB2312"/>
          <w:b w:val="0"/>
          <w:bCs w:val="0"/>
          <w:kern w:val="2"/>
          <w:sz w:val="32"/>
          <w:szCs w:val="32"/>
          <w:lang w:val="en-US" w:eastAsia="zh-CN" w:bidi="ar-SA"/>
        </w:rPr>
        <w:t>根据《预算法》有关“各级政府、各部门、各单位应当对预算支出情况开展绩效评价”的规定，结合实际情况，我办对2024年度部门整体支出进行了绩效自评，现报告如下：</w:t>
      </w:r>
    </w:p>
    <w:p w14:paraId="43BA3AFC">
      <w:pPr>
        <w:ind w:firstLine="640" w:firstLineChars="200"/>
        <w:jc w:val="both"/>
        <w:rPr>
          <w:rFonts w:hint="eastAsia" w:ascii="仿宋_GB2312" w:hAnsi="仿宋_GB2312" w:eastAsia="仿宋_GB2312" w:cs="仿宋_GB2312"/>
          <w:b w:val="0"/>
          <w:bCs/>
          <w:color w:val="000000"/>
          <w:kern w:val="0"/>
          <w:sz w:val="32"/>
          <w:szCs w:val="32"/>
        </w:rPr>
      </w:pPr>
      <w:r>
        <w:rPr>
          <w:rFonts w:hint="eastAsia" w:ascii="黑体" w:hAnsi="黑体" w:eastAsia="黑体" w:cs="黑体"/>
          <w:b w:val="0"/>
          <w:bCs/>
          <w:color w:val="000000"/>
          <w:kern w:val="0"/>
          <w:sz w:val="32"/>
          <w:szCs w:val="32"/>
        </w:rPr>
        <w:t>一、基本情况</w:t>
      </w:r>
    </w:p>
    <w:p w14:paraId="009FCC0C">
      <w:pPr>
        <w:ind w:firstLine="640" w:firstLineChars="200"/>
        <w:jc w:val="both"/>
        <w:rPr>
          <w:rFonts w:hint="eastAsia" w:ascii="楷体_GB2312" w:hAnsi="楷体_GB2312" w:eastAsia="楷体_GB2312" w:cs="楷体_GB2312"/>
          <w:b/>
          <w:bCs w:val="0"/>
          <w:color w:val="000000"/>
          <w:kern w:val="0"/>
          <w:sz w:val="32"/>
          <w:szCs w:val="32"/>
        </w:rPr>
      </w:pPr>
      <w:r>
        <w:rPr>
          <w:rFonts w:hint="eastAsia" w:ascii="楷体_GB2312" w:hAnsi="楷体_GB2312" w:eastAsia="楷体_GB2312" w:cs="楷体_GB2312"/>
          <w:b/>
          <w:bCs w:val="0"/>
          <w:color w:val="000000"/>
          <w:kern w:val="0"/>
          <w:sz w:val="32"/>
          <w:szCs w:val="32"/>
        </w:rPr>
        <w:t>1、部门基本情况</w:t>
      </w:r>
    </w:p>
    <w:p w14:paraId="2F71647A">
      <w:pPr>
        <w:ind w:firstLine="640" w:firstLineChars="200"/>
        <w:jc w:val="both"/>
        <w:rPr>
          <w:rStyle w:val="4"/>
          <w:rFonts w:hint="eastAsia" w:ascii="仿宋_GB2312" w:hAnsi="仿宋_GB2312" w:eastAsia="仿宋_GB2312" w:cs="仿宋_GB2312"/>
          <w:b w:val="0"/>
          <w:bCs w:val="0"/>
          <w:kern w:val="2"/>
          <w:sz w:val="32"/>
          <w:szCs w:val="32"/>
          <w:lang w:val="en-US" w:eastAsia="zh-CN" w:bidi="ar-SA"/>
        </w:rPr>
      </w:pPr>
      <w:r>
        <w:rPr>
          <w:rStyle w:val="4"/>
          <w:rFonts w:hint="eastAsia" w:ascii="仿宋_GB2312" w:hAnsi="仿宋_GB2312" w:eastAsia="仿宋_GB2312" w:cs="仿宋_GB2312"/>
          <w:b w:val="0"/>
          <w:bCs w:val="0"/>
          <w:kern w:val="2"/>
          <w:sz w:val="32"/>
          <w:szCs w:val="32"/>
          <w:lang w:val="en-US" w:eastAsia="zh-CN" w:bidi="ar-SA"/>
        </w:rPr>
        <w:t>（1）向市委巡察办和区委巡察工作领导小组报告工作情况，传达贯彻市委巡察工作领导小组、区委和区委巡察工作领导小组的决策和部署；（2）统筹、协调、指导区委巡察组开展工作；（3）承担区委巡察政策研究、制度建设、服务保障等工作；（4）对区委、区委巡察工作领导小组决定的事项及巡察移交事项进行督办；（5）配合有关部门对区委巡察工作人员进行培训、考核、监督和管理；（6）配合协助省委和市委巡视巡察组在我区开展的巡视巡察工作，做好组织对接、制度对接、工作对接；（7）对巡察成果运用履行组织协调、服务指导、督办检查等职责；（8）在巡察中发现的区委管理的党政主要负责人和后备干部违纪违法问题线索，每半年报市委巡察办备案；（9）健全完善与其他执纪执法监督机关的信息沟通机制；（10）办理市委巡察办和区委巡察工作领导小组交办的其他事项；（11）负责承担区委巡察工作任务，向区委巡察工作领导小组负责并报告工作。</w:t>
      </w:r>
    </w:p>
    <w:p w14:paraId="0DE949A9">
      <w:pPr>
        <w:ind w:firstLine="640" w:firstLineChars="200"/>
        <w:jc w:val="both"/>
        <w:rPr>
          <w:rFonts w:hint="eastAsia" w:ascii="楷体_GB2312" w:hAnsi="楷体_GB2312" w:eastAsia="楷体_GB2312" w:cs="楷体_GB2312"/>
          <w:b/>
          <w:bCs w:val="0"/>
          <w:color w:val="000000"/>
          <w:kern w:val="0"/>
          <w:sz w:val="32"/>
          <w:szCs w:val="32"/>
        </w:rPr>
      </w:pPr>
      <w:r>
        <w:rPr>
          <w:rFonts w:hint="eastAsia" w:ascii="楷体_GB2312" w:hAnsi="楷体_GB2312" w:eastAsia="楷体_GB2312" w:cs="楷体_GB2312"/>
          <w:b/>
          <w:bCs w:val="0"/>
          <w:color w:val="000000"/>
          <w:kern w:val="0"/>
          <w:sz w:val="32"/>
          <w:szCs w:val="32"/>
        </w:rPr>
        <w:t>2、机构设置及决算单位构成</w:t>
      </w:r>
    </w:p>
    <w:p w14:paraId="3C9E3B4D">
      <w:pPr>
        <w:ind w:firstLine="640" w:firstLineChars="200"/>
        <w:jc w:val="both"/>
        <w:rPr>
          <w:rStyle w:val="4"/>
          <w:rFonts w:hint="eastAsia" w:ascii="仿宋_GB2312" w:hAnsi="仿宋_GB2312" w:eastAsia="仿宋_GB2312" w:cs="仿宋_GB2312"/>
          <w:b w:val="0"/>
          <w:bCs w:val="0"/>
          <w:kern w:val="2"/>
          <w:sz w:val="32"/>
          <w:szCs w:val="32"/>
          <w:lang w:val="en-US" w:eastAsia="zh-CN" w:bidi="ar-SA"/>
        </w:rPr>
      </w:pPr>
      <w:r>
        <w:rPr>
          <w:rStyle w:val="4"/>
          <w:rFonts w:hint="eastAsia" w:ascii="仿宋_GB2312" w:hAnsi="仿宋_GB2312" w:eastAsia="仿宋_GB2312" w:cs="仿宋_GB2312"/>
          <w:b w:val="0"/>
          <w:bCs w:val="0"/>
          <w:kern w:val="2"/>
          <w:sz w:val="32"/>
          <w:szCs w:val="32"/>
          <w:lang w:val="en-US" w:eastAsia="zh-CN" w:bidi="ar-SA"/>
        </w:rPr>
        <w:t>（一）内设机构设置。雁峰区委巡察工作领导小组办公室内设机构办公室、巡察指导室、巡察督导室。</w:t>
      </w:r>
    </w:p>
    <w:p w14:paraId="5FF66175">
      <w:pPr>
        <w:ind w:firstLine="640" w:firstLineChars="200"/>
        <w:jc w:val="both"/>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二、部门整体支出管理及使用情况</w:t>
      </w:r>
    </w:p>
    <w:p w14:paraId="7840D821">
      <w:pPr>
        <w:ind w:firstLine="640" w:firstLineChars="200"/>
        <w:jc w:val="both"/>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（一）</w:t>
      </w:r>
      <w:r>
        <w:rPr>
          <w:rFonts w:hint="eastAsia" w:ascii="仿宋_GB2312" w:hAnsi="仿宋_GB2312" w:eastAsia="仿宋_GB2312" w:cs="仿宋_GB2312"/>
          <w:b w:val="0"/>
          <w:bCs/>
          <w:color w:val="000000"/>
          <w:kern w:val="0"/>
          <w:sz w:val="32"/>
          <w:szCs w:val="32"/>
          <w:lang w:eastAsia="zh-CN"/>
        </w:rPr>
        <w:t>2024年</w:t>
      </w:r>
      <w:r>
        <w:rPr>
          <w:rFonts w:hint="eastAsia" w:ascii="仿宋_GB2312" w:hAnsi="仿宋_GB2312" w:eastAsia="仿宋_GB2312" w:cs="仿宋_GB2312"/>
          <w:b w:val="0"/>
          <w:bCs/>
          <w:color w:val="000000"/>
          <w:kern w:val="0"/>
          <w:sz w:val="32"/>
          <w:szCs w:val="32"/>
        </w:rPr>
        <w:t>部门预算情况</w:t>
      </w:r>
    </w:p>
    <w:p w14:paraId="52729B3F">
      <w:pPr>
        <w:ind w:firstLine="640" w:firstLineChars="200"/>
        <w:jc w:val="both"/>
        <w:rPr>
          <w:rFonts w:hint="eastAsia" w:ascii="仿宋_GB2312" w:hAnsi="仿宋_GB2312" w:eastAsia="仿宋_GB2312" w:cs="仿宋_GB2312"/>
          <w:b w:val="0"/>
          <w:bCs/>
          <w:color w:val="000000"/>
          <w:kern w:val="0"/>
          <w:sz w:val="32"/>
          <w:szCs w:val="32"/>
          <w:highlight w:val="none"/>
        </w:rPr>
      </w:pPr>
      <w:r>
        <w:rPr>
          <w:rFonts w:hint="eastAsia" w:ascii="仿宋_GB2312" w:hAnsi="仿宋_GB2312" w:eastAsia="仿宋_GB2312" w:cs="仿宋_GB2312"/>
          <w:b w:val="0"/>
          <w:bCs/>
          <w:color w:val="000000"/>
          <w:kern w:val="0"/>
          <w:sz w:val="32"/>
          <w:szCs w:val="32"/>
        </w:rPr>
        <w:t>我办</w:t>
      </w:r>
      <w:r>
        <w:rPr>
          <w:rFonts w:hint="eastAsia" w:ascii="仿宋_GB2312" w:hAnsi="仿宋_GB2312" w:eastAsia="仿宋_GB2312" w:cs="仿宋_GB2312"/>
          <w:b w:val="0"/>
          <w:bCs/>
          <w:color w:val="000000"/>
          <w:kern w:val="0"/>
          <w:sz w:val="32"/>
          <w:szCs w:val="32"/>
          <w:lang w:eastAsia="zh-CN"/>
        </w:rPr>
        <w:t>2024</w:t>
      </w:r>
      <w:r>
        <w:rPr>
          <w:rFonts w:hint="eastAsia" w:ascii="仿宋_GB2312" w:hAnsi="仿宋_GB2312" w:eastAsia="仿宋_GB2312" w:cs="仿宋_GB2312"/>
          <w:b w:val="0"/>
          <w:bCs/>
          <w:color w:val="000000"/>
          <w:kern w:val="0"/>
          <w:sz w:val="32"/>
          <w:szCs w:val="32"/>
          <w:highlight w:val="none"/>
          <w:lang w:eastAsia="zh-CN"/>
        </w:rPr>
        <w:t>年</w:t>
      </w:r>
      <w:r>
        <w:rPr>
          <w:rFonts w:hint="eastAsia" w:ascii="仿宋_GB2312" w:hAnsi="仿宋_GB2312" w:eastAsia="仿宋_GB2312" w:cs="仿宋_GB2312"/>
          <w:b w:val="0"/>
          <w:bCs/>
          <w:color w:val="000000"/>
          <w:kern w:val="0"/>
          <w:sz w:val="32"/>
          <w:szCs w:val="32"/>
          <w:highlight w:val="none"/>
        </w:rPr>
        <w:t>度收入预算</w:t>
      </w:r>
      <w:r>
        <w:rPr>
          <w:rFonts w:hint="eastAsia" w:ascii="仿宋_GB2312" w:hAnsi="仿宋_GB2312" w:eastAsia="仿宋_GB2312" w:cs="仿宋_GB2312"/>
          <w:b w:val="0"/>
          <w:bCs/>
          <w:color w:val="000000"/>
          <w:kern w:val="0"/>
          <w:sz w:val="32"/>
          <w:szCs w:val="32"/>
          <w:highlight w:val="none"/>
          <w:lang w:val="en-US" w:eastAsia="zh-CN"/>
        </w:rPr>
        <w:t>142.76</w:t>
      </w:r>
      <w:r>
        <w:rPr>
          <w:rFonts w:hint="eastAsia" w:ascii="仿宋_GB2312" w:hAnsi="仿宋_GB2312" w:eastAsia="仿宋_GB2312" w:cs="仿宋_GB2312"/>
          <w:b w:val="0"/>
          <w:bCs/>
          <w:color w:val="000000"/>
          <w:kern w:val="0"/>
          <w:sz w:val="32"/>
          <w:szCs w:val="32"/>
          <w:highlight w:val="none"/>
        </w:rPr>
        <w:t>万元，其中：基本支出</w:t>
      </w:r>
      <w:r>
        <w:rPr>
          <w:rFonts w:hint="eastAsia" w:ascii="仿宋_GB2312" w:hAnsi="仿宋_GB2312" w:eastAsia="仿宋_GB2312" w:cs="仿宋_GB2312"/>
          <w:b w:val="0"/>
          <w:bCs/>
          <w:color w:val="000000"/>
          <w:kern w:val="0"/>
          <w:sz w:val="32"/>
          <w:szCs w:val="32"/>
          <w:highlight w:val="none"/>
          <w:lang w:val="en-US" w:eastAsia="zh-CN"/>
        </w:rPr>
        <w:t>83.44</w:t>
      </w:r>
      <w:r>
        <w:rPr>
          <w:rFonts w:hint="eastAsia" w:ascii="仿宋_GB2312" w:hAnsi="仿宋_GB2312" w:eastAsia="仿宋_GB2312" w:cs="仿宋_GB2312"/>
          <w:b w:val="0"/>
          <w:bCs/>
          <w:color w:val="000000"/>
          <w:kern w:val="0"/>
          <w:sz w:val="32"/>
          <w:szCs w:val="32"/>
          <w:highlight w:val="none"/>
        </w:rPr>
        <w:t>万元</w:t>
      </w:r>
      <w:r>
        <w:rPr>
          <w:rFonts w:hint="eastAsia" w:ascii="仿宋_GB2312" w:hAnsi="仿宋_GB2312" w:eastAsia="仿宋_GB2312" w:cs="仿宋_GB2312"/>
          <w:b w:val="0"/>
          <w:bCs/>
          <w:color w:val="000000"/>
          <w:kern w:val="0"/>
          <w:sz w:val="32"/>
          <w:szCs w:val="32"/>
          <w:highlight w:val="none"/>
          <w:lang w:eastAsia="zh-CN"/>
        </w:rPr>
        <w:t>，</w:t>
      </w:r>
      <w:r>
        <w:rPr>
          <w:rFonts w:hint="eastAsia" w:ascii="仿宋_GB2312" w:hAnsi="仿宋_GB2312" w:eastAsia="仿宋_GB2312" w:cs="仿宋_GB2312"/>
          <w:b w:val="0"/>
          <w:bCs/>
          <w:color w:val="000000"/>
          <w:kern w:val="0"/>
          <w:sz w:val="32"/>
          <w:szCs w:val="32"/>
          <w:highlight w:val="none"/>
        </w:rPr>
        <w:t>项目支出</w:t>
      </w:r>
      <w:r>
        <w:rPr>
          <w:rFonts w:hint="eastAsia" w:ascii="仿宋_GB2312" w:hAnsi="仿宋_GB2312" w:eastAsia="仿宋_GB2312" w:cs="仿宋_GB2312"/>
          <w:b w:val="0"/>
          <w:bCs/>
          <w:color w:val="000000"/>
          <w:kern w:val="0"/>
          <w:sz w:val="32"/>
          <w:szCs w:val="32"/>
          <w:highlight w:val="none"/>
          <w:lang w:val="en-US" w:eastAsia="zh-CN"/>
        </w:rPr>
        <w:t>59.32</w:t>
      </w:r>
      <w:r>
        <w:rPr>
          <w:rFonts w:hint="eastAsia" w:ascii="仿宋_GB2312" w:hAnsi="仿宋_GB2312" w:eastAsia="仿宋_GB2312" w:cs="仿宋_GB2312"/>
          <w:b w:val="0"/>
          <w:bCs/>
          <w:color w:val="000000"/>
          <w:kern w:val="0"/>
          <w:sz w:val="32"/>
          <w:szCs w:val="32"/>
          <w:highlight w:val="none"/>
        </w:rPr>
        <w:t>万元。</w:t>
      </w:r>
    </w:p>
    <w:p w14:paraId="38B0F331">
      <w:pPr>
        <w:ind w:firstLine="640" w:firstLineChars="200"/>
        <w:jc w:val="both"/>
        <w:rPr>
          <w:rFonts w:hint="eastAsia" w:ascii="仿宋_GB2312" w:hAnsi="仿宋_GB2312" w:eastAsia="仿宋_GB2312" w:cs="仿宋_GB2312"/>
          <w:b w:val="0"/>
          <w:bCs/>
          <w:color w:val="000000"/>
          <w:kern w:val="0"/>
          <w:sz w:val="32"/>
          <w:szCs w:val="32"/>
          <w:highlight w:val="none"/>
        </w:rPr>
      </w:pPr>
      <w:r>
        <w:rPr>
          <w:rFonts w:hint="eastAsia" w:ascii="仿宋_GB2312" w:hAnsi="仿宋_GB2312" w:eastAsia="仿宋_GB2312" w:cs="仿宋_GB2312"/>
          <w:b w:val="0"/>
          <w:bCs/>
          <w:color w:val="000000"/>
          <w:kern w:val="0"/>
          <w:sz w:val="32"/>
          <w:szCs w:val="32"/>
          <w:highlight w:val="none"/>
        </w:rPr>
        <w:t>（二）</w:t>
      </w:r>
      <w:r>
        <w:rPr>
          <w:rFonts w:hint="eastAsia" w:ascii="仿宋_GB2312" w:hAnsi="仿宋_GB2312" w:eastAsia="仿宋_GB2312" w:cs="仿宋_GB2312"/>
          <w:b w:val="0"/>
          <w:bCs/>
          <w:color w:val="000000"/>
          <w:kern w:val="0"/>
          <w:sz w:val="32"/>
          <w:szCs w:val="32"/>
          <w:highlight w:val="none"/>
          <w:lang w:eastAsia="zh-CN"/>
        </w:rPr>
        <w:t>2024年</w:t>
      </w:r>
      <w:r>
        <w:rPr>
          <w:rFonts w:hint="eastAsia" w:ascii="仿宋_GB2312" w:hAnsi="仿宋_GB2312" w:eastAsia="仿宋_GB2312" w:cs="仿宋_GB2312"/>
          <w:b w:val="0"/>
          <w:bCs/>
          <w:color w:val="000000"/>
          <w:kern w:val="0"/>
          <w:sz w:val="32"/>
          <w:szCs w:val="32"/>
          <w:highlight w:val="none"/>
        </w:rPr>
        <w:t>部门决算情况</w:t>
      </w:r>
    </w:p>
    <w:p w14:paraId="249964DA">
      <w:pPr>
        <w:ind w:firstLine="640" w:firstLineChars="200"/>
        <w:jc w:val="both"/>
        <w:rPr>
          <w:rFonts w:hint="eastAsia" w:ascii="仿宋_GB2312" w:hAnsi="仿宋_GB2312" w:eastAsia="仿宋_GB2312" w:cs="仿宋_GB2312"/>
          <w:b w:val="0"/>
          <w:bCs/>
          <w:color w:val="000000"/>
          <w:kern w:val="0"/>
          <w:sz w:val="32"/>
          <w:szCs w:val="32"/>
          <w:highlight w:val="none"/>
        </w:rPr>
      </w:pPr>
      <w:r>
        <w:rPr>
          <w:rFonts w:hint="eastAsia" w:ascii="仿宋_GB2312" w:hAnsi="仿宋_GB2312" w:eastAsia="仿宋_GB2312" w:cs="仿宋_GB2312"/>
          <w:b w:val="0"/>
          <w:bCs/>
          <w:color w:val="000000"/>
          <w:kern w:val="0"/>
          <w:sz w:val="32"/>
          <w:szCs w:val="32"/>
          <w:highlight w:val="none"/>
          <w:lang w:eastAsia="zh-CN"/>
        </w:rPr>
        <w:t>2024年</w:t>
      </w:r>
      <w:r>
        <w:rPr>
          <w:rFonts w:hint="eastAsia" w:ascii="仿宋_GB2312" w:hAnsi="仿宋_GB2312" w:eastAsia="仿宋_GB2312" w:cs="仿宋_GB2312"/>
          <w:b w:val="0"/>
          <w:bCs/>
          <w:color w:val="000000"/>
          <w:kern w:val="0"/>
          <w:sz w:val="32"/>
          <w:szCs w:val="32"/>
          <w:highlight w:val="none"/>
        </w:rPr>
        <w:t>收入决算数</w:t>
      </w:r>
      <w:r>
        <w:rPr>
          <w:rFonts w:hint="eastAsia" w:ascii="仿宋_GB2312" w:hAnsi="仿宋_GB2312" w:eastAsia="仿宋_GB2312" w:cs="仿宋_GB2312"/>
          <w:b w:val="0"/>
          <w:bCs/>
          <w:color w:val="000000"/>
          <w:kern w:val="0"/>
          <w:sz w:val="32"/>
          <w:szCs w:val="32"/>
          <w:highlight w:val="none"/>
          <w:lang w:val="en-US" w:eastAsia="zh-CN"/>
        </w:rPr>
        <w:t>142.71</w:t>
      </w:r>
      <w:r>
        <w:rPr>
          <w:rFonts w:hint="eastAsia" w:ascii="仿宋_GB2312" w:hAnsi="仿宋_GB2312" w:eastAsia="仿宋_GB2312" w:cs="仿宋_GB2312"/>
          <w:b w:val="0"/>
          <w:bCs/>
          <w:color w:val="000000"/>
          <w:kern w:val="0"/>
          <w:sz w:val="32"/>
          <w:szCs w:val="32"/>
          <w:highlight w:val="none"/>
        </w:rPr>
        <w:t>万元，其中财政拨款收入</w:t>
      </w:r>
      <w:r>
        <w:rPr>
          <w:rFonts w:hint="eastAsia" w:ascii="仿宋_GB2312" w:hAnsi="仿宋_GB2312" w:eastAsia="仿宋_GB2312" w:cs="仿宋_GB2312"/>
          <w:b w:val="0"/>
          <w:bCs/>
          <w:color w:val="000000"/>
          <w:kern w:val="0"/>
          <w:sz w:val="32"/>
          <w:szCs w:val="32"/>
          <w:highlight w:val="none"/>
          <w:lang w:val="en-US" w:eastAsia="zh-CN"/>
        </w:rPr>
        <w:t>73.71</w:t>
      </w:r>
      <w:r>
        <w:rPr>
          <w:rFonts w:hint="eastAsia" w:ascii="仿宋_GB2312" w:hAnsi="仿宋_GB2312" w:eastAsia="仿宋_GB2312" w:cs="仿宋_GB2312"/>
          <w:b w:val="0"/>
          <w:bCs/>
          <w:color w:val="000000"/>
          <w:kern w:val="0"/>
          <w:sz w:val="32"/>
          <w:szCs w:val="32"/>
          <w:highlight w:val="none"/>
        </w:rPr>
        <w:t>万元，其他收入</w:t>
      </w:r>
      <w:r>
        <w:rPr>
          <w:rFonts w:hint="eastAsia" w:ascii="仿宋_GB2312" w:hAnsi="仿宋_GB2312" w:eastAsia="仿宋_GB2312" w:cs="仿宋_GB2312"/>
          <w:b w:val="0"/>
          <w:bCs/>
          <w:color w:val="000000"/>
          <w:kern w:val="0"/>
          <w:sz w:val="32"/>
          <w:szCs w:val="32"/>
          <w:highlight w:val="none"/>
          <w:lang w:val="en-US" w:eastAsia="zh-CN"/>
        </w:rPr>
        <w:t>69</w:t>
      </w:r>
      <w:r>
        <w:rPr>
          <w:rFonts w:hint="eastAsia" w:ascii="仿宋_GB2312" w:hAnsi="仿宋_GB2312" w:eastAsia="仿宋_GB2312" w:cs="仿宋_GB2312"/>
          <w:b w:val="0"/>
          <w:bCs/>
          <w:color w:val="000000"/>
          <w:kern w:val="0"/>
          <w:sz w:val="32"/>
          <w:szCs w:val="32"/>
          <w:highlight w:val="none"/>
        </w:rPr>
        <w:t>万元。本年度收入决算数较上年收入决算数比上年</w:t>
      </w:r>
      <w:r>
        <w:rPr>
          <w:rFonts w:hint="eastAsia" w:ascii="仿宋_GB2312" w:hAnsi="仿宋_GB2312" w:eastAsia="仿宋_GB2312" w:cs="仿宋_GB2312"/>
          <w:b w:val="0"/>
          <w:bCs/>
          <w:color w:val="000000"/>
          <w:kern w:val="0"/>
          <w:sz w:val="32"/>
          <w:szCs w:val="32"/>
          <w:highlight w:val="none"/>
          <w:lang w:val="en-US" w:eastAsia="zh-CN"/>
        </w:rPr>
        <w:t>减少118.95</w:t>
      </w:r>
      <w:r>
        <w:rPr>
          <w:rFonts w:hint="eastAsia" w:ascii="仿宋_GB2312" w:hAnsi="仿宋_GB2312" w:eastAsia="仿宋_GB2312" w:cs="仿宋_GB2312"/>
          <w:b w:val="0"/>
          <w:bCs/>
          <w:color w:val="000000"/>
          <w:kern w:val="0"/>
          <w:sz w:val="32"/>
          <w:szCs w:val="32"/>
          <w:highlight w:val="none"/>
        </w:rPr>
        <w:t>万元，</w:t>
      </w:r>
      <w:r>
        <w:rPr>
          <w:rFonts w:hint="eastAsia" w:ascii="仿宋_GB2312" w:hAnsi="仿宋_GB2312" w:eastAsia="仿宋_GB2312" w:cs="仿宋_GB2312"/>
          <w:b w:val="0"/>
          <w:bCs/>
          <w:color w:val="000000"/>
          <w:kern w:val="0"/>
          <w:sz w:val="32"/>
          <w:szCs w:val="32"/>
          <w:highlight w:val="none"/>
          <w:lang w:val="en-US" w:eastAsia="zh-CN"/>
        </w:rPr>
        <w:t>减少51.55</w:t>
      </w:r>
      <w:r>
        <w:rPr>
          <w:rFonts w:hint="eastAsia" w:ascii="仿宋_GB2312" w:hAnsi="仿宋_GB2312" w:eastAsia="仿宋_GB2312" w:cs="仿宋_GB2312"/>
          <w:b w:val="0"/>
          <w:bCs/>
          <w:color w:val="000000"/>
          <w:kern w:val="0"/>
          <w:sz w:val="32"/>
          <w:szCs w:val="32"/>
          <w:highlight w:val="none"/>
        </w:rPr>
        <w:t>%。</w:t>
      </w:r>
    </w:p>
    <w:p w14:paraId="547B0F17">
      <w:pPr>
        <w:ind w:firstLine="640" w:firstLineChars="200"/>
        <w:jc w:val="both"/>
        <w:rPr>
          <w:rFonts w:hint="eastAsia" w:ascii="仿宋_GB2312" w:hAnsi="仿宋_GB2312" w:eastAsia="仿宋_GB2312" w:cs="仿宋_GB2312"/>
          <w:b w:val="0"/>
          <w:bCs/>
          <w:color w:val="000000"/>
          <w:kern w:val="0"/>
          <w:sz w:val="32"/>
          <w:szCs w:val="32"/>
          <w:highlight w:val="none"/>
        </w:rPr>
      </w:pPr>
      <w:r>
        <w:rPr>
          <w:rFonts w:hint="eastAsia" w:ascii="仿宋_GB2312" w:hAnsi="仿宋_GB2312" w:eastAsia="仿宋_GB2312" w:cs="仿宋_GB2312"/>
          <w:b w:val="0"/>
          <w:bCs/>
          <w:color w:val="000000"/>
          <w:kern w:val="0"/>
          <w:sz w:val="32"/>
          <w:szCs w:val="32"/>
          <w:highlight w:val="none"/>
          <w:lang w:val="en-US" w:eastAsia="zh-CN"/>
        </w:rPr>
        <w:t>2024年</w:t>
      </w:r>
      <w:r>
        <w:rPr>
          <w:rFonts w:hint="eastAsia" w:ascii="仿宋_GB2312" w:hAnsi="仿宋_GB2312" w:eastAsia="仿宋_GB2312" w:cs="仿宋_GB2312"/>
          <w:b w:val="0"/>
          <w:bCs/>
          <w:color w:val="000000"/>
          <w:kern w:val="0"/>
          <w:sz w:val="32"/>
          <w:szCs w:val="32"/>
          <w:highlight w:val="none"/>
        </w:rPr>
        <w:t>支出决算数</w:t>
      </w:r>
      <w:r>
        <w:rPr>
          <w:rFonts w:hint="eastAsia" w:ascii="仿宋_GB2312" w:hAnsi="仿宋_GB2312" w:eastAsia="仿宋_GB2312" w:cs="仿宋_GB2312"/>
          <w:b w:val="0"/>
          <w:bCs/>
          <w:color w:val="000000"/>
          <w:kern w:val="0"/>
          <w:sz w:val="32"/>
          <w:szCs w:val="32"/>
          <w:highlight w:val="none"/>
          <w:lang w:val="en-US" w:eastAsia="zh-CN"/>
        </w:rPr>
        <w:t>142.71</w:t>
      </w:r>
      <w:r>
        <w:rPr>
          <w:rFonts w:hint="eastAsia" w:ascii="仿宋_GB2312" w:hAnsi="仿宋_GB2312" w:eastAsia="仿宋_GB2312" w:cs="仿宋_GB2312"/>
          <w:b w:val="0"/>
          <w:bCs/>
          <w:color w:val="000000"/>
          <w:kern w:val="0"/>
          <w:sz w:val="32"/>
          <w:szCs w:val="32"/>
          <w:highlight w:val="none"/>
        </w:rPr>
        <w:t>万元，其中：人员经费</w:t>
      </w:r>
      <w:r>
        <w:rPr>
          <w:rFonts w:hint="eastAsia" w:ascii="仿宋_GB2312" w:hAnsi="仿宋_GB2312" w:eastAsia="仿宋_GB2312" w:cs="仿宋_GB2312"/>
          <w:b w:val="0"/>
          <w:bCs/>
          <w:color w:val="000000"/>
          <w:kern w:val="0"/>
          <w:sz w:val="32"/>
          <w:szCs w:val="32"/>
          <w:highlight w:val="none"/>
          <w:lang w:val="en-US" w:eastAsia="zh-CN"/>
        </w:rPr>
        <w:t>0</w:t>
      </w:r>
      <w:r>
        <w:rPr>
          <w:rFonts w:hint="eastAsia" w:ascii="仿宋_GB2312" w:hAnsi="仿宋_GB2312" w:eastAsia="仿宋_GB2312" w:cs="仿宋_GB2312"/>
          <w:b w:val="0"/>
          <w:bCs/>
          <w:color w:val="000000"/>
          <w:kern w:val="0"/>
          <w:sz w:val="32"/>
          <w:szCs w:val="32"/>
          <w:highlight w:val="none"/>
        </w:rPr>
        <w:t>万元，</w:t>
      </w:r>
      <w:r>
        <w:rPr>
          <w:rFonts w:hint="eastAsia" w:ascii="仿宋_GB2312" w:hAnsi="仿宋_GB2312" w:eastAsia="仿宋_GB2312" w:cs="仿宋_GB2312"/>
          <w:b w:val="0"/>
          <w:bCs/>
          <w:color w:val="000000"/>
          <w:kern w:val="0"/>
          <w:sz w:val="32"/>
          <w:szCs w:val="32"/>
          <w:highlight w:val="none"/>
          <w:lang w:val="en-US" w:eastAsia="zh-CN"/>
        </w:rPr>
        <w:t>公用经费83.44</w:t>
      </w:r>
      <w:r>
        <w:rPr>
          <w:rFonts w:hint="eastAsia" w:ascii="仿宋_GB2312" w:hAnsi="仿宋_GB2312" w:eastAsia="仿宋_GB2312" w:cs="仿宋_GB2312"/>
          <w:b w:val="0"/>
          <w:bCs/>
          <w:color w:val="000000"/>
          <w:kern w:val="0"/>
          <w:sz w:val="32"/>
          <w:szCs w:val="32"/>
          <w:highlight w:val="none"/>
        </w:rPr>
        <w:t>万元</w:t>
      </w:r>
      <w:r>
        <w:rPr>
          <w:rFonts w:hint="eastAsia" w:ascii="仿宋_GB2312" w:hAnsi="仿宋_GB2312" w:eastAsia="仿宋_GB2312" w:cs="仿宋_GB2312"/>
          <w:b w:val="0"/>
          <w:bCs/>
          <w:color w:val="000000"/>
          <w:kern w:val="0"/>
          <w:sz w:val="32"/>
          <w:szCs w:val="32"/>
          <w:highlight w:val="none"/>
          <w:lang w:eastAsia="zh-CN"/>
        </w:rPr>
        <w:t>，</w:t>
      </w:r>
      <w:r>
        <w:rPr>
          <w:rFonts w:hint="eastAsia" w:ascii="仿宋_GB2312" w:hAnsi="仿宋_GB2312" w:eastAsia="仿宋_GB2312" w:cs="仿宋_GB2312"/>
          <w:b w:val="0"/>
          <w:bCs/>
          <w:color w:val="000000"/>
          <w:kern w:val="0"/>
          <w:sz w:val="32"/>
          <w:szCs w:val="32"/>
          <w:highlight w:val="none"/>
          <w:lang w:val="en-US" w:eastAsia="zh-CN"/>
        </w:rPr>
        <w:t>项目经费59.27</w:t>
      </w:r>
      <w:r>
        <w:rPr>
          <w:rFonts w:hint="eastAsia" w:ascii="仿宋_GB2312" w:hAnsi="仿宋_GB2312" w:eastAsia="仿宋_GB2312" w:cs="仿宋_GB2312"/>
          <w:b w:val="0"/>
          <w:bCs/>
          <w:color w:val="000000"/>
          <w:kern w:val="0"/>
          <w:sz w:val="32"/>
          <w:szCs w:val="32"/>
          <w:highlight w:val="none"/>
        </w:rPr>
        <w:t>。本年度支出决算数较上年支出决算数</w:t>
      </w:r>
      <w:r>
        <w:rPr>
          <w:rFonts w:hint="eastAsia" w:ascii="仿宋_GB2312" w:hAnsi="仿宋_GB2312" w:eastAsia="仿宋_GB2312" w:cs="仿宋_GB2312"/>
          <w:b w:val="0"/>
          <w:bCs/>
          <w:color w:val="000000"/>
          <w:kern w:val="0"/>
          <w:sz w:val="32"/>
          <w:szCs w:val="32"/>
          <w:highlight w:val="none"/>
          <w:lang w:val="en-US" w:eastAsia="zh-CN"/>
        </w:rPr>
        <w:t>减少75.67</w:t>
      </w:r>
      <w:r>
        <w:rPr>
          <w:rFonts w:hint="eastAsia" w:ascii="仿宋_GB2312" w:hAnsi="仿宋_GB2312" w:eastAsia="仿宋_GB2312" w:cs="仿宋_GB2312"/>
          <w:b w:val="0"/>
          <w:bCs/>
          <w:color w:val="000000"/>
          <w:kern w:val="0"/>
          <w:sz w:val="32"/>
          <w:szCs w:val="32"/>
          <w:highlight w:val="none"/>
        </w:rPr>
        <w:t>万元</w:t>
      </w:r>
      <w:r>
        <w:rPr>
          <w:rFonts w:hint="default" w:ascii="仿宋_GB2312" w:hAnsi="仿宋_GB2312" w:eastAsia="仿宋_GB2312" w:cs="仿宋_GB2312"/>
          <w:b w:val="0"/>
          <w:bCs/>
          <w:color w:val="000000"/>
          <w:kern w:val="0"/>
          <w:sz w:val="32"/>
          <w:szCs w:val="32"/>
          <w:highlight w:val="none"/>
        </w:rPr>
        <w:t>，</w:t>
      </w:r>
      <w:r>
        <w:rPr>
          <w:rFonts w:hint="eastAsia" w:ascii="仿宋_GB2312" w:hAnsi="仿宋_GB2312" w:eastAsia="仿宋_GB2312" w:cs="仿宋_GB2312"/>
          <w:b w:val="0"/>
          <w:bCs/>
          <w:color w:val="000000"/>
          <w:kern w:val="0"/>
          <w:sz w:val="32"/>
          <w:szCs w:val="32"/>
          <w:highlight w:val="none"/>
          <w:lang w:val="en-US" w:eastAsia="zh-CN"/>
        </w:rPr>
        <w:t>减少34.65</w:t>
      </w:r>
      <w:r>
        <w:rPr>
          <w:rFonts w:hint="eastAsia" w:ascii="仿宋_GB2312" w:hAnsi="仿宋_GB2312" w:eastAsia="仿宋_GB2312" w:cs="仿宋_GB2312"/>
          <w:b w:val="0"/>
          <w:bCs/>
          <w:color w:val="000000"/>
          <w:kern w:val="0"/>
          <w:sz w:val="32"/>
          <w:szCs w:val="32"/>
          <w:highlight w:val="none"/>
        </w:rPr>
        <w:t>%。</w:t>
      </w:r>
    </w:p>
    <w:p w14:paraId="5DAF8EFC">
      <w:pPr>
        <w:ind w:firstLine="640" w:firstLineChars="200"/>
        <w:jc w:val="both"/>
        <w:rPr>
          <w:rFonts w:hint="eastAsia" w:ascii="仿宋_GB2312" w:hAnsi="仿宋_GB2312" w:eastAsia="仿宋_GB2312" w:cs="仿宋_GB2312"/>
          <w:b w:val="0"/>
          <w:bCs/>
          <w:color w:val="000000"/>
          <w:kern w:val="0"/>
          <w:sz w:val="32"/>
          <w:szCs w:val="32"/>
          <w:highlight w:val="none"/>
        </w:rPr>
      </w:pPr>
      <w:r>
        <w:rPr>
          <w:rFonts w:hint="eastAsia" w:ascii="仿宋_GB2312" w:hAnsi="仿宋_GB2312" w:eastAsia="仿宋_GB2312" w:cs="仿宋_GB2312"/>
          <w:b w:val="0"/>
          <w:bCs/>
          <w:color w:val="000000"/>
          <w:kern w:val="0"/>
          <w:sz w:val="32"/>
          <w:szCs w:val="32"/>
          <w:highlight w:val="none"/>
        </w:rPr>
        <w:t>（三）</w:t>
      </w:r>
      <w:r>
        <w:rPr>
          <w:rFonts w:hint="eastAsia" w:ascii="仿宋_GB2312" w:hAnsi="仿宋_GB2312" w:eastAsia="仿宋_GB2312" w:cs="仿宋_GB2312"/>
          <w:b w:val="0"/>
          <w:bCs/>
          <w:color w:val="000000"/>
          <w:kern w:val="0"/>
          <w:sz w:val="32"/>
          <w:szCs w:val="32"/>
          <w:highlight w:val="none"/>
          <w:lang w:val="en-US" w:eastAsia="zh-CN"/>
        </w:rPr>
        <w:t>2024年</w:t>
      </w:r>
      <w:r>
        <w:rPr>
          <w:rFonts w:hint="eastAsia" w:ascii="仿宋_GB2312" w:hAnsi="仿宋_GB2312" w:eastAsia="仿宋_GB2312" w:cs="仿宋_GB2312"/>
          <w:b w:val="0"/>
          <w:bCs/>
          <w:color w:val="000000"/>
          <w:kern w:val="0"/>
          <w:sz w:val="32"/>
          <w:szCs w:val="32"/>
          <w:highlight w:val="none"/>
        </w:rPr>
        <w:t>支出分类情况</w:t>
      </w:r>
    </w:p>
    <w:p w14:paraId="5F0A564C">
      <w:pPr>
        <w:ind w:firstLine="640" w:firstLineChars="200"/>
        <w:jc w:val="both"/>
        <w:rPr>
          <w:rFonts w:hint="eastAsia" w:ascii="仿宋_GB2312" w:hAnsi="仿宋_GB2312" w:eastAsia="仿宋_GB2312" w:cs="仿宋_GB2312"/>
          <w:b w:val="0"/>
          <w:bCs/>
          <w:color w:val="000000"/>
          <w:kern w:val="0"/>
          <w:sz w:val="32"/>
          <w:szCs w:val="32"/>
          <w:highlight w:val="none"/>
        </w:rPr>
      </w:pPr>
      <w:r>
        <w:rPr>
          <w:rFonts w:hint="eastAsia" w:ascii="仿宋_GB2312" w:hAnsi="仿宋_GB2312" w:eastAsia="仿宋_GB2312" w:cs="仿宋_GB2312"/>
          <w:b w:val="0"/>
          <w:bCs/>
          <w:color w:val="000000"/>
          <w:kern w:val="0"/>
          <w:sz w:val="32"/>
          <w:szCs w:val="32"/>
          <w:highlight w:val="none"/>
        </w:rPr>
        <w:t>1.基本支出</w:t>
      </w:r>
    </w:p>
    <w:p w14:paraId="5E706F24">
      <w:pPr>
        <w:ind w:firstLine="640" w:firstLineChars="200"/>
        <w:jc w:val="both"/>
        <w:rPr>
          <w:rFonts w:hint="eastAsia" w:ascii="仿宋_GB2312" w:hAnsi="仿宋_GB2312" w:eastAsia="仿宋_GB2312" w:cs="仿宋_GB2312"/>
          <w:b w:val="0"/>
          <w:bCs/>
          <w:color w:val="000000"/>
          <w:kern w:val="0"/>
          <w:sz w:val="32"/>
          <w:szCs w:val="32"/>
          <w:highlight w:val="none"/>
        </w:rPr>
      </w:pPr>
      <w:r>
        <w:rPr>
          <w:rFonts w:hint="eastAsia" w:ascii="仿宋_GB2312" w:hAnsi="仿宋_GB2312" w:eastAsia="仿宋_GB2312" w:cs="仿宋_GB2312"/>
          <w:b w:val="0"/>
          <w:bCs/>
          <w:color w:val="000000"/>
          <w:kern w:val="0"/>
          <w:sz w:val="32"/>
          <w:szCs w:val="32"/>
          <w:highlight w:val="none"/>
        </w:rPr>
        <w:t>基本支出系保障</w:t>
      </w:r>
      <w:bookmarkStart w:id="0" w:name="_GoBack"/>
      <w:bookmarkEnd w:id="0"/>
      <w:r>
        <w:rPr>
          <w:rFonts w:hint="eastAsia" w:ascii="仿宋_GB2312" w:hAnsi="仿宋_GB2312" w:eastAsia="仿宋_GB2312" w:cs="仿宋_GB2312"/>
          <w:b w:val="0"/>
          <w:bCs/>
          <w:color w:val="000000"/>
          <w:kern w:val="0"/>
          <w:sz w:val="32"/>
          <w:szCs w:val="32"/>
          <w:highlight w:val="none"/>
        </w:rPr>
        <w:t>我办正常运转、完成日常工作任务而发生的各项支出，包括用于在职和离退休人员基本工资、津贴补贴等人员经费以及办公费、印刷费、</w:t>
      </w:r>
      <w:r>
        <w:rPr>
          <w:rFonts w:hint="default" w:ascii="仿宋_GB2312" w:hAnsi="仿宋_GB2312" w:eastAsia="仿宋_GB2312" w:cs="仿宋_GB2312"/>
          <w:b w:val="0"/>
          <w:bCs/>
          <w:color w:val="000000"/>
          <w:kern w:val="0"/>
          <w:sz w:val="32"/>
          <w:szCs w:val="32"/>
          <w:highlight w:val="none"/>
        </w:rPr>
        <w:t>差旅费</w:t>
      </w:r>
      <w:r>
        <w:rPr>
          <w:rFonts w:hint="eastAsia" w:ascii="仿宋_GB2312" w:hAnsi="仿宋_GB2312" w:eastAsia="仿宋_GB2312" w:cs="仿宋_GB2312"/>
          <w:b w:val="0"/>
          <w:bCs/>
          <w:color w:val="000000"/>
          <w:kern w:val="0"/>
          <w:sz w:val="32"/>
          <w:szCs w:val="32"/>
          <w:highlight w:val="none"/>
        </w:rPr>
        <w:t>、</w:t>
      </w:r>
      <w:r>
        <w:rPr>
          <w:rFonts w:hint="default" w:ascii="仿宋_GB2312" w:hAnsi="仿宋_GB2312" w:eastAsia="仿宋_GB2312" w:cs="仿宋_GB2312"/>
          <w:b w:val="0"/>
          <w:bCs/>
          <w:color w:val="000000"/>
          <w:kern w:val="0"/>
          <w:sz w:val="32"/>
          <w:szCs w:val="32"/>
          <w:highlight w:val="none"/>
        </w:rPr>
        <w:t>工会经费</w:t>
      </w:r>
      <w:r>
        <w:rPr>
          <w:rFonts w:hint="eastAsia" w:ascii="仿宋_GB2312" w:hAnsi="仿宋_GB2312" w:eastAsia="仿宋_GB2312" w:cs="仿宋_GB2312"/>
          <w:b w:val="0"/>
          <w:bCs/>
          <w:color w:val="000000"/>
          <w:kern w:val="0"/>
          <w:sz w:val="32"/>
          <w:szCs w:val="32"/>
          <w:highlight w:val="none"/>
        </w:rPr>
        <w:t>等日常公用经费。</w:t>
      </w:r>
      <w:r>
        <w:rPr>
          <w:rFonts w:hint="eastAsia" w:ascii="仿宋_GB2312" w:hAnsi="仿宋_GB2312" w:eastAsia="仿宋_GB2312" w:cs="仿宋_GB2312"/>
          <w:b w:val="0"/>
          <w:bCs/>
          <w:color w:val="000000"/>
          <w:kern w:val="0"/>
          <w:sz w:val="32"/>
          <w:szCs w:val="32"/>
          <w:highlight w:val="none"/>
          <w:lang w:val="en-US" w:eastAsia="zh-CN"/>
        </w:rPr>
        <w:t>2024年</w:t>
      </w:r>
      <w:r>
        <w:rPr>
          <w:rFonts w:hint="eastAsia" w:ascii="仿宋_GB2312" w:hAnsi="仿宋_GB2312" w:eastAsia="仿宋_GB2312" w:cs="仿宋_GB2312"/>
          <w:b w:val="0"/>
          <w:bCs/>
          <w:color w:val="000000"/>
          <w:kern w:val="0"/>
          <w:sz w:val="32"/>
          <w:szCs w:val="32"/>
          <w:highlight w:val="none"/>
        </w:rPr>
        <w:t>基本支出</w:t>
      </w:r>
      <w:r>
        <w:rPr>
          <w:rFonts w:hint="eastAsia" w:ascii="仿宋_GB2312" w:hAnsi="仿宋_GB2312" w:eastAsia="仿宋_GB2312" w:cs="仿宋_GB2312"/>
          <w:b w:val="0"/>
          <w:bCs/>
          <w:color w:val="000000"/>
          <w:kern w:val="0"/>
          <w:sz w:val="32"/>
          <w:szCs w:val="32"/>
          <w:highlight w:val="none"/>
          <w:lang w:val="en-US" w:eastAsia="zh-CN"/>
        </w:rPr>
        <w:t>83.44</w:t>
      </w:r>
      <w:r>
        <w:rPr>
          <w:rFonts w:hint="eastAsia" w:ascii="仿宋_GB2312" w:hAnsi="仿宋_GB2312" w:eastAsia="仿宋_GB2312" w:cs="仿宋_GB2312"/>
          <w:b w:val="0"/>
          <w:bCs/>
          <w:color w:val="000000"/>
          <w:kern w:val="0"/>
          <w:sz w:val="32"/>
          <w:szCs w:val="32"/>
          <w:highlight w:val="none"/>
        </w:rPr>
        <w:t>万元，</w:t>
      </w:r>
      <w:r>
        <w:rPr>
          <w:rFonts w:hint="eastAsia" w:ascii="仿宋_GB2312" w:hAnsi="仿宋_GB2312" w:eastAsia="仿宋_GB2312" w:cs="仿宋_GB2312"/>
          <w:b w:val="0"/>
          <w:bCs/>
          <w:color w:val="000000"/>
          <w:kern w:val="0"/>
          <w:sz w:val="32"/>
          <w:szCs w:val="32"/>
          <w:highlight w:val="none"/>
          <w:lang w:val="en-US" w:eastAsia="zh-CN"/>
        </w:rPr>
        <w:t>其中</w:t>
      </w:r>
      <w:r>
        <w:rPr>
          <w:rFonts w:hint="eastAsia" w:ascii="仿宋_GB2312" w:hAnsi="仿宋_GB2312" w:eastAsia="仿宋_GB2312" w:cs="仿宋_GB2312"/>
          <w:b w:val="0"/>
          <w:bCs/>
          <w:color w:val="000000"/>
          <w:kern w:val="0"/>
          <w:sz w:val="32"/>
          <w:szCs w:val="32"/>
          <w:highlight w:val="none"/>
        </w:rPr>
        <w:t>人员经费</w:t>
      </w:r>
      <w:r>
        <w:rPr>
          <w:rFonts w:hint="eastAsia" w:ascii="仿宋_GB2312" w:hAnsi="仿宋_GB2312" w:eastAsia="仿宋_GB2312" w:cs="仿宋_GB2312"/>
          <w:b w:val="0"/>
          <w:bCs/>
          <w:color w:val="000000"/>
          <w:kern w:val="0"/>
          <w:sz w:val="32"/>
          <w:szCs w:val="32"/>
          <w:highlight w:val="none"/>
          <w:lang w:val="en-US" w:eastAsia="zh-CN"/>
        </w:rPr>
        <w:t>0</w:t>
      </w:r>
      <w:r>
        <w:rPr>
          <w:rFonts w:hint="eastAsia" w:ascii="仿宋_GB2312" w:hAnsi="仿宋_GB2312" w:eastAsia="仿宋_GB2312" w:cs="仿宋_GB2312"/>
          <w:b w:val="0"/>
          <w:bCs/>
          <w:color w:val="000000"/>
          <w:kern w:val="0"/>
          <w:sz w:val="32"/>
          <w:szCs w:val="32"/>
          <w:highlight w:val="none"/>
        </w:rPr>
        <w:t>万元，占比</w:t>
      </w:r>
      <w:r>
        <w:rPr>
          <w:rFonts w:hint="eastAsia" w:ascii="仿宋_GB2312" w:hAnsi="仿宋_GB2312" w:eastAsia="仿宋_GB2312" w:cs="仿宋_GB2312"/>
          <w:b w:val="0"/>
          <w:bCs/>
          <w:color w:val="000000"/>
          <w:kern w:val="0"/>
          <w:sz w:val="32"/>
          <w:szCs w:val="32"/>
          <w:highlight w:val="none"/>
          <w:lang w:val="en-US" w:eastAsia="zh-CN"/>
        </w:rPr>
        <w:t>0</w:t>
      </w:r>
      <w:r>
        <w:rPr>
          <w:rFonts w:hint="eastAsia" w:ascii="仿宋_GB2312" w:hAnsi="仿宋_GB2312" w:eastAsia="仿宋_GB2312" w:cs="仿宋_GB2312"/>
          <w:b w:val="0"/>
          <w:bCs/>
          <w:color w:val="000000"/>
          <w:kern w:val="0"/>
          <w:sz w:val="32"/>
          <w:szCs w:val="32"/>
          <w:highlight w:val="none"/>
        </w:rPr>
        <w:t>%，日常公用经费</w:t>
      </w:r>
      <w:r>
        <w:rPr>
          <w:rFonts w:hint="eastAsia" w:ascii="仿宋_GB2312" w:hAnsi="仿宋_GB2312" w:eastAsia="仿宋_GB2312" w:cs="仿宋_GB2312"/>
          <w:b w:val="0"/>
          <w:bCs/>
          <w:color w:val="000000"/>
          <w:kern w:val="0"/>
          <w:sz w:val="32"/>
          <w:szCs w:val="32"/>
          <w:highlight w:val="none"/>
          <w:lang w:val="en-US" w:eastAsia="zh-CN"/>
        </w:rPr>
        <w:t>83.44</w:t>
      </w:r>
      <w:r>
        <w:rPr>
          <w:rFonts w:hint="eastAsia" w:ascii="仿宋_GB2312" w:hAnsi="仿宋_GB2312" w:eastAsia="仿宋_GB2312" w:cs="仿宋_GB2312"/>
          <w:b w:val="0"/>
          <w:bCs/>
          <w:color w:val="000000"/>
          <w:kern w:val="0"/>
          <w:sz w:val="32"/>
          <w:szCs w:val="32"/>
          <w:highlight w:val="none"/>
        </w:rPr>
        <w:t>万元，占比</w:t>
      </w:r>
      <w:r>
        <w:rPr>
          <w:rFonts w:hint="eastAsia" w:ascii="仿宋_GB2312" w:hAnsi="仿宋_GB2312" w:eastAsia="仿宋_GB2312" w:cs="仿宋_GB2312"/>
          <w:b w:val="0"/>
          <w:bCs/>
          <w:color w:val="000000"/>
          <w:kern w:val="0"/>
          <w:sz w:val="32"/>
          <w:szCs w:val="32"/>
          <w:highlight w:val="none"/>
          <w:lang w:val="en-US" w:eastAsia="zh-CN"/>
        </w:rPr>
        <w:t>100</w:t>
      </w:r>
      <w:r>
        <w:rPr>
          <w:rFonts w:hint="eastAsia" w:ascii="仿宋_GB2312" w:hAnsi="仿宋_GB2312" w:eastAsia="仿宋_GB2312" w:cs="仿宋_GB2312"/>
          <w:b w:val="0"/>
          <w:bCs/>
          <w:color w:val="000000"/>
          <w:kern w:val="0"/>
          <w:sz w:val="32"/>
          <w:szCs w:val="32"/>
          <w:highlight w:val="none"/>
        </w:rPr>
        <w:t>%。</w:t>
      </w:r>
    </w:p>
    <w:p w14:paraId="5CE83CAE">
      <w:pPr>
        <w:ind w:firstLine="640" w:firstLineChars="200"/>
        <w:jc w:val="both"/>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2.</w:t>
      </w:r>
      <w:r>
        <w:rPr>
          <w:rFonts w:hint="eastAsia" w:ascii="仿宋_GB2312" w:hAnsi="仿宋_GB2312" w:eastAsia="仿宋_GB2312" w:cs="仿宋_GB2312"/>
          <w:b w:val="0"/>
          <w:bCs/>
          <w:color w:val="000000"/>
          <w:kern w:val="0"/>
          <w:sz w:val="32"/>
          <w:szCs w:val="32"/>
        </w:rPr>
        <w:t>“三公”经费情况</w:t>
      </w:r>
    </w:p>
    <w:p w14:paraId="55809081">
      <w:pPr>
        <w:ind w:firstLine="640" w:firstLineChars="200"/>
        <w:jc w:val="both"/>
        <w:rPr>
          <w:rStyle w:val="4"/>
          <w:rFonts w:hint="eastAsia" w:ascii="仿宋_GB2312" w:hAnsi="仿宋_GB2312" w:eastAsia="仿宋_GB2312" w:cs="仿宋_GB2312"/>
          <w:b w:val="0"/>
          <w:bCs w:val="0"/>
          <w:kern w:val="2"/>
          <w:sz w:val="32"/>
          <w:szCs w:val="32"/>
          <w:lang w:val="en-US" w:eastAsia="zh-CN" w:bidi="ar-SA"/>
        </w:rPr>
      </w:pPr>
      <w:r>
        <w:rPr>
          <w:rStyle w:val="4"/>
          <w:rFonts w:hint="eastAsia" w:ascii="仿宋_GB2312" w:hAnsi="仿宋_GB2312" w:eastAsia="仿宋_GB2312" w:cs="仿宋_GB2312"/>
          <w:b w:val="0"/>
          <w:bCs w:val="0"/>
          <w:kern w:val="2"/>
          <w:sz w:val="32"/>
          <w:szCs w:val="32"/>
          <w:lang w:val="en-US" w:eastAsia="zh-CN" w:bidi="ar-SA"/>
        </w:rPr>
        <w:t>“三公”经费财政拨款支出预算为0万元，支出决算为0万元，完成预算的100</w:t>
      </w:r>
      <w:r>
        <w:rPr>
          <w:rStyle w:val="4"/>
          <w:rFonts w:hint="default" w:ascii="仿宋_GB2312" w:hAnsi="仿宋_GB2312" w:eastAsia="仿宋_GB2312" w:cs="仿宋_GB2312"/>
          <w:b w:val="0"/>
          <w:bCs w:val="0"/>
          <w:kern w:val="2"/>
          <w:sz w:val="32"/>
          <w:szCs w:val="32"/>
          <w:lang w:val="en-US" w:eastAsia="zh-CN" w:bidi="ar-SA"/>
        </w:rPr>
        <w:t>%</w:t>
      </w:r>
      <w:r>
        <w:rPr>
          <w:rStyle w:val="4"/>
          <w:rFonts w:hint="eastAsia" w:ascii="仿宋_GB2312" w:hAnsi="仿宋_GB2312" w:eastAsia="仿宋_GB2312" w:cs="仿宋_GB2312"/>
          <w:b w:val="0"/>
          <w:bCs w:val="0"/>
          <w:kern w:val="2"/>
          <w:sz w:val="32"/>
          <w:szCs w:val="32"/>
          <w:lang w:val="en-US" w:eastAsia="zh-CN" w:bidi="ar-SA"/>
        </w:rPr>
        <w:t>，其中：</w:t>
      </w:r>
    </w:p>
    <w:p w14:paraId="3E30295A">
      <w:pPr>
        <w:ind w:firstLine="640" w:firstLineChars="200"/>
        <w:jc w:val="both"/>
        <w:rPr>
          <w:rStyle w:val="4"/>
          <w:rFonts w:hint="eastAsia" w:ascii="仿宋_GB2312" w:hAnsi="仿宋_GB2312" w:eastAsia="仿宋_GB2312" w:cs="仿宋_GB2312"/>
          <w:b w:val="0"/>
          <w:bCs w:val="0"/>
          <w:kern w:val="2"/>
          <w:sz w:val="32"/>
          <w:szCs w:val="32"/>
          <w:lang w:val="en-US" w:eastAsia="zh-CN" w:bidi="ar-SA"/>
        </w:rPr>
      </w:pPr>
      <w:r>
        <w:rPr>
          <w:rStyle w:val="4"/>
          <w:rFonts w:hint="eastAsia" w:ascii="仿宋_GB2312" w:hAnsi="仿宋_GB2312" w:eastAsia="仿宋_GB2312" w:cs="仿宋_GB2312"/>
          <w:b w:val="0"/>
          <w:bCs w:val="0"/>
          <w:kern w:val="2"/>
          <w:sz w:val="32"/>
          <w:szCs w:val="32"/>
          <w:lang w:val="en-US" w:eastAsia="zh-CN" w:bidi="ar-SA"/>
        </w:rPr>
        <w:t>因公出国（境）费支出预算为0万元，支出决算为0万元，完成预算的100%。</w:t>
      </w:r>
    </w:p>
    <w:p w14:paraId="6F3427A1">
      <w:pPr>
        <w:ind w:firstLine="640" w:firstLineChars="200"/>
        <w:jc w:val="both"/>
        <w:rPr>
          <w:rStyle w:val="4"/>
          <w:rFonts w:hint="eastAsia" w:ascii="仿宋_GB2312" w:hAnsi="仿宋_GB2312" w:eastAsia="仿宋_GB2312" w:cs="仿宋_GB2312"/>
          <w:b w:val="0"/>
          <w:bCs w:val="0"/>
          <w:kern w:val="2"/>
          <w:sz w:val="32"/>
          <w:szCs w:val="32"/>
          <w:lang w:val="en-US" w:eastAsia="zh-CN" w:bidi="ar-SA"/>
        </w:rPr>
      </w:pPr>
      <w:r>
        <w:rPr>
          <w:rStyle w:val="4"/>
          <w:rFonts w:hint="eastAsia" w:ascii="仿宋_GB2312" w:hAnsi="仿宋_GB2312" w:eastAsia="仿宋_GB2312" w:cs="仿宋_GB2312"/>
          <w:b w:val="0"/>
          <w:bCs w:val="0"/>
          <w:kern w:val="2"/>
          <w:sz w:val="32"/>
          <w:szCs w:val="32"/>
          <w:lang w:val="en-US" w:eastAsia="zh-CN" w:bidi="ar-SA"/>
        </w:rPr>
        <w:t>公务接待费支出预算为0万元，支出决算为0万元，完成预算的100%。</w:t>
      </w:r>
    </w:p>
    <w:p w14:paraId="06C49020">
      <w:pPr>
        <w:ind w:firstLine="640" w:firstLineChars="200"/>
        <w:jc w:val="both"/>
        <w:rPr>
          <w:rStyle w:val="4"/>
          <w:rFonts w:hint="eastAsia" w:ascii="仿宋_GB2312" w:hAnsi="仿宋_GB2312" w:eastAsia="仿宋_GB2312" w:cs="仿宋_GB2312"/>
          <w:b w:val="0"/>
          <w:bCs w:val="0"/>
          <w:kern w:val="2"/>
          <w:sz w:val="32"/>
          <w:szCs w:val="32"/>
          <w:lang w:val="en-US" w:eastAsia="zh-CN" w:bidi="ar-SA"/>
        </w:rPr>
      </w:pPr>
      <w:r>
        <w:rPr>
          <w:rStyle w:val="4"/>
          <w:rFonts w:hint="eastAsia" w:ascii="仿宋_GB2312" w:hAnsi="仿宋_GB2312" w:eastAsia="仿宋_GB2312" w:cs="仿宋_GB2312"/>
          <w:b w:val="0"/>
          <w:bCs w:val="0"/>
          <w:kern w:val="2"/>
          <w:sz w:val="32"/>
          <w:szCs w:val="32"/>
          <w:lang w:val="en-US" w:eastAsia="zh-CN" w:bidi="ar-SA"/>
        </w:rPr>
        <w:t>公务用车购置费及运行维护费支出预算为0万元，支出决算为0万元，完成预算的100%。</w:t>
      </w:r>
    </w:p>
    <w:p w14:paraId="61F1C081">
      <w:pPr>
        <w:ind w:firstLine="640" w:firstLineChars="200"/>
        <w:jc w:val="both"/>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三、部门整体支出绩效情况</w:t>
      </w:r>
    </w:p>
    <w:p w14:paraId="6D13A903">
      <w:pPr>
        <w:ind w:firstLine="640" w:firstLineChars="200"/>
        <w:jc w:val="both"/>
        <w:rPr>
          <w:rStyle w:val="4"/>
          <w:rFonts w:hint="eastAsia" w:ascii="仿宋_GB2312" w:hAnsi="仿宋_GB2312" w:eastAsia="仿宋_GB2312" w:cs="仿宋_GB2312"/>
          <w:b w:val="0"/>
          <w:bCs w:val="0"/>
          <w:kern w:val="2"/>
          <w:sz w:val="32"/>
          <w:szCs w:val="32"/>
          <w:lang w:val="en-US" w:eastAsia="zh-CN" w:bidi="ar-SA"/>
        </w:rPr>
      </w:pPr>
      <w:r>
        <w:rPr>
          <w:rStyle w:val="4"/>
          <w:rFonts w:hint="eastAsia" w:ascii="仿宋_GB2312" w:hAnsi="仿宋_GB2312" w:eastAsia="仿宋_GB2312" w:cs="仿宋_GB2312"/>
          <w:b w:val="0"/>
          <w:bCs w:val="0"/>
          <w:kern w:val="2"/>
          <w:sz w:val="32"/>
          <w:szCs w:val="32"/>
          <w:lang w:val="en-US" w:eastAsia="zh-CN" w:bidi="ar-SA"/>
        </w:rPr>
        <w:t>2024年以来，我办严格按照区委巡察工作部署，突出政治巡察定位，以“发现问题、形成震慑、推动改革、促进发展”为主要任务，稳步推进巡察工作。</w:t>
      </w:r>
    </w:p>
    <w:p w14:paraId="143591E2">
      <w:pPr>
        <w:ind w:firstLine="640" w:firstLineChars="200"/>
        <w:jc w:val="both"/>
        <w:rPr>
          <w:rStyle w:val="4"/>
          <w:rFonts w:hint="eastAsia" w:ascii="仿宋_GB2312" w:hAnsi="仿宋_GB2312" w:eastAsia="仿宋_GB2312" w:cs="仿宋_GB2312"/>
          <w:b w:val="0"/>
          <w:bCs w:val="0"/>
          <w:kern w:val="2"/>
          <w:sz w:val="32"/>
          <w:szCs w:val="32"/>
          <w:lang w:val="en-US" w:eastAsia="zh-CN" w:bidi="ar-SA"/>
        </w:rPr>
      </w:pPr>
      <w:r>
        <w:rPr>
          <w:rStyle w:val="4"/>
          <w:rFonts w:hint="eastAsia" w:ascii="仿宋_GB2312" w:hAnsi="仿宋_GB2312" w:eastAsia="仿宋_GB2312" w:cs="仿宋_GB2312"/>
          <w:b w:val="0"/>
          <w:bCs w:val="0"/>
          <w:kern w:val="2"/>
          <w:sz w:val="32"/>
          <w:szCs w:val="32"/>
          <w:lang w:val="en-US" w:eastAsia="zh-CN" w:bidi="ar-SA"/>
        </w:rPr>
        <w:t>（一）稳步推进巡察工作。我区于2024年4月下旬和8月下旬分别启动五届区委第六轮、第七轮常规巡察，共对29个单位进行政治体检。其中第六轮常规巡察继续深化“巡审联动”，第七轮巡察首次将“法治建设”工作纳入巡察范围，强化了巡察与司法的联动配合。</w:t>
      </w:r>
    </w:p>
    <w:p w14:paraId="2B1A8360">
      <w:pPr>
        <w:ind w:firstLine="640" w:firstLineChars="200"/>
        <w:jc w:val="both"/>
        <w:rPr>
          <w:rStyle w:val="4"/>
          <w:rFonts w:hint="eastAsia" w:ascii="仿宋_GB2312" w:hAnsi="仿宋_GB2312" w:eastAsia="仿宋_GB2312" w:cs="仿宋_GB2312"/>
          <w:b w:val="0"/>
          <w:bCs w:val="0"/>
          <w:kern w:val="2"/>
          <w:sz w:val="32"/>
          <w:szCs w:val="32"/>
          <w:lang w:val="en-US" w:eastAsia="zh-CN" w:bidi="ar-SA"/>
        </w:rPr>
      </w:pPr>
      <w:r>
        <w:rPr>
          <w:rStyle w:val="4"/>
          <w:rFonts w:hint="eastAsia" w:ascii="仿宋_GB2312" w:hAnsi="仿宋_GB2312" w:eastAsia="仿宋_GB2312" w:cs="仿宋_GB2312"/>
          <w:b w:val="0"/>
          <w:bCs w:val="0"/>
          <w:kern w:val="2"/>
          <w:sz w:val="32"/>
          <w:szCs w:val="32"/>
          <w:lang w:val="en-US" w:eastAsia="zh-CN" w:bidi="ar-SA"/>
        </w:rPr>
        <w:t>（二）深入推进同类同改、“未巡先改”工作。区委巡察工作领导小组第一时间进行安排部署，将提示函复印后发各镇、街道，要求镇（街道）党（工）委对照共性问题清单，认真开展同类同改、未巡先改工作，并统筹抓好辖区各村（社区）的整改工作。</w:t>
      </w:r>
    </w:p>
    <w:p w14:paraId="1A6829A8">
      <w:pPr>
        <w:ind w:firstLine="640" w:firstLineChars="200"/>
        <w:jc w:val="both"/>
        <w:rPr>
          <w:rStyle w:val="4"/>
          <w:rFonts w:hint="default" w:ascii="仿宋_GB2312" w:hAnsi="仿宋_GB2312" w:eastAsia="仿宋_GB2312" w:cs="仿宋_GB2312"/>
          <w:b w:val="0"/>
          <w:bCs w:val="0"/>
          <w:kern w:val="2"/>
          <w:sz w:val="32"/>
          <w:szCs w:val="32"/>
          <w:lang w:val="en-US" w:eastAsia="zh-CN" w:bidi="ar-SA"/>
        </w:rPr>
      </w:pPr>
      <w:r>
        <w:rPr>
          <w:rStyle w:val="4"/>
          <w:rFonts w:hint="eastAsia" w:ascii="仿宋_GB2312" w:hAnsi="仿宋_GB2312" w:eastAsia="仿宋_GB2312" w:cs="仿宋_GB2312"/>
          <w:b w:val="0"/>
          <w:bCs w:val="0"/>
          <w:kern w:val="2"/>
          <w:sz w:val="32"/>
          <w:szCs w:val="32"/>
          <w:lang w:val="en-US" w:eastAsia="zh-CN" w:bidi="ar-SA"/>
        </w:rPr>
        <w:t>（三）扎实开展“强化巡察整改工作流程指引”试点工作。对照《衡阳市开展“强化巡察整改工作流程指引”试点工作实施方案》的要求，我区对参与的3个试点课题积极探索。目前已形成《雁峰区纪委监委机关巡视巡察整改监督工作实施办法》《中共雁峰区委巡察工作领导小组听取整改情况汇报制度》《雁峰区巡察整改情况定期报告制度》三个制度，有力推动了全区巡察整改工作的制度化、规范化，进一步压实了巡察整改主体责任和监督责任。</w:t>
      </w:r>
    </w:p>
    <w:p w14:paraId="65C67E3A">
      <w:pPr>
        <w:ind w:firstLine="640" w:firstLineChars="200"/>
        <w:jc w:val="both"/>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四、存在的不足</w:t>
      </w:r>
    </w:p>
    <w:p w14:paraId="5B9B5FB9">
      <w:pPr>
        <w:ind w:firstLine="640" w:firstLineChars="200"/>
      </w:pPr>
      <w:r>
        <w:rPr>
          <w:rStyle w:val="4"/>
          <w:rFonts w:hint="eastAsia" w:ascii="仿宋_GB2312" w:hAnsi="仿宋_GB2312" w:eastAsia="仿宋_GB2312" w:cs="仿宋_GB2312"/>
          <w:b w:val="0"/>
          <w:bCs w:val="0"/>
          <w:kern w:val="2"/>
          <w:sz w:val="32"/>
          <w:szCs w:val="32"/>
          <w:lang w:val="en-US" w:eastAsia="zh-CN" w:bidi="ar-SA"/>
        </w:rPr>
        <w:t>运用绩效指标评价体系还不够深入，全面绩效责任约束作用有待加强。</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MDk5ZWI4YWE3NjcyZTc4OWRmZmUwN2NiNzlhODMifQ=="/>
  </w:docVars>
  <w:rsids>
    <w:rsidRoot w:val="47A70B54"/>
    <w:rsid w:val="097D1CEF"/>
    <w:rsid w:val="16414353"/>
    <w:rsid w:val="1BA06B73"/>
    <w:rsid w:val="24BB7638"/>
    <w:rsid w:val="32036A87"/>
    <w:rsid w:val="37113475"/>
    <w:rsid w:val="38832151"/>
    <w:rsid w:val="427A361C"/>
    <w:rsid w:val="440B15C5"/>
    <w:rsid w:val="47A70B54"/>
    <w:rsid w:val="53E42C1A"/>
    <w:rsid w:val="56AE6F13"/>
    <w:rsid w:val="66064C0D"/>
    <w:rsid w:val="66173D55"/>
    <w:rsid w:val="6BA0659B"/>
    <w:rsid w:val="6EF8049C"/>
    <w:rsid w:val="7DF369FE"/>
    <w:rsid w:val="7E374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1695</Words>
  <Characters>1824</Characters>
  <Lines>0</Lines>
  <Paragraphs>0</Paragraphs>
  <TotalTime>3</TotalTime>
  <ScaleCrop>false</ScaleCrop>
  <LinksUpToDate>false</LinksUpToDate>
  <CharactersWithSpaces>1824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2023-10-11T03:32:00Z</dcterms:created>
  <dc:creator>Administrator</dc:creator>
  <cp:lastModifiedBy>L,S</cp:lastModifiedBy>
  <cp:lastPrinted>2024-09-19T04:35:00Z</cp:lastPrinted>
  <dcterms:modified xsi:type="dcterms:W3CDTF">2025-12-10T01:44:48Z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81CA87BE88204B699994E6DF92402ABD_13</vt:lpwstr>
  </property>
  <property fmtid="{D5CDD505-2E9C-101B-9397-08002B2CF9AE}" pid="4" name="KSOTemplateDocerSaveRecord">
    <vt:lpwstr>eyJoZGlkIjoiYWQzMjMwZWQ4Y2MzNjc5ZTY3YjJkZmE2Y2VkMjY0N2IiLCJ1c2VySWQiOiI3Mzc1MjM5MTUifQ==</vt:lpwstr>
  </property>
</Properties>
</file>