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80" w:lineRule="exact"/>
        <w:ind w:firstLine="884" w:firstLineChars="200"/>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lang w:val="en-US" w:eastAsia="zh-CN"/>
        </w:rPr>
        <w:t>雁峰区审计局</w:t>
      </w:r>
      <w:r>
        <w:rPr>
          <w:rFonts w:hint="default" w:ascii="Times New Roman" w:hAnsi="Times New Roman" w:eastAsia="方正小标宋简体" w:cs="Times New Roman"/>
          <w:b w:val="0"/>
          <w:bCs/>
          <w:color w:val="000000"/>
          <w:kern w:val="0"/>
          <w:sz w:val="44"/>
          <w:szCs w:val="44"/>
        </w:rPr>
        <w:t>202</w:t>
      </w:r>
      <w:r>
        <w:rPr>
          <w:rFonts w:hint="default" w:ascii="Times New Roman" w:hAnsi="Times New Roman" w:eastAsia="方正小标宋简体" w:cs="Times New Roman"/>
          <w:b w:val="0"/>
          <w:bCs/>
          <w:color w:val="000000"/>
          <w:kern w:val="0"/>
          <w:sz w:val="44"/>
          <w:szCs w:val="44"/>
          <w:lang w:val="en-US" w:eastAsia="zh-CN"/>
        </w:rPr>
        <w:t>4</w:t>
      </w:r>
      <w:r>
        <w:rPr>
          <w:rFonts w:hint="default" w:ascii="Times New Roman" w:hAnsi="Times New Roman" w:eastAsia="方正小标宋简体" w:cs="Times New Roman"/>
          <w:b w:val="0"/>
          <w:bCs/>
          <w:color w:val="000000"/>
          <w:kern w:val="0"/>
          <w:sz w:val="44"/>
          <w:szCs w:val="44"/>
        </w:rPr>
        <w:t>年度部门整体支出绩效评价</w:t>
      </w:r>
      <w:r>
        <w:rPr>
          <w:rFonts w:hint="default" w:ascii="Times New Roman" w:hAnsi="Times New Roman" w:eastAsia="方正小标宋简体" w:cs="Times New Roman"/>
          <w:b w:val="0"/>
          <w:bCs/>
          <w:color w:val="000000"/>
          <w:kern w:val="0"/>
          <w:sz w:val="44"/>
          <w:szCs w:val="44"/>
          <w:lang w:val="en-US" w:eastAsia="zh-CN"/>
        </w:rPr>
        <w:t>自评</w:t>
      </w:r>
      <w:r>
        <w:rPr>
          <w:rFonts w:hint="default" w:ascii="Times New Roman" w:hAnsi="Times New Roman" w:eastAsia="方正小标宋简体" w:cs="Times New Roman"/>
          <w:b w:val="0"/>
          <w:bCs/>
          <w:color w:val="000000"/>
          <w:kern w:val="0"/>
          <w:sz w:val="44"/>
          <w:szCs w:val="44"/>
        </w:rPr>
        <w:t>报告</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黑体" w:cs="Times New Roman"/>
          <w:color w:val="000000"/>
          <w:kern w:val="0"/>
          <w:sz w:val="32"/>
          <w:szCs w:val="32"/>
        </w:rPr>
      </w:pP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一、部门概况</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lang w:eastAsia="zh-CN"/>
        </w:rPr>
        <w:t>（</w:t>
      </w:r>
      <w:r>
        <w:rPr>
          <w:rFonts w:hint="default" w:ascii="Times New Roman" w:hAnsi="Times New Roman" w:eastAsia="楷体" w:cs="Times New Roman"/>
          <w:b/>
          <w:bCs/>
          <w:color w:val="000000"/>
          <w:kern w:val="0"/>
          <w:sz w:val="32"/>
          <w:szCs w:val="32"/>
          <w:lang w:val="en-US" w:eastAsia="zh-CN"/>
        </w:rPr>
        <w:t>一</w:t>
      </w:r>
      <w:r>
        <w:rPr>
          <w:rFonts w:hint="default" w:ascii="Times New Roman" w:hAnsi="Times New Roman" w:eastAsia="楷体" w:cs="Times New Roman"/>
          <w:b/>
          <w:bCs/>
          <w:color w:val="000000"/>
          <w:kern w:val="0"/>
          <w:sz w:val="32"/>
          <w:szCs w:val="32"/>
          <w:lang w:eastAsia="zh-CN"/>
        </w:rPr>
        <w:t>）</w:t>
      </w:r>
      <w:r>
        <w:rPr>
          <w:rFonts w:hint="default" w:ascii="Times New Roman" w:hAnsi="Times New Roman" w:eastAsia="楷体" w:cs="Times New Roman"/>
          <w:b/>
          <w:bCs/>
          <w:color w:val="000000"/>
          <w:kern w:val="0"/>
          <w:sz w:val="32"/>
          <w:szCs w:val="32"/>
        </w:rPr>
        <w:t>主要职责</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负责对全区财政收支和法律法规规定属于审计监督范围的财务收支的真实、合法和效益进行审计监督，对公共资金、国有资产、国有资源和领导干部履行经济责任情况实行审计全覆盖，对领导干部实行自然资源资产离任审计，对中央、省委省政府、市委市政府、区委区政府有关重大政策措施贯彻落实情况进行跟踪审计。对审计、专项审计调查和核查社会审计机构相关审计报告的结果承担责任，并负有督促被审计单位整改的责任。</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贯彻执行国家、省、市关于审计工作的方针、政策和法律法规，拟订全区审计工作政策，参与起草审计、财政经济有关规范性文件，制定审计业务规章制度，并监督执行。制定并组织实施全区审计工作发展规划及年度审计计划。对直接审计、调查和核查的事项依法进行审计评价，做出审计决定或提出审计建议。</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向区委审计委员会提出年度区本级预算执行和其他财政收支的审计报告。向区政府提出年度区本级预算执行和其他财政收支情况的审计结果报告。受区政府委托向区人大常委会提出区本级预算执行情况和其他财政收支情况的审计工作报告、审计发现问题的纠正和处理结果报告。向区委、区政府报告对其他事项的审计和专项审计调查情况及结果。向区直有关部门、镇（街道）党（工）委和政府通报审计情况和审计结果。</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负责对稳增长、促改革、调结构、惠民生、防风险等政策措施落实情况，以及公共资金、国有资产、国有资源进行审计，实现审计监督全覆盖。向区政府报告和向区直有关部门通报审计情况，提出制定和完善有关政策措施以及管理体制、机制的建议。</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5.直接审计下列事项，出具审计报告，在法定职权范围内做出审计决定或向有关主管机关提出处理处罚的建议：</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（1）区本级财政预算执行情况和其他财政收支。</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（2）镇政府预算的执行情况、决算和其他财政收支，上级财政转移支付资金，街道办事处的财政财务收支。</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（3）区直各部门、事业单位及其下属单位预算执行情况、决算和其他财政收支。</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（4）区属国有企业和融资平台、区属国有资本占控股或主导地位的企业和金融机构的资产、负债和损益情况。</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（5）区政府部门管理的和其他单位受区政府委托管理的社会保障基金、社会捐赠资金以及其他有关基金、资金的财务收支。</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（6）区政府投资和以区政府投资为主的建设项目的预算执行情况和工程决算情况，区重大公共工程项目的资金管理使用和建设运营情况。</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（7）区政府接收的国际组织和外国政府援助、贷款项目以及赠款项目的财务收支。</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（8）法律、法规规定应由区审计局审计的其他事项。</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6.按规定对区管党政领导干部及依法属于区审计局监督对象的其他单位主要负责人实施经济责任审计和自然资源资产离任审计。</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负责城市建设、管理及公用企、事业单位的财务收支的审计监督，负责区级重大项目稽查，负责与建设项目有关的勘察、设计、施工、监理等财务收支的审计监督。负责职责范围内的政府投资建设项目工程结算审计和调整概算审计。组织建设项目专项审计或审计调查。</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8.组织实施对国家财经法律、法规、规章、政策和宏观调控措施执行情况、财政预算管理或国有资产管理使用等与国家财政收支有关的特定事项进行专项审计调查。</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9.负责审计署、审计厅、市审计局授权的审计项目和专项审计调查项目以及国家重大政策措施和宏观调控部署落实情况的跟踪审计项目的组织实施。</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10.依法检查审计决定执行情况，督促纠正和处理审计发现的问题，依法办理被审计单位对审计决定提请行政复议、行政诉讼或区政府裁决中的有关事项。协助配合有关部门查处相关重大案件。</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11.指导和监督内部审计和社会审计机构工作，对依法属于审计监督对象的单位的内部审计业务进行指导和监督，对依法属于审计机关审计监督对象的社会审计机构出具的审计报告进行检查。</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12.组织审计我区驻外机构的财务收支，依法通过适当方式组织审计区属企业和金融机构的境外资产、负债和损益。</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13.完成区委、区政府交办的其他任务。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4"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职能转变。在上级审计机关的指导下，进一步完善审计管理体制，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w:t>
      </w:r>
      <w:r>
        <w:rPr>
          <w:rFonts w:hint="default" w:ascii="Times New Roman" w:hAnsi="Times New Roman" w:eastAsia="楷体" w:cs="Times New Roman"/>
          <w:b/>
          <w:bCs/>
          <w:color w:val="auto"/>
          <w:sz w:val="32"/>
          <w:szCs w:val="32"/>
          <w:lang w:val="en-US" w:eastAsia="zh-CN"/>
        </w:rPr>
        <w:t>二</w:t>
      </w:r>
      <w:r>
        <w:rPr>
          <w:rFonts w:hint="default" w:ascii="Times New Roman" w:hAnsi="Times New Roman" w:eastAsia="楷体" w:cs="Times New Roman"/>
          <w:b/>
          <w:bCs/>
          <w:color w:val="auto"/>
          <w:sz w:val="32"/>
          <w:szCs w:val="32"/>
          <w:lang w:eastAsia="zh-CN"/>
        </w:rPr>
        <w:t>）</w:t>
      </w:r>
      <w:r>
        <w:rPr>
          <w:rFonts w:hint="default" w:ascii="Times New Roman" w:hAnsi="Times New Roman" w:eastAsia="楷体" w:cs="Times New Roman"/>
          <w:b/>
          <w:bCs/>
          <w:sz w:val="32"/>
          <w:szCs w:val="32"/>
          <w:lang w:eastAsia="zh-CN"/>
        </w:rPr>
        <w:t>下设机构及人员情况</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雁峰区审计局为正科级区政府工作部门。内设4个股室：办公室、综合业务股、财经审计股、投资审计股，下设1个副科级事业单位：审计服务中心。</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局编制数共计11名，其中局机关行政编制4名（设局长1名，副局长2名、改非人员1名）、审计服务中心事业编制7名（设中心主任1名）。</w:t>
      </w:r>
    </w:p>
    <w:p>
      <w:pPr>
        <w:pStyle w:val="6"/>
        <w:keepNext w:val="0"/>
        <w:keepLines w:val="0"/>
        <w:pageBreakBefore w:val="0"/>
        <w:widowControl w:val="0"/>
        <w:numPr>
          <w:ilvl w:val="0"/>
          <w:numId w:val="0"/>
        </w:numPr>
        <w:tabs>
          <w:tab w:val="center" w:pos="4140"/>
          <w:tab w:val="right" w:pos="8300"/>
        </w:tabs>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bCs w:val="0"/>
          <w:color w:val="auto"/>
          <w:sz w:val="32"/>
          <w:szCs w:val="32"/>
          <w:lang w:val="en-US" w:eastAsia="zh-CN"/>
        </w:rPr>
        <w:t>局现有在职在编人员11人，其中局机关4人，审计服务中心7人。</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二、部门整体预算及执行、管理情况</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lang w:eastAsia="zh-CN"/>
        </w:rPr>
        <w:t>（</w:t>
      </w:r>
      <w:r>
        <w:rPr>
          <w:rFonts w:hint="default" w:ascii="Times New Roman" w:hAnsi="Times New Roman" w:eastAsia="楷体" w:cs="Times New Roman"/>
          <w:b/>
          <w:bCs/>
          <w:color w:val="000000"/>
          <w:kern w:val="0"/>
          <w:sz w:val="32"/>
          <w:szCs w:val="32"/>
          <w:lang w:val="en-US" w:eastAsia="zh-CN"/>
        </w:rPr>
        <w:t>一</w:t>
      </w:r>
      <w:r>
        <w:rPr>
          <w:rFonts w:hint="default" w:ascii="Times New Roman" w:hAnsi="Times New Roman" w:eastAsia="楷体" w:cs="Times New Roman"/>
          <w:b/>
          <w:bCs/>
          <w:color w:val="000000"/>
          <w:kern w:val="0"/>
          <w:sz w:val="32"/>
          <w:szCs w:val="32"/>
          <w:lang w:eastAsia="zh-CN"/>
        </w:rPr>
        <w:t>）</w:t>
      </w:r>
      <w:r>
        <w:rPr>
          <w:rFonts w:hint="default" w:ascii="Times New Roman" w:hAnsi="Times New Roman" w:eastAsia="楷体" w:cs="Times New Roman"/>
          <w:b/>
          <w:bCs/>
          <w:color w:val="000000"/>
          <w:kern w:val="0"/>
          <w:sz w:val="32"/>
          <w:szCs w:val="32"/>
        </w:rPr>
        <w:t>部门预算收入</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全年部门预算收入共计262.14万元，一般公共预算收入234.4万元，其他收入27.74万元。</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楷体" w:cs="Times New Roman"/>
          <w:b/>
          <w:bCs/>
          <w:color w:val="000000"/>
          <w:kern w:val="0"/>
          <w:sz w:val="32"/>
          <w:szCs w:val="32"/>
          <w:lang w:val="en-US" w:eastAsia="zh-CN"/>
        </w:rPr>
        <w:t>（二）部门预算支出</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基本支出</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全年</w:t>
      </w:r>
      <w:r>
        <w:rPr>
          <w:rFonts w:hint="default" w:ascii="Times New Roman" w:hAnsi="Times New Roman" w:eastAsia="仿宋_GB2312" w:cs="Times New Roman"/>
          <w:color w:val="000000"/>
          <w:kern w:val="0"/>
          <w:sz w:val="32"/>
          <w:szCs w:val="32"/>
          <w:lang w:val="en-US" w:eastAsia="zh-CN"/>
        </w:rPr>
        <w:t>基本</w:t>
      </w:r>
      <w:r>
        <w:rPr>
          <w:rFonts w:hint="default" w:ascii="Times New Roman" w:hAnsi="Times New Roman" w:eastAsia="仿宋_GB2312" w:cs="Times New Roman"/>
          <w:color w:val="000000"/>
          <w:kern w:val="0"/>
          <w:sz w:val="32"/>
          <w:szCs w:val="32"/>
        </w:rPr>
        <w:t>支出</w:t>
      </w:r>
      <w:r>
        <w:rPr>
          <w:rFonts w:hint="default" w:ascii="Times New Roman" w:hAnsi="Times New Roman" w:eastAsia="仿宋_GB2312" w:cs="Times New Roman"/>
          <w:color w:val="000000"/>
          <w:kern w:val="0"/>
          <w:sz w:val="32"/>
          <w:szCs w:val="32"/>
          <w:lang w:val="en-US" w:eastAsia="zh-CN"/>
        </w:rPr>
        <w:t>163.89</w:t>
      </w:r>
      <w:r>
        <w:rPr>
          <w:rFonts w:hint="default" w:ascii="Times New Roman" w:hAnsi="Times New Roman" w:eastAsia="仿宋_GB2312" w:cs="Times New Roman"/>
          <w:color w:val="000000"/>
          <w:kern w:val="0"/>
          <w:sz w:val="32"/>
          <w:szCs w:val="32"/>
        </w:rPr>
        <w:t>万元，其中工资福利支出</w:t>
      </w:r>
      <w:r>
        <w:rPr>
          <w:rFonts w:hint="default" w:ascii="Times New Roman" w:hAnsi="Times New Roman" w:eastAsia="仿宋_GB2312" w:cs="Times New Roman"/>
          <w:color w:val="000000"/>
          <w:kern w:val="0"/>
          <w:sz w:val="32"/>
          <w:szCs w:val="32"/>
          <w:lang w:val="en-US" w:eastAsia="zh-CN"/>
        </w:rPr>
        <w:t>149.89</w:t>
      </w:r>
      <w:r>
        <w:rPr>
          <w:rFonts w:hint="default" w:ascii="Times New Roman" w:hAnsi="Times New Roman" w:eastAsia="仿宋_GB2312" w:cs="Times New Roman"/>
          <w:color w:val="000000"/>
          <w:kern w:val="0"/>
          <w:sz w:val="32"/>
          <w:szCs w:val="32"/>
        </w:rPr>
        <w:t>万元，商品和服务支出</w:t>
      </w:r>
      <w:r>
        <w:rPr>
          <w:rFonts w:hint="default" w:ascii="Times New Roman" w:hAnsi="Times New Roman" w:eastAsia="仿宋_GB2312" w:cs="Times New Roman"/>
          <w:color w:val="000000"/>
          <w:kern w:val="0"/>
          <w:sz w:val="32"/>
          <w:szCs w:val="32"/>
          <w:lang w:val="en-US" w:eastAsia="zh-CN"/>
        </w:rPr>
        <w:t>10.16</w:t>
      </w:r>
      <w:r>
        <w:rPr>
          <w:rFonts w:hint="default" w:ascii="Times New Roman" w:hAnsi="Times New Roman" w:eastAsia="仿宋_GB2312" w:cs="Times New Roman"/>
          <w:color w:val="000000"/>
          <w:kern w:val="0"/>
          <w:sz w:val="32"/>
          <w:szCs w:val="32"/>
        </w:rPr>
        <w:t>万元，对个人和家庭补助支出</w:t>
      </w:r>
      <w:r>
        <w:rPr>
          <w:rFonts w:hint="default" w:ascii="Times New Roman" w:hAnsi="Times New Roman" w:eastAsia="仿宋_GB2312" w:cs="Times New Roman"/>
          <w:color w:val="000000"/>
          <w:kern w:val="0"/>
          <w:sz w:val="32"/>
          <w:szCs w:val="32"/>
          <w:lang w:val="en-US" w:eastAsia="zh-CN"/>
        </w:rPr>
        <w:t>3.84</w:t>
      </w:r>
      <w:r>
        <w:rPr>
          <w:rFonts w:hint="default" w:ascii="Times New Roman" w:hAnsi="Times New Roman" w:eastAsia="仿宋_GB2312" w:cs="Times New Roman"/>
          <w:color w:val="000000"/>
          <w:kern w:val="0"/>
          <w:sz w:val="32"/>
          <w:szCs w:val="32"/>
        </w:rPr>
        <w:t>万元。</w:t>
      </w:r>
    </w:p>
    <w:p>
      <w:pPr>
        <w:keepNext w:val="0"/>
        <w:keepLines w:val="0"/>
        <w:pageBreakBefore w:val="0"/>
        <w:numPr>
          <w:ilvl w:val="0"/>
          <w:numId w:val="1"/>
        </w:numPr>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项目支出</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kern w:val="0"/>
          <w:sz w:val="32"/>
          <w:szCs w:val="32"/>
          <w:lang w:val="en-US" w:eastAsia="zh-CN"/>
        </w:rPr>
        <w:t>全年项目</w:t>
      </w:r>
      <w:r>
        <w:rPr>
          <w:rFonts w:hint="default" w:ascii="Times New Roman" w:hAnsi="Times New Roman" w:eastAsia="仿宋_GB2312" w:cs="Times New Roman"/>
          <w:color w:val="000000"/>
          <w:kern w:val="0"/>
          <w:sz w:val="32"/>
          <w:szCs w:val="32"/>
        </w:rPr>
        <w:t>支出合计</w:t>
      </w:r>
      <w:r>
        <w:rPr>
          <w:rFonts w:hint="default" w:ascii="Times New Roman" w:hAnsi="Times New Roman" w:eastAsia="仿宋_GB2312" w:cs="Times New Roman"/>
          <w:color w:val="000000"/>
          <w:kern w:val="0"/>
          <w:sz w:val="32"/>
          <w:szCs w:val="32"/>
          <w:lang w:val="en-US" w:eastAsia="zh-CN"/>
        </w:rPr>
        <w:t>98.2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万元，其中工资福利支出</w:t>
      </w:r>
      <w:r>
        <w:rPr>
          <w:rFonts w:hint="default" w:ascii="Times New Roman" w:hAnsi="Times New Roman" w:eastAsia="仿宋_GB2312" w:cs="Times New Roman"/>
          <w:color w:val="000000"/>
          <w:kern w:val="0"/>
          <w:sz w:val="32"/>
          <w:szCs w:val="32"/>
          <w:lang w:val="en-US" w:eastAsia="zh-CN"/>
        </w:rPr>
        <w:t>33.03</w:t>
      </w:r>
      <w:r>
        <w:rPr>
          <w:rFonts w:hint="default" w:ascii="Times New Roman" w:hAnsi="Times New Roman" w:eastAsia="仿宋_GB2312" w:cs="Times New Roman"/>
          <w:color w:val="000000"/>
          <w:kern w:val="0"/>
          <w:sz w:val="32"/>
          <w:szCs w:val="32"/>
        </w:rPr>
        <w:t>万元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商品和服务支出</w:t>
      </w:r>
      <w:r>
        <w:rPr>
          <w:rFonts w:hint="default" w:ascii="Times New Roman" w:hAnsi="Times New Roman" w:eastAsia="仿宋_GB2312" w:cs="Times New Roman"/>
          <w:color w:val="000000"/>
          <w:kern w:val="0"/>
          <w:sz w:val="32"/>
          <w:szCs w:val="32"/>
          <w:lang w:val="en-US" w:eastAsia="zh-CN"/>
        </w:rPr>
        <w:t>62.76</w:t>
      </w:r>
      <w:r>
        <w:rPr>
          <w:rFonts w:hint="default" w:ascii="Times New Roman" w:hAnsi="Times New Roman" w:eastAsia="仿宋_GB2312" w:cs="Times New Roman"/>
          <w:color w:val="000000"/>
          <w:kern w:val="0"/>
          <w:sz w:val="32"/>
          <w:szCs w:val="32"/>
        </w:rPr>
        <w:t>万元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对个人和家庭补助支出</w:t>
      </w:r>
      <w:r>
        <w:rPr>
          <w:rFonts w:hint="default" w:ascii="Times New Roman" w:hAnsi="Times New Roman" w:eastAsia="仿宋_GB2312" w:cs="Times New Roman"/>
          <w:color w:val="000000"/>
          <w:kern w:val="0"/>
          <w:sz w:val="32"/>
          <w:szCs w:val="32"/>
          <w:lang w:val="en-US" w:eastAsia="zh-CN"/>
        </w:rPr>
        <w:t>0.36</w:t>
      </w:r>
      <w:r>
        <w:rPr>
          <w:rFonts w:hint="default" w:ascii="Times New Roman" w:hAnsi="Times New Roman" w:eastAsia="仿宋_GB2312" w:cs="Times New Roman"/>
          <w:color w:val="000000"/>
          <w:kern w:val="0"/>
          <w:sz w:val="32"/>
          <w:szCs w:val="32"/>
        </w:rPr>
        <w:t>万元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资本性支出2.1万元</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楷体" w:cs="Times New Roman"/>
          <w:b/>
          <w:bCs/>
          <w:color w:val="000000"/>
          <w:kern w:val="0"/>
          <w:sz w:val="32"/>
          <w:szCs w:val="32"/>
          <w:lang w:val="en-US" w:eastAsia="zh-CN"/>
        </w:rPr>
      </w:pPr>
      <w:r>
        <w:rPr>
          <w:rFonts w:hint="default" w:ascii="Times New Roman" w:hAnsi="Times New Roman" w:eastAsia="楷体" w:cs="Times New Roman"/>
          <w:b/>
          <w:bCs/>
          <w:color w:val="000000"/>
          <w:kern w:val="0"/>
          <w:sz w:val="32"/>
          <w:szCs w:val="32"/>
          <w:lang w:val="en-US" w:eastAsia="zh-CN"/>
        </w:rPr>
        <w:t>（三）“三公”经费预算情况</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本年度无</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三公</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经费预算支出。</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auto"/>
          <w:sz w:val="32"/>
          <w:szCs w:val="32"/>
          <w:lang w:val="en-US" w:eastAsia="zh-CN"/>
        </w:rPr>
        <w:t>从部门预算执行情况来看，</w:t>
      </w:r>
      <w:bookmarkStart w:id="0" w:name="_GoBack"/>
      <w:bookmarkEnd w:id="0"/>
      <w:r>
        <w:rPr>
          <w:rFonts w:hint="default" w:ascii="Times New Roman" w:hAnsi="Times New Roman" w:eastAsia="仿宋_GB2312" w:cs="Times New Roman"/>
          <w:color w:val="auto"/>
          <w:sz w:val="32"/>
          <w:szCs w:val="32"/>
          <w:lang w:val="en-US" w:eastAsia="zh-CN"/>
        </w:rPr>
        <w:t>我局一般公共预算项目支出运行良好，发挥了应有效益。</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三、部门整体支出绩效情况</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2024年，在上级审计部门的悉心指导下，在区委区政府的坚强领导下，雁峰区审计局始终坚持以习近平新时代中国特色社会主义思想为指导，全面落实习近平总书记关于审计工作的重要指示批示精神，</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聚焦主责主业，按照“如臂指使、如影随形、如雷贯耳”的工作要求，发挥审计监督作用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，较好完成年度工作任务。</w:t>
      </w:r>
      <w:r>
        <w:rPr>
          <w:rFonts w:hint="default" w:ascii="Times New Roman" w:hAnsi="Times New Roman" w:eastAsia="仿宋_GB2312" w:cs="Times New Roman"/>
          <w:color w:val="auto"/>
          <w:sz w:val="32"/>
          <w:szCs w:val="32"/>
          <w:lang w:val="en-US" w:eastAsia="zh-CN"/>
        </w:rPr>
        <w:t>2024年度，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已组织实施完成区本级审计项目8个（跨年度项目3个），查出主要问题金额1495万元（其中违规金额45万元，管理不规范金额1450万元），审计促进整改落实有关问题资金3107万元，提出审计建议25条，下达移送处理书4份、审计决定书1份、审计整改函3份，出具审计要情3篇、审计专报2篇。2024年参与项目斩获省优一等奖2个，实施项目获得市优三等奖1个，并获评“2023-2024年度省巾帼建功先进集体”荣誉称号，树立了良好的审计形象。</w:t>
      </w:r>
    </w:p>
    <w:p>
      <w:pPr>
        <w:keepNext w:val="0"/>
        <w:keepLines w:val="0"/>
        <w:pageBreakBefore w:val="0"/>
        <w:kinsoku/>
        <w:wordWrap/>
        <w:overflowPunct/>
        <w:topLinePunct w:val="0"/>
        <w:autoSpaceDE/>
        <w:autoSpaceDN/>
        <w:bidi w:val="0"/>
        <w:adjustRightInd/>
        <w:spacing w:line="580" w:lineRule="exact"/>
        <w:ind w:firstLine="644"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存在的问题：一是预算编制以及预算执行有待进一步完善。预算编制与实际支出存在差异，预算内经费不足，难以满足机关运转需要，预算支出有待进一步细化；二是机关事务管理等工作有待进一步加强。</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原因分析：主要原因一是根据预算编制规则，预算内资金缩减，公用经费不足，难以满足机关日常运转的需要。二是人员编制紧张，目前，</w:t>
      </w:r>
      <w:r>
        <w:rPr>
          <w:rFonts w:hint="default" w:ascii="Times New Roman" w:hAnsi="Times New Roman" w:eastAsia="仿宋_GB2312" w:cs="Times New Roman"/>
          <w:b w:val="0"/>
          <w:bCs w:val="0"/>
          <w:kern w:val="2"/>
          <w:sz w:val="32"/>
          <w:szCs w:val="32"/>
          <w:lang w:val="en-US" w:eastAsia="zh-CN" w:bidi="ar-SA"/>
        </w:rPr>
        <w:t>审计工作、</w:t>
      </w:r>
      <w:r>
        <w:rPr>
          <w:rFonts w:hint="default" w:ascii="Times New Roman" w:hAnsi="Times New Roman" w:eastAsia="仿宋_GB2312" w:cs="Times New Roman"/>
          <w:sz w:val="32"/>
          <w:szCs w:val="32"/>
          <w:lang w:val="en-US" w:eastAsia="zh-CN"/>
        </w:rPr>
        <w:t>综合事务、财务等工作都是兼职，</w:t>
      </w:r>
      <w:r>
        <w:rPr>
          <w:rFonts w:hint="default" w:ascii="Times New Roman" w:hAnsi="Times New Roman" w:eastAsia="仿宋_GB2312" w:cs="Times New Roman"/>
          <w:b w:val="0"/>
          <w:bCs w:val="0"/>
          <w:color w:val="auto"/>
          <w:kern w:val="2"/>
          <w:sz w:val="32"/>
          <w:szCs w:val="32"/>
          <w:lang w:val="en-US" w:eastAsia="zh-CN" w:bidi="ar-SA"/>
        </w:rPr>
        <w:t>工作事多人少压力大的矛盾较为突出，客观上造成机关事务管理等工作有所弱化。</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jc w:val="both"/>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b w:val="0"/>
          <w:bCs w:val="0"/>
          <w:color w:val="auto"/>
          <w:kern w:val="2"/>
          <w:sz w:val="32"/>
          <w:szCs w:val="32"/>
          <w:lang w:val="en-US" w:eastAsia="zh-CN" w:bidi="ar-SA"/>
        </w:rPr>
        <w:t>五、下一步</w:t>
      </w:r>
      <w:r>
        <w:rPr>
          <w:rFonts w:hint="default" w:ascii="Times New Roman" w:hAnsi="Times New Roman" w:eastAsia="黑体" w:cs="Times New Roman"/>
          <w:color w:val="000000"/>
          <w:kern w:val="0"/>
          <w:sz w:val="32"/>
          <w:szCs w:val="32"/>
        </w:rPr>
        <w:t>工作</w:t>
      </w:r>
      <w:r>
        <w:rPr>
          <w:rFonts w:hint="default" w:ascii="Times New Roman" w:hAnsi="Times New Roman" w:eastAsia="黑体" w:cs="Times New Roman"/>
          <w:color w:val="000000"/>
          <w:kern w:val="0"/>
          <w:sz w:val="32"/>
          <w:szCs w:val="32"/>
          <w:lang w:eastAsia="zh-CN"/>
        </w:rPr>
        <w:t>打算</w:t>
      </w:r>
    </w:p>
    <w:p>
      <w:pPr>
        <w:keepNext w:val="0"/>
        <w:keepLines w:val="0"/>
        <w:pageBreakBefore w:val="0"/>
        <w:widowControl w:val="0"/>
        <w:kinsoku/>
        <w:wordWrap/>
        <w:overflowPunct/>
        <w:topLinePunct w:val="0"/>
        <w:autoSpaceDE/>
        <w:autoSpaceDN/>
        <w:bidi w:val="0"/>
        <w:adjustRightInd/>
        <w:snapToGrid/>
        <w:spacing w:line="590" w:lineRule="exact"/>
        <w:ind w:firstLine="644"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围绕中心工作，强化审计监督，一是当好政策落实“督导员，确保重大政策落实落地；二是当好国家财产“安全员”，确保资金监管提质增效；三是当好权利运行“监督员”，确保权力运行规范有序；四是当好绿色发展“守护员”，确保生态环保持续发力。</w:t>
      </w:r>
      <w:r>
        <w:rPr>
          <w:rFonts w:hint="default" w:ascii="Times New Roman" w:hAnsi="Times New Roman" w:eastAsia="仿宋_GB2312" w:cs="Times New Roman"/>
          <w:sz w:val="32"/>
          <w:szCs w:val="32"/>
        </w:rPr>
        <w:t>坚持服务大局，围绕</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政府工作中心，突出审计工作重点，</w:t>
      </w:r>
      <w:r>
        <w:rPr>
          <w:rFonts w:hint="default"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rPr>
        <w:t>合理安排审计资源的原则，继续做好预算编制工作，切实加强资金使用过程监控，扎实推进全过程全覆盖预算绩效管理、做实绩效评价结果运用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落实中央八项规定，压实“过紧日子”的思想，</w:t>
      </w:r>
      <w:r>
        <w:rPr>
          <w:rFonts w:hint="default" w:ascii="Times New Roman" w:hAnsi="Times New Roman" w:eastAsia="仿宋_GB2312" w:cs="Times New Roman"/>
          <w:sz w:val="32"/>
          <w:szCs w:val="32"/>
        </w:rPr>
        <w:t>使有限的资金发挥最大的效用。</w:t>
      </w:r>
    </w:p>
    <w:sectPr>
      <w:footerReference r:id="rId3" w:type="default"/>
      <w:pgSz w:w="11906" w:h="16838"/>
      <w:pgMar w:top="1701" w:right="1701" w:bottom="1701" w:left="1701" w:header="851" w:footer="992" w:gutter="0"/>
      <w:cols w:space="0" w:num="1"/>
      <w:docGrid w:type="linesAndChars" w:linePitch="31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106B4"/>
    <w:multiLevelType w:val="singleLevel"/>
    <w:tmpl w:val="4C4106B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jZWQ2MjNkYzk0MzJkZjNkYjdjZGY1MjI3OTZhYTQifQ=="/>
  </w:docVars>
  <w:rsids>
    <w:rsidRoot w:val="62B86D05"/>
    <w:rsid w:val="000168FE"/>
    <w:rsid w:val="00021C00"/>
    <w:rsid w:val="00043FF6"/>
    <w:rsid w:val="000C3415"/>
    <w:rsid w:val="000E045D"/>
    <w:rsid w:val="000F76FC"/>
    <w:rsid w:val="002D5A55"/>
    <w:rsid w:val="004C404E"/>
    <w:rsid w:val="004D6857"/>
    <w:rsid w:val="00583EFE"/>
    <w:rsid w:val="006772AB"/>
    <w:rsid w:val="006C3452"/>
    <w:rsid w:val="0080361E"/>
    <w:rsid w:val="008E36F2"/>
    <w:rsid w:val="009356FF"/>
    <w:rsid w:val="00987775"/>
    <w:rsid w:val="00A050B7"/>
    <w:rsid w:val="00A0776A"/>
    <w:rsid w:val="00B127C1"/>
    <w:rsid w:val="00BB658F"/>
    <w:rsid w:val="00BE1F78"/>
    <w:rsid w:val="00E41620"/>
    <w:rsid w:val="00E6057C"/>
    <w:rsid w:val="00F242CA"/>
    <w:rsid w:val="00FA67EE"/>
    <w:rsid w:val="0308279B"/>
    <w:rsid w:val="034C0605"/>
    <w:rsid w:val="066302AD"/>
    <w:rsid w:val="06996C59"/>
    <w:rsid w:val="0DED6757"/>
    <w:rsid w:val="0F8607D4"/>
    <w:rsid w:val="12B73093"/>
    <w:rsid w:val="1419582F"/>
    <w:rsid w:val="1F8A5622"/>
    <w:rsid w:val="2BE8605D"/>
    <w:rsid w:val="343313EF"/>
    <w:rsid w:val="393A6AAB"/>
    <w:rsid w:val="3AF79A8A"/>
    <w:rsid w:val="3DE27F64"/>
    <w:rsid w:val="3E8A08F6"/>
    <w:rsid w:val="411550F1"/>
    <w:rsid w:val="43822E26"/>
    <w:rsid w:val="4DE9632E"/>
    <w:rsid w:val="4FA73C45"/>
    <w:rsid w:val="50436585"/>
    <w:rsid w:val="613B0F6B"/>
    <w:rsid w:val="62B86D05"/>
    <w:rsid w:val="67FAE6FF"/>
    <w:rsid w:val="6B8A66FE"/>
    <w:rsid w:val="71BFFB98"/>
    <w:rsid w:val="7507768A"/>
    <w:rsid w:val="771E940A"/>
    <w:rsid w:val="7C2A25DC"/>
    <w:rsid w:val="7DF65A73"/>
    <w:rsid w:val="7FCE7723"/>
    <w:rsid w:val="7FD61B53"/>
    <w:rsid w:val="7FFB9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1"/>
    <w:qFormat/>
    <w:uiPriority w:val="0"/>
    <w:pPr>
      <w:snapToGrid w:val="0"/>
      <w:spacing w:line="579" w:lineRule="exact"/>
    </w:pPr>
    <w:rPr>
      <w:rFonts w:eastAsia="仿宋_GB2312"/>
      <w:sz w:val="32"/>
    </w:rPr>
  </w:style>
  <w:style w:type="paragraph" w:styleId="4">
    <w:name w:val="Body Text Indent"/>
    <w:basedOn w:val="1"/>
    <w:next w:val="5"/>
    <w:qFormat/>
    <w:uiPriority w:val="0"/>
    <w:pPr>
      <w:ind w:firstLine="630"/>
    </w:pPr>
    <w:rPr>
      <w:rFonts w:ascii="仿宋_GB2312" w:eastAsia="仿宋_GB2312"/>
      <w:sz w:val="32"/>
    </w:rPr>
  </w:style>
  <w:style w:type="paragraph" w:customStyle="1" w:styleId="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2970</Words>
  <Characters>3072</Characters>
  <Lines>14</Lines>
  <Paragraphs>4</Paragraphs>
  <TotalTime>2</TotalTime>
  <ScaleCrop>false</ScaleCrop>
  <LinksUpToDate>false</LinksUpToDate>
  <CharactersWithSpaces>3073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2024-05-10T01:00:00Z</dcterms:created>
  <dc:creator>Administrator</dc:creator>
  <cp:lastModifiedBy>Administrator</cp:lastModifiedBy>
  <cp:lastPrinted>2024-09-20T15:42:00Z</cp:lastPrinted>
  <dcterms:modified xsi:type="dcterms:W3CDTF">2025-06-27T20:31:01Z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7D55D47382A174CF03D7EC66E35C583D_43</vt:lpwstr>
  </property>
</Properties>
</file>