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color w:val="000000"/>
          <w:kern w:val="0"/>
          <w:sz w:val="44"/>
          <w:szCs w:val="44"/>
        </w:rPr>
      </w:pPr>
      <w:r>
        <w:rPr>
          <w:rFonts w:hint="eastAsia" w:ascii="方正小标宋简体" w:hAnsi="方正小标宋简体" w:eastAsia="方正小标宋简体" w:cs="方正小标宋简体"/>
          <w:b/>
          <w:color w:val="000000"/>
          <w:kern w:val="0"/>
          <w:sz w:val="44"/>
          <w:szCs w:val="44"/>
        </w:rPr>
        <w:t>雁峰区统计局</w:t>
      </w:r>
      <w:r>
        <w:rPr>
          <w:rFonts w:hint="eastAsia" w:ascii="方正小标宋简体" w:hAnsi="方正小标宋简体" w:eastAsia="方正小标宋简体" w:cs="方正小标宋简体"/>
          <w:b/>
          <w:color w:val="000000"/>
          <w:kern w:val="0"/>
          <w:sz w:val="44"/>
          <w:szCs w:val="44"/>
          <w:lang w:eastAsia="zh-CN"/>
        </w:rPr>
        <w:t>2024</w:t>
      </w:r>
      <w:r>
        <w:rPr>
          <w:rFonts w:hint="eastAsia" w:ascii="方正小标宋简体" w:hAnsi="方正小标宋简体" w:eastAsia="方正小标宋简体" w:cs="方正小标宋简体"/>
          <w:b/>
          <w:color w:val="000000"/>
          <w:kern w:val="0"/>
          <w:sz w:val="44"/>
          <w:szCs w:val="44"/>
        </w:rPr>
        <w:t>年度部门整体支出绩效评价报告</w:t>
      </w:r>
    </w:p>
    <w:p>
      <w:pPr>
        <w:rPr>
          <w:rFonts w:ascii="方正仿宋简体" w:hAnsi="方正仿宋简体" w:eastAsia="方正仿宋简体" w:cs="方正仿宋简体"/>
          <w:sz w:val="32"/>
          <w:szCs w:val="32"/>
        </w:rPr>
      </w:pPr>
    </w:p>
    <w:p>
      <w:pPr>
        <w:ind w:firstLine="640" w:firstLineChars="200"/>
      </w:pPr>
      <w:r>
        <w:rPr>
          <w:rFonts w:hint="eastAsia" w:ascii="方正仿宋简体" w:hAnsi="方正仿宋简体" w:eastAsia="方正仿宋简体" w:cs="方正仿宋简体"/>
          <w:sz w:val="32"/>
          <w:szCs w:val="32"/>
        </w:rPr>
        <w:t>为做好</w:t>
      </w:r>
      <w:r>
        <w:rPr>
          <w:rFonts w:hint="eastAsia" w:ascii="方正仿宋简体" w:hAnsi="方正仿宋简体" w:eastAsia="方正仿宋简体" w:cs="方正仿宋简体"/>
          <w:sz w:val="32"/>
          <w:szCs w:val="32"/>
          <w:lang w:eastAsia="zh-CN"/>
        </w:rPr>
        <w:t>2024</w:t>
      </w:r>
      <w:r>
        <w:rPr>
          <w:rFonts w:hint="eastAsia" w:ascii="方正仿宋简体" w:hAnsi="方正仿宋简体" w:eastAsia="方正仿宋简体" w:cs="方正仿宋简体"/>
          <w:sz w:val="32"/>
          <w:szCs w:val="32"/>
        </w:rPr>
        <w:t>年度部门整体支出绩效自评工作，强化绩效和责任意识，提高财政资金使用效益，根据雁峰区财政局要求，我局对</w:t>
      </w:r>
      <w:r>
        <w:rPr>
          <w:rFonts w:hint="eastAsia" w:ascii="方正仿宋简体" w:hAnsi="方正仿宋简体" w:eastAsia="方正仿宋简体" w:cs="方正仿宋简体"/>
          <w:sz w:val="32"/>
          <w:szCs w:val="32"/>
          <w:lang w:eastAsia="zh-CN"/>
        </w:rPr>
        <w:t>2024</w:t>
      </w:r>
      <w:r>
        <w:rPr>
          <w:rFonts w:hint="eastAsia" w:ascii="方正仿宋简体" w:hAnsi="方正仿宋简体" w:eastAsia="方正仿宋简体" w:cs="方正仿宋简体"/>
          <w:sz w:val="32"/>
          <w:szCs w:val="32"/>
        </w:rPr>
        <w:t>年度部门整体支出开展绩效自评，具体情况如下：</w:t>
      </w:r>
    </w:p>
    <w:p>
      <w:pPr>
        <w:ind w:firstLine="643" w:firstLineChars="200"/>
        <w:rPr>
          <w:rFonts w:ascii="方正楷体简体" w:hAnsi="方正楷体简体" w:eastAsia="方正楷体简体" w:cs="方正楷体简体"/>
          <w:b/>
          <w:bCs/>
        </w:rPr>
      </w:pPr>
      <w:r>
        <w:rPr>
          <w:rFonts w:hint="eastAsia" w:ascii="方正楷体简体" w:hAnsi="方正楷体简体" w:eastAsia="方正楷体简体" w:cs="方正楷体简体"/>
          <w:b/>
          <w:bCs/>
          <w:sz w:val="32"/>
          <w:szCs w:val="32"/>
        </w:rPr>
        <w:t>一、单位基本情况</w:t>
      </w:r>
    </w:p>
    <w:p>
      <w:pPr>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部门职能职责：</w:t>
      </w:r>
    </w:p>
    <w:p>
      <w:pPr>
        <w:ind w:firstLine="640" w:firstLineChars="200"/>
        <w:rPr>
          <w:rFonts w:ascii="仿宋" w:hAnsi="仿宋" w:eastAsia="仿宋"/>
          <w:bCs/>
          <w:kern w:val="0"/>
          <w:sz w:val="32"/>
          <w:szCs w:val="32"/>
        </w:rPr>
      </w:pPr>
      <w:r>
        <w:rPr>
          <w:rFonts w:hint="eastAsia" w:ascii="仿宋" w:hAnsi="仿宋" w:eastAsia="仿宋" w:cs="宋体"/>
          <w:sz w:val="32"/>
          <w:szCs w:val="32"/>
        </w:rPr>
        <w:t>（一）贯彻执行国家、省、市有关统计方面的方针政策和法律法规。</w:t>
      </w:r>
      <w:r>
        <w:rPr>
          <w:rFonts w:hint="eastAsia" w:ascii="仿宋" w:hAnsi="仿宋" w:eastAsia="仿宋"/>
          <w:sz w:val="32"/>
          <w:szCs w:val="32"/>
        </w:rPr>
        <w:t>依法履行区政府统计行政管理机构职能，完成国家、省、市统计局安排部署的统计调查任务。承担组织领导和协调全区统计工作，确保统计数据真实、准确、及时。负责监督检查统计法律法规的实施情况，查处各类统计违法行为。</w:t>
      </w:r>
    </w:p>
    <w:p>
      <w:pPr>
        <w:spacing w:line="580" w:lineRule="exact"/>
        <w:ind w:firstLine="640" w:firstLineChars="200"/>
        <w:rPr>
          <w:rFonts w:ascii="仿宋" w:hAnsi="仿宋" w:eastAsia="仿宋" w:cs="宋体"/>
          <w:sz w:val="32"/>
          <w:szCs w:val="32"/>
        </w:rPr>
      </w:pPr>
      <w:r>
        <w:rPr>
          <w:rFonts w:hint="eastAsia" w:ascii="仿宋" w:hAnsi="仿宋" w:eastAsia="仿宋" w:cs="宋体"/>
          <w:sz w:val="32"/>
          <w:szCs w:val="32"/>
        </w:rPr>
        <w:t>（二）制定并组织实施全区统计改革和统计现代化建设规划及统计调查计划，建立健全国民经济核算体系和统计指标体系。组织实施全区国民经济核算制度和全区投入产出调查，核算全区国内生产总值，汇编、提供国民经济核算资料，监督管理全区国民经济核算工作。</w:t>
      </w:r>
    </w:p>
    <w:p>
      <w:pPr>
        <w:spacing w:line="580" w:lineRule="exact"/>
        <w:ind w:firstLine="640" w:firstLineChars="200"/>
        <w:rPr>
          <w:rFonts w:ascii="仿宋" w:hAnsi="仿宋" w:eastAsia="仿宋" w:cs="宋体"/>
          <w:sz w:val="32"/>
          <w:szCs w:val="32"/>
        </w:rPr>
      </w:pPr>
      <w:r>
        <w:rPr>
          <w:rFonts w:hint="eastAsia" w:ascii="仿宋" w:hAnsi="仿宋" w:eastAsia="仿宋"/>
          <w:sz w:val="32"/>
          <w:szCs w:val="32"/>
        </w:rPr>
        <w:t>（三）会同区直有关部门拟订重大区情区力普查计划与方案，组织实施全区人口、经济、农业等重大区情区力普查，汇总、整理、提供有关区情区力方面的统计数据。</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组织实施农林牧渔业、工业、建筑业、批发和零售业、住宿和餐饮业、房地产业、租赁和商务服务业、居民服务和其他服务业、文化体育和娱乐业、装卸搬运和其它运输服务业、仓储业、计算机服务业、软件业、科技交流和推广服务业、社会福利业等统计调查，收集、汇总、整理和提供调查的统计数据。综合整理和提供旅游、交通运输、教育、卫生、社会保障、公用事业等全区性基本统计数据。</w:t>
      </w:r>
    </w:p>
    <w:p>
      <w:pPr>
        <w:spacing w:line="580" w:lineRule="exact"/>
        <w:ind w:firstLine="624" w:firstLineChars="200"/>
        <w:rPr>
          <w:rFonts w:ascii="仿宋" w:hAnsi="仿宋" w:eastAsia="仿宋"/>
          <w:spacing w:val="-4"/>
          <w:sz w:val="32"/>
          <w:szCs w:val="32"/>
        </w:rPr>
      </w:pPr>
      <w:r>
        <w:rPr>
          <w:rFonts w:hint="eastAsia" w:ascii="仿宋" w:hAnsi="仿宋" w:eastAsia="仿宋"/>
          <w:spacing w:val="-4"/>
          <w:sz w:val="32"/>
          <w:szCs w:val="32"/>
        </w:rPr>
        <w:t>（五）组织实施能源、投资、消费、价格、收入、科技、人口劳动力、社会发展基本情况、环境基本状况等统计调查，收集、汇总、整理和提供有关调查的统计数据，综合整理和提供资源、房屋、对外贸易等全区性基本统计数据。</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六）组织实施全区性的经济、社会、科技、资源环境统计调查。统一核定、管理、公布全区性基本统计资料，定期发布全区国民经济和社会发展情况的统计信息。组织建立服务业统计信息管理制度、共享制度和发布制度。</w:t>
      </w:r>
    </w:p>
    <w:p>
      <w:pPr>
        <w:spacing w:line="580" w:lineRule="exact"/>
        <w:ind w:firstLine="640" w:firstLineChars="200"/>
        <w:rPr>
          <w:rFonts w:ascii="仿宋" w:hAnsi="仿宋" w:eastAsia="仿宋"/>
          <w:bCs/>
          <w:kern w:val="0"/>
          <w:sz w:val="32"/>
          <w:szCs w:val="32"/>
        </w:rPr>
      </w:pPr>
      <w:r>
        <w:rPr>
          <w:rFonts w:hint="eastAsia" w:ascii="仿宋" w:hAnsi="仿宋" w:eastAsia="仿宋"/>
          <w:bCs/>
          <w:kern w:val="0"/>
          <w:sz w:val="32"/>
          <w:szCs w:val="32"/>
        </w:rPr>
        <w:t>（七）对国民经济、社会发展、科技进步、环境资源等情况进行统计分析、统计预警、统计监督，并向区委、区政府及有关部门提供统计信息和咨询建议。</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八）依法审批或者备案地方统计调查项目和区直各部门统计调查项目，指导专业统计基础工作、统计基层业务基础建设，建立健全统计数据质量审核、监控和评估制度，开展对重要统计数据的审核、监控和评估，依法监督、管理涉外调查活动。</w:t>
      </w:r>
    </w:p>
    <w:p>
      <w:pPr>
        <w:spacing w:line="580" w:lineRule="exact"/>
        <w:ind w:firstLine="640" w:firstLineChars="200"/>
        <w:rPr>
          <w:rFonts w:ascii="仿宋" w:hAnsi="仿宋" w:eastAsia="仿宋"/>
          <w:bCs/>
          <w:kern w:val="0"/>
          <w:sz w:val="32"/>
          <w:szCs w:val="32"/>
        </w:rPr>
      </w:pPr>
      <w:r>
        <w:rPr>
          <w:rFonts w:hint="eastAsia" w:ascii="仿宋" w:hAnsi="仿宋" w:eastAsia="仿宋"/>
          <w:bCs/>
          <w:kern w:val="0"/>
          <w:sz w:val="32"/>
          <w:szCs w:val="32"/>
        </w:rPr>
        <w:t>（九）管理雁峰区调查队，负责城乡居民收支调查、全区全国1%人口抽样调查、居民消费价格调查、固定资产投资价格调查、粮食监测调查、劳动力抽样调查等调查任务，以及组织实施对妇女儿童两个发展纲要执行情况的统计监测。</w:t>
      </w:r>
    </w:p>
    <w:p>
      <w:pPr>
        <w:spacing w:line="580" w:lineRule="exact"/>
        <w:ind w:firstLine="640" w:firstLineChars="200"/>
        <w:rPr>
          <w:rFonts w:ascii="仿宋" w:hAnsi="仿宋" w:eastAsia="仿宋"/>
          <w:sz w:val="32"/>
          <w:szCs w:val="32"/>
        </w:rPr>
      </w:pPr>
      <w:r>
        <w:rPr>
          <w:rFonts w:hint="eastAsia" w:ascii="仿宋" w:hAnsi="仿宋" w:eastAsia="仿宋"/>
          <w:bCs/>
          <w:kern w:val="0"/>
          <w:sz w:val="32"/>
          <w:szCs w:val="32"/>
        </w:rPr>
        <w:t>（十）</w:t>
      </w:r>
      <w:r>
        <w:rPr>
          <w:rFonts w:hint="eastAsia" w:ascii="仿宋" w:hAnsi="仿宋" w:eastAsia="仿宋"/>
          <w:sz w:val="32"/>
          <w:szCs w:val="32"/>
        </w:rPr>
        <w:t>负责指导基层统计专业技术队伍建设，监督管理中央和省、市财政安排的统计专项经费和基本建设投资。负责指导并协助乡镇（街道）管理统计站工作。</w:t>
      </w:r>
    </w:p>
    <w:p>
      <w:pPr>
        <w:spacing w:line="580" w:lineRule="exact"/>
        <w:ind w:firstLine="640" w:firstLineChars="200"/>
        <w:rPr>
          <w:rFonts w:ascii="仿宋" w:hAnsi="仿宋" w:eastAsia="仿宋"/>
          <w:sz w:val="32"/>
          <w:szCs w:val="32"/>
        </w:rPr>
      </w:pPr>
      <w:r>
        <w:rPr>
          <w:rFonts w:hint="eastAsia" w:ascii="仿宋" w:hAnsi="仿宋" w:eastAsia="仿宋"/>
          <w:bCs/>
          <w:kern w:val="0"/>
          <w:sz w:val="32"/>
          <w:szCs w:val="32"/>
        </w:rPr>
        <w:t>（十一）</w:t>
      </w:r>
      <w:r>
        <w:rPr>
          <w:rFonts w:hint="eastAsia" w:ascii="仿宋" w:hAnsi="仿宋" w:eastAsia="仿宋"/>
          <w:sz w:val="32"/>
          <w:szCs w:val="32"/>
        </w:rPr>
        <w:t>负责建立并管理全区统计信息自动化系统和统计数据库系统，组织制定乡镇（街道）统计数据库和网络的基本标准和运行规则，指导全区统计信息化系统建设。</w:t>
      </w:r>
    </w:p>
    <w:p>
      <w:pPr>
        <w:spacing w:line="580" w:lineRule="exact"/>
        <w:ind w:firstLine="640" w:firstLineChars="200"/>
        <w:rPr>
          <w:rFonts w:ascii="仿宋" w:hAnsi="仿宋" w:eastAsia="仿宋"/>
          <w:sz w:val="32"/>
          <w:szCs w:val="32"/>
        </w:rPr>
      </w:pPr>
      <w:r>
        <w:rPr>
          <w:rFonts w:hint="eastAsia" w:ascii="仿宋" w:hAnsi="仿宋" w:eastAsia="仿宋"/>
          <w:bCs/>
          <w:kern w:val="0"/>
          <w:sz w:val="32"/>
          <w:szCs w:val="32"/>
        </w:rPr>
        <w:t>（十二）</w:t>
      </w:r>
      <w:r>
        <w:rPr>
          <w:rFonts w:hint="eastAsia" w:ascii="仿宋" w:hAnsi="仿宋" w:eastAsia="仿宋"/>
          <w:sz w:val="32"/>
          <w:szCs w:val="32"/>
        </w:rPr>
        <w:t>负责实施重点工作、重点项目、绩效考核、为民办实事、全面建设小康社会等考核指标的统计数据监测、评估、认定工作。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（十三）负责本行业、领域的应急管理工作，对本行业、领域的安全生产工作实施监督管理。</w:t>
      </w:r>
    </w:p>
    <w:p>
      <w:pPr>
        <w:spacing w:line="580" w:lineRule="exact"/>
        <w:ind w:firstLine="640" w:firstLineChars="200"/>
        <w:rPr>
          <w:rFonts w:ascii="仿宋" w:hAnsi="仿宋" w:eastAsia="仿宋"/>
          <w:sz w:val="32"/>
          <w:szCs w:val="32"/>
        </w:rPr>
      </w:pPr>
      <w:r>
        <w:rPr>
          <w:rFonts w:hint="eastAsia" w:ascii="仿宋" w:hAnsi="仿宋" w:eastAsia="仿宋"/>
          <w:bCs/>
          <w:kern w:val="0"/>
          <w:sz w:val="32"/>
          <w:szCs w:val="32"/>
        </w:rPr>
        <w:t>（十四）完成区委、区政府交办的其他任务。</w:t>
      </w:r>
    </w:p>
    <w:p>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二、机构设置构成</w:t>
      </w:r>
    </w:p>
    <w:p>
      <w:pPr>
        <w:spacing w:line="520" w:lineRule="exact"/>
        <w:ind w:firstLine="640"/>
        <w:rPr>
          <w:rFonts w:eastAsia="Times New Roman"/>
          <w:sz w:val="32"/>
        </w:rPr>
      </w:pPr>
      <w:r>
        <w:rPr>
          <w:rFonts w:hint="eastAsia" w:ascii="仿宋" w:hAnsi="仿宋" w:eastAsia="仿宋"/>
          <w:sz w:val="32"/>
          <w:lang w:eastAsia="zh-CN"/>
        </w:rPr>
        <w:t>2024</w:t>
      </w:r>
      <w:r>
        <w:rPr>
          <w:rFonts w:hint="eastAsia" w:ascii="仿宋" w:hAnsi="仿宋" w:eastAsia="仿宋"/>
          <w:sz w:val="32"/>
        </w:rPr>
        <w:t>年本单位由办公室、</w:t>
      </w:r>
      <w:r>
        <w:rPr>
          <w:rFonts w:hint="eastAsia" w:eastAsia="仿宋"/>
          <w:sz w:val="32"/>
        </w:rPr>
        <w:t>工业能源统计股、经济贸易统计股、社会服务业统计股、</w:t>
      </w:r>
      <w:r>
        <w:rPr>
          <w:rFonts w:hint="eastAsia" w:ascii="仿宋" w:hAnsi="仿宋" w:eastAsia="仿宋"/>
          <w:sz w:val="32"/>
        </w:rPr>
        <w:t>固定资产投资统计股、</w:t>
      </w:r>
      <w:r>
        <w:rPr>
          <w:rFonts w:hint="eastAsia" w:ascii="仿宋" w:hAnsi="仿宋" w:eastAsia="仿宋"/>
          <w:kern w:val="0"/>
          <w:sz w:val="32"/>
        </w:rPr>
        <w:t>政策法规</w:t>
      </w:r>
      <w:r>
        <w:rPr>
          <w:rFonts w:hint="eastAsia" w:ascii="仿宋" w:hAnsi="仿宋" w:eastAsia="仿宋"/>
          <w:sz w:val="32"/>
        </w:rPr>
        <w:t>股6个股室组成。</w:t>
      </w:r>
    </w:p>
    <w:p>
      <w:pPr>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三、人员情况</w:t>
      </w:r>
    </w:p>
    <w:p>
      <w:pPr>
        <w:spacing w:line="59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截止</w:t>
      </w:r>
      <w:r>
        <w:rPr>
          <w:rFonts w:hint="eastAsia" w:ascii="方正仿宋简体" w:hAnsi="方正仿宋简体" w:eastAsia="方正仿宋简体" w:cs="方正仿宋简体"/>
          <w:bCs/>
          <w:sz w:val="32"/>
          <w:szCs w:val="32"/>
          <w:lang w:eastAsia="zh-CN"/>
        </w:rPr>
        <w:t>2024</w:t>
      </w:r>
      <w:r>
        <w:rPr>
          <w:rFonts w:hint="eastAsia" w:ascii="方正仿宋简体" w:hAnsi="方正仿宋简体" w:eastAsia="方正仿宋简体" w:cs="方正仿宋简体"/>
          <w:bCs/>
          <w:sz w:val="32"/>
          <w:szCs w:val="32"/>
        </w:rPr>
        <w:t>年12月本单位实有人数9人，</w:t>
      </w:r>
      <w:r>
        <w:rPr>
          <w:rFonts w:hint="eastAsia" w:ascii="方正仿宋简体" w:hAnsi="方正仿宋简体" w:eastAsia="方正仿宋简体" w:cs="方正仿宋简体"/>
          <w:bCs/>
          <w:sz w:val="32"/>
          <w:szCs w:val="32"/>
          <w:lang w:val="en-US" w:eastAsia="zh-CN"/>
        </w:rPr>
        <w:t>与上年相比无</w:t>
      </w:r>
      <w:r>
        <w:rPr>
          <w:rFonts w:hint="eastAsia" w:ascii="方正仿宋简体" w:hAnsi="方正仿宋简体" w:eastAsia="方正仿宋简体" w:cs="方正仿宋简体"/>
          <w:bCs/>
          <w:sz w:val="32"/>
          <w:szCs w:val="32"/>
        </w:rPr>
        <w:t>变动。</w:t>
      </w:r>
    </w:p>
    <w:p>
      <w:pPr>
        <w:ind w:firstLine="643" w:firstLineChars="200"/>
        <w:rPr>
          <w:rFonts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四、决算支出及绩效情况</w:t>
      </w:r>
    </w:p>
    <w:p>
      <w:pPr>
        <w:ind w:firstLine="643" w:firstLineChars="200"/>
        <w:rPr>
          <w:b/>
          <w:bCs/>
        </w:rPr>
      </w:pPr>
      <w:r>
        <w:rPr>
          <w:rFonts w:hint="eastAsia" w:ascii="方正仿宋简体" w:hAnsi="方正仿宋简体" w:eastAsia="方正仿宋简体" w:cs="方正仿宋简体"/>
          <w:b/>
          <w:bCs/>
          <w:sz w:val="32"/>
          <w:szCs w:val="32"/>
        </w:rPr>
        <w:t>（一）决算公开情况</w:t>
      </w:r>
    </w:p>
    <w:p>
      <w:pPr>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2024</w:t>
      </w:r>
      <w:r>
        <w:rPr>
          <w:rFonts w:hint="eastAsia" w:ascii="方正仿宋简体" w:hAnsi="方正仿宋简体" w:eastAsia="方正仿宋简体" w:cs="方正仿宋简体"/>
          <w:sz w:val="32"/>
          <w:szCs w:val="32"/>
        </w:rPr>
        <w:t>年部门决算收入合计</w:t>
      </w:r>
      <w:r>
        <w:rPr>
          <w:rFonts w:hint="eastAsia" w:ascii="方正仿宋简体" w:hAnsi="方正仿宋简体" w:eastAsia="方正仿宋简体" w:cs="方正仿宋简体"/>
          <w:sz w:val="32"/>
          <w:szCs w:val="32"/>
          <w:lang w:val="en-US" w:eastAsia="zh-CN"/>
        </w:rPr>
        <w:t>336.53</w:t>
      </w:r>
      <w:r>
        <w:rPr>
          <w:rFonts w:hint="eastAsia" w:ascii="方正仿宋简体" w:hAnsi="方正仿宋简体" w:eastAsia="方正仿宋简体" w:cs="方正仿宋简体"/>
          <w:sz w:val="32"/>
          <w:szCs w:val="32"/>
        </w:rPr>
        <w:t>万元。部门决算支出合计</w:t>
      </w:r>
      <w:r>
        <w:rPr>
          <w:rFonts w:hint="eastAsia" w:ascii="方正仿宋简体" w:hAnsi="方正仿宋简体" w:eastAsia="方正仿宋简体" w:cs="方正仿宋简体"/>
          <w:sz w:val="32"/>
          <w:szCs w:val="32"/>
          <w:lang w:val="en-US" w:eastAsia="zh-CN"/>
        </w:rPr>
        <w:t>336.53</w:t>
      </w:r>
      <w:r>
        <w:rPr>
          <w:rFonts w:hint="eastAsia" w:ascii="方正仿宋简体" w:hAnsi="方正仿宋简体" w:eastAsia="方正仿宋简体" w:cs="方正仿宋简体"/>
          <w:sz w:val="32"/>
          <w:szCs w:val="32"/>
        </w:rPr>
        <w:t>万元，其中基本支出</w:t>
      </w:r>
      <w:r>
        <w:rPr>
          <w:rFonts w:hint="eastAsia" w:ascii="方正仿宋简体" w:hAnsi="方正仿宋简体" w:eastAsia="方正仿宋简体" w:cs="方正仿宋简体"/>
          <w:sz w:val="32"/>
          <w:szCs w:val="32"/>
          <w:lang w:val="en-US" w:eastAsia="zh-CN"/>
        </w:rPr>
        <w:t>124.33</w:t>
      </w:r>
      <w:r>
        <w:rPr>
          <w:rFonts w:hint="eastAsia" w:ascii="方正仿宋简体" w:hAnsi="方正仿宋简体" w:eastAsia="方正仿宋简体" w:cs="方正仿宋简体"/>
          <w:sz w:val="32"/>
          <w:szCs w:val="32"/>
        </w:rPr>
        <w:t>万元，项目支出</w:t>
      </w:r>
      <w:r>
        <w:rPr>
          <w:rFonts w:hint="eastAsia" w:ascii="方正仿宋简体" w:hAnsi="方正仿宋简体" w:eastAsia="方正仿宋简体" w:cs="方正仿宋简体"/>
          <w:sz w:val="32"/>
          <w:szCs w:val="32"/>
          <w:lang w:val="en-US" w:eastAsia="zh-CN"/>
        </w:rPr>
        <w:t>212.21</w:t>
      </w:r>
      <w:r>
        <w:rPr>
          <w:rFonts w:hint="eastAsia" w:ascii="方正仿宋简体" w:hAnsi="方正仿宋简体" w:eastAsia="方正仿宋简体" w:cs="方正仿宋简体"/>
          <w:sz w:val="32"/>
          <w:szCs w:val="32"/>
        </w:rPr>
        <w:t>万元。年初结转和结余0万元，年末结转和结余0万元。</w:t>
      </w:r>
    </w:p>
    <w:p>
      <w:pPr>
        <w:ind w:firstLine="643"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（二）资金使用情况</w:t>
      </w:r>
    </w:p>
    <w:p>
      <w:pPr>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我局在部门整体支出中，严格遵守资金管理制度，强化监督，专款专用。</w:t>
      </w:r>
    </w:p>
    <w:p>
      <w:pPr>
        <w:pStyle w:val="9"/>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2024</w:t>
      </w:r>
      <w:r>
        <w:rPr>
          <w:rFonts w:hint="eastAsia" w:ascii="方正仿宋简体" w:hAnsi="方正仿宋简体" w:eastAsia="方正仿宋简体" w:cs="方正仿宋简体"/>
          <w:sz w:val="32"/>
          <w:szCs w:val="32"/>
        </w:rPr>
        <w:t>年度财政拨款基本支出</w:t>
      </w:r>
      <w:r>
        <w:rPr>
          <w:rFonts w:hint="eastAsia" w:ascii="方正仿宋简体" w:hAnsi="方正仿宋简体" w:eastAsia="方正仿宋简体" w:cs="方正仿宋简体"/>
          <w:sz w:val="32"/>
          <w:szCs w:val="32"/>
          <w:lang w:val="en-US" w:eastAsia="zh-CN"/>
        </w:rPr>
        <w:t>124.32</w:t>
      </w:r>
      <w:r>
        <w:rPr>
          <w:rFonts w:hint="eastAsia" w:ascii="方正仿宋简体" w:hAnsi="方正仿宋简体" w:eastAsia="方正仿宋简体" w:cs="方正仿宋简体"/>
          <w:sz w:val="32"/>
          <w:szCs w:val="32"/>
        </w:rPr>
        <w:t>万元，其中：人员经费</w:t>
      </w:r>
      <w:r>
        <w:rPr>
          <w:rFonts w:hint="eastAsia" w:ascii="方正仿宋简体" w:hAnsi="方正仿宋简体" w:eastAsia="方正仿宋简体" w:cs="方正仿宋简体"/>
          <w:sz w:val="32"/>
          <w:szCs w:val="32"/>
          <w:lang w:val="en-US" w:eastAsia="zh-CN"/>
        </w:rPr>
        <w:t>111.75</w:t>
      </w:r>
      <w:r>
        <w:rPr>
          <w:rFonts w:hint="eastAsia" w:ascii="方正仿宋简体" w:hAnsi="方正仿宋简体" w:eastAsia="方正仿宋简体" w:cs="方正仿宋简体"/>
          <w:sz w:val="32"/>
          <w:szCs w:val="32"/>
        </w:rPr>
        <w:t>万元，占基本支出的</w:t>
      </w:r>
      <w:r>
        <w:rPr>
          <w:rFonts w:hint="eastAsia" w:ascii="方正仿宋简体" w:hAnsi="方正仿宋简体" w:eastAsia="方正仿宋简体" w:cs="方正仿宋简体"/>
          <w:sz w:val="32"/>
          <w:szCs w:val="32"/>
          <w:lang w:val="en-US" w:eastAsia="zh-CN"/>
        </w:rPr>
        <w:t>89.89</w:t>
      </w:r>
      <w:r>
        <w:rPr>
          <w:rFonts w:hint="eastAsia" w:ascii="方正仿宋简体" w:hAnsi="方正仿宋简体" w:eastAsia="方正仿宋简体" w:cs="方正仿宋简体"/>
          <w:sz w:val="32"/>
          <w:szCs w:val="32"/>
        </w:rPr>
        <w:t>%,主要包括基本工资、津贴补贴、奖金、机关事业单位基本养老保险缴费、职工基本医疗保险缴费、住房公积金、其他工资福利支出；公用经费</w:t>
      </w:r>
      <w:r>
        <w:rPr>
          <w:rFonts w:hint="eastAsia" w:ascii="方正仿宋简体" w:hAnsi="方正仿宋简体" w:eastAsia="方正仿宋简体" w:cs="方正仿宋简体"/>
          <w:sz w:val="32"/>
          <w:szCs w:val="32"/>
          <w:lang w:val="en-US" w:eastAsia="zh-CN"/>
        </w:rPr>
        <w:t>12.57</w:t>
      </w:r>
      <w:r>
        <w:rPr>
          <w:rFonts w:hint="eastAsia" w:ascii="方正仿宋简体" w:hAnsi="方正仿宋简体" w:eastAsia="方正仿宋简体" w:cs="方正仿宋简体"/>
          <w:sz w:val="32"/>
          <w:szCs w:val="32"/>
        </w:rPr>
        <w:t>万元，占基本支出的</w:t>
      </w:r>
      <w:r>
        <w:rPr>
          <w:rFonts w:hint="eastAsia" w:ascii="方正仿宋简体" w:hAnsi="方正仿宋简体" w:eastAsia="方正仿宋简体" w:cs="方正仿宋简体"/>
          <w:sz w:val="32"/>
          <w:szCs w:val="32"/>
          <w:lang w:val="en-US" w:eastAsia="zh-CN"/>
        </w:rPr>
        <w:t>10.11</w:t>
      </w:r>
      <w:r>
        <w:rPr>
          <w:rFonts w:hint="eastAsia" w:ascii="方正仿宋简体" w:hAnsi="方正仿宋简体" w:eastAsia="方正仿宋简体" w:cs="方正仿宋简体"/>
          <w:sz w:val="32"/>
          <w:szCs w:val="32"/>
        </w:rPr>
        <w:t>%，主要包括办公费、印刷费、培训费、工会经费、福利费及办公设备购置。</w:t>
      </w:r>
    </w:p>
    <w:p>
      <w:pPr>
        <w:pStyle w:val="5"/>
        <w:keepNext w:val="0"/>
        <w:keepLines w:val="0"/>
        <w:pageBreakBefore w:val="0"/>
        <w:widowControl w:val="0"/>
        <w:kinsoku/>
        <w:wordWrap/>
        <w:overflowPunct/>
        <w:topLinePunct w:val="0"/>
        <w:autoSpaceDE/>
        <w:autoSpaceDN/>
        <w:bidi w:val="0"/>
        <w:adjustRightInd/>
        <w:snapToGrid w:val="0"/>
        <w:spacing w:line="660" w:lineRule="exact"/>
        <w:ind w:firstLine="360" w:firstLineChars="200"/>
        <w:textAlignment w:val="auto"/>
        <w:rPr>
          <w:rFonts w:eastAsiaTheme="minorEastAsia"/>
        </w:rPr>
      </w:pPr>
      <w:r>
        <w:rPr>
          <w:rFonts w:hint="eastAsia"/>
        </w:rPr>
        <w:t xml:space="preserve">    </w:t>
      </w:r>
      <w:r>
        <w:rPr>
          <w:rFonts w:hint="eastAsia" w:ascii="方正仿宋简体" w:hAnsi="方正仿宋简体" w:eastAsia="方正仿宋简体" w:cs="方正仿宋简体"/>
          <w:sz w:val="32"/>
          <w:szCs w:val="32"/>
          <w:lang w:eastAsia="zh-CN"/>
        </w:rPr>
        <w:t>2024</w:t>
      </w:r>
      <w:r>
        <w:rPr>
          <w:rFonts w:hint="eastAsia" w:ascii="方正仿宋简体" w:hAnsi="方正仿宋简体" w:eastAsia="方正仿宋简体" w:cs="方正仿宋简体"/>
          <w:sz w:val="32"/>
          <w:szCs w:val="32"/>
        </w:rPr>
        <w:t>年度财政拨款项目支出</w:t>
      </w:r>
      <w:r>
        <w:rPr>
          <w:rFonts w:hint="eastAsia" w:ascii="方正仿宋简体" w:hAnsi="方正仿宋简体" w:eastAsia="方正仿宋简体" w:cs="方正仿宋简体"/>
          <w:sz w:val="32"/>
          <w:szCs w:val="32"/>
          <w:lang w:val="en-US" w:eastAsia="zh-CN"/>
        </w:rPr>
        <w:t>198.36</w:t>
      </w:r>
      <w:r>
        <w:rPr>
          <w:rFonts w:hint="eastAsia" w:ascii="方正仿宋简体" w:hAnsi="方正仿宋简体" w:eastAsia="方正仿宋简体" w:cs="方正仿宋简体"/>
          <w:sz w:val="32"/>
          <w:szCs w:val="32"/>
        </w:rPr>
        <w:t>万元，主要用于一般行政管理支出</w:t>
      </w:r>
      <w:r>
        <w:rPr>
          <w:rFonts w:hint="eastAsia" w:ascii="方正仿宋简体" w:hAnsi="方正仿宋简体" w:eastAsia="方正仿宋简体" w:cs="方正仿宋简体"/>
          <w:sz w:val="32"/>
          <w:szCs w:val="32"/>
          <w:lang w:val="en-US" w:eastAsia="zh-CN"/>
        </w:rPr>
        <w:t>31.78</w:t>
      </w:r>
      <w:r>
        <w:rPr>
          <w:rFonts w:hint="eastAsia" w:ascii="方正仿宋简体" w:hAnsi="方正仿宋简体" w:eastAsia="方正仿宋简体" w:cs="方正仿宋简体"/>
          <w:sz w:val="32"/>
          <w:szCs w:val="32"/>
        </w:rPr>
        <w:t>万元，占项目支出的</w:t>
      </w:r>
      <w:r>
        <w:rPr>
          <w:rFonts w:hint="eastAsia" w:ascii="方正仿宋简体" w:hAnsi="方正仿宋简体" w:eastAsia="方正仿宋简体" w:cs="方正仿宋简体"/>
          <w:sz w:val="32"/>
          <w:szCs w:val="32"/>
          <w:lang w:val="en-US" w:eastAsia="zh-CN"/>
        </w:rPr>
        <w:t>16.02</w:t>
      </w:r>
      <w:r>
        <w:rPr>
          <w:rFonts w:hint="eastAsia" w:ascii="方正仿宋简体" w:hAnsi="方正仿宋简体" w:eastAsia="方正仿宋简体" w:cs="方正仿宋简体"/>
          <w:sz w:val="32"/>
          <w:szCs w:val="32"/>
        </w:rPr>
        <w:t>%；专项统计业务支出</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万元，占项目支出</w:t>
      </w:r>
      <w:r>
        <w:rPr>
          <w:rFonts w:hint="eastAsia" w:ascii="方正仿宋简体" w:hAnsi="方正仿宋简体" w:eastAsia="方正仿宋简体" w:cs="方正仿宋简体"/>
          <w:sz w:val="32"/>
          <w:szCs w:val="32"/>
          <w:lang w:val="en-US" w:eastAsia="zh-CN"/>
        </w:rPr>
        <w:t>2.52</w:t>
      </w:r>
      <w:r>
        <w:rPr>
          <w:rFonts w:hint="eastAsia" w:ascii="方正仿宋简体" w:hAnsi="方正仿宋简体" w:eastAsia="方正仿宋简体" w:cs="方正仿宋简体"/>
          <w:sz w:val="32"/>
          <w:szCs w:val="32"/>
        </w:rPr>
        <w:t>%；专项普查活动支出</w:t>
      </w:r>
      <w:r>
        <w:rPr>
          <w:rFonts w:hint="eastAsia" w:ascii="方正仿宋简体" w:hAnsi="方正仿宋简体" w:eastAsia="方正仿宋简体" w:cs="方正仿宋简体"/>
          <w:sz w:val="32"/>
          <w:szCs w:val="32"/>
          <w:lang w:val="en-US" w:eastAsia="zh-CN"/>
        </w:rPr>
        <w:t>115</w:t>
      </w:r>
      <w:r>
        <w:rPr>
          <w:rFonts w:hint="eastAsia" w:ascii="方正仿宋简体" w:hAnsi="方正仿宋简体" w:eastAsia="方正仿宋简体" w:cs="方正仿宋简体"/>
          <w:sz w:val="32"/>
          <w:szCs w:val="32"/>
        </w:rPr>
        <w:t>万元，占项目支出的</w:t>
      </w:r>
      <w:r>
        <w:rPr>
          <w:rFonts w:hint="eastAsia" w:ascii="方正仿宋简体" w:hAnsi="方正仿宋简体" w:eastAsia="方正仿宋简体" w:cs="方正仿宋简体"/>
          <w:sz w:val="32"/>
          <w:szCs w:val="32"/>
          <w:lang w:val="en-US" w:eastAsia="zh-CN"/>
        </w:rPr>
        <w:t>57.98</w:t>
      </w:r>
      <w:r>
        <w:rPr>
          <w:rFonts w:hint="eastAsia" w:ascii="方正仿宋简体" w:hAnsi="方正仿宋简体" w:eastAsia="方正仿宋简体" w:cs="方正仿宋简体"/>
          <w:sz w:val="32"/>
          <w:szCs w:val="32"/>
        </w:rPr>
        <w:t>%；统计抽样调查支出</w:t>
      </w:r>
      <w:r>
        <w:rPr>
          <w:rFonts w:hint="eastAsia" w:ascii="方正仿宋简体" w:hAnsi="方正仿宋简体" w:eastAsia="方正仿宋简体" w:cs="方正仿宋简体"/>
          <w:sz w:val="32"/>
          <w:szCs w:val="32"/>
          <w:lang w:val="en-US" w:eastAsia="zh-CN"/>
        </w:rPr>
        <w:t>1.98</w:t>
      </w:r>
      <w:r>
        <w:rPr>
          <w:rFonts w:hint="eastAsia" w:ascii="方正仿宋简体" w:hAnsi="方正仿宋简体" w:eastAsia="方正仿宋简体" w:cs="方正仿宋简体"/>
          <w:sz w:val="32"/>
          <w:szCs w:val="32"/>
        </w:rPr>
        <w:t>万元，占项目支出的</w:t>
      </w:r>
      <w:r>
        <w:rPr>
          <w:rFonts w:hint="eastAsia" w:ascii="方正仿宋简体" w:hAnsi="方正仿宋简体" w:eastAsia="方正仿宋简体" w:cs="方正仿宋简体"/>
          <w:sz w:val="32"/>
          <w:szCs w:val="32"/>
          <w:lang w:val="en-US" w:eastAsia="zh-CN"/>
        </w:rPr>
        <w:t>0.99</w:t>
      </w:r>
      <w:r>
        <w:rPr>
          <w:rFonts w:hint="eastAsia" w:ascii="方正仿宋简体" w:hAnsi="方正仿宋简体" w:eastAsia="方正仿宋简体" w:cs="方正仿宋简体"/>
          <w:sz w:val="32"/>
          <w:szCs w:val="32"/>
        </w:rPr>
        <w:t>%；其他</w:t>
      </w:r>
      <w:r>
        <w:rPr>
          <w:rFonts w:hint="eastAsia" w:ascii="方正仿宋简体" w:hAnsi="方正仿宋简体" w:eastAsia="方正仿宋简体" w:cs="方正仿宋简体"/>
          <w:sz w:val="32"/>
          <w:szCs w:val="32"/>
          <w:lang w:val="en-US" w:eastAsia="zh-CN"/>
        </w:rPr>
        <w:t>城乡社区管理事务</w:t>
      </w:r>
      <w:r>
        <w:rPr>
          <w:rFonts w:hint="eastAsia" w:ascii="方正仿宋简体" w:hAnsi="方正仿宋简体" w:eastAsia="方正仿宋简体" w:cs="方正仿宋简体"/>
          <w:sz w:val="32"/>
          <w:szCs w:val="32"/>
        </w:rPr>
        <w:t>支出</w:t>
      </w:r>
      <w:r>
        <w:rPr>
          <w:rFonts w:hint="eastAsia" w:ascii="方正仿宋简体" w:hAnsi="方正仿宋简体" w:eastAsia="方正仿宋简体" w:cs="方正仿宋简体"/>
          <w:sz w:val="32"/>
          <w:szCs w:val="32"/>
          <w:lang w:val="en-US" w:eastAsia="zh-CN"/>
        </w:rPr>
        <w:t>34.6</w:t>
      </w:r>
      <w:r>
        <w:rPr>
          <w:rFonts w:hint="eastAsia" w:ascii="方正仿宋简体" w:hAnsi="方正仿宋简体" w:eastAsia="方正仿宋简体" w:cs="方正仿宋简体"/>
          <w:sz w:val="32"/>
          <w:szCs w:val="32"/>
        </w:rPr>
        <w:t>万元，占项目支出的</w:t>
      </w:r>
      <w:r>
        <w:rPr>
          <w:rFonts w:hint="eastAsia" w:ascii="方正仿宋简体" w:hAnsi="方正仿宋简体" w:eastAsia="方正仿宋简体" w:cs="方正仿宋简体"/>
          <w:sz w:val="32"/>
          <w:szCs w:val="32"/>
          <w:lang w:val="en-US" w:eastAsia="zh-CN"/>
        </w:rPr>
        <w:t>17.44</w:t>
      </w:r>
      <w:r>
        <w:rPr>
          <w:rFonts w:hint="eastAsia" w:ascii="方正仿宋简体" w:hAnsi="方正仿宋简体" w:eastAsia="方正仿宋简体" w:cs="方正仿宋简体"/>
          <w:sz w:val="32"/>
          <w:szCs w:val="32"/>
        </w:rPr>
        <w:t>%；其他城乡社区公共设施支出</w:t>
      </w:r>
      <w:r>
        <w:rPr>
          <w:rFonts w:hint="eastAsia" w:ascii="方正仿宋简体" w:hAnsi="方正仿宋简体" w:eastAsia="方正仿宋简体" w:cs="方正仿宋简体"/>
          <w:sz w:val="32"/>
          <w:szCs w:val="32"/>
          <w:lang w:val="en-US" w:eastAsia="zh-CN"/>
        </w:rPr>
        <w:t>10</w:t>
      </w:r>
      <w:r>
        <w:rPr>
          <w:rFonts w:hint="eastAsia" w:ascii="方正仿宋简体" w:hAnsi="方正仿宋简体" w:eastAsia="方正仿宋简体" w:cs="方正仿宋简体"/>
          <w:sz w:val="32"/>
          <w:szCs w:val="32"/>
        </w:rPr>
        <w:t>万元，占项目支出的</w:t>
      </w:r>
      <w:r>
        <w:rPr>
          <w:rFonts w:hint="eastAsia" w:ascii="方正仿宋简体" w:hAnsi="方正仿宋简体" w:eastAsia="方正仿宋简体" w:cs="方正仿宋简体"/>
          <w:sz w:val="32"/>
          <w:szCs w:val="32"/>
          <w:lang w:val="en-US" w:eastAsia="zh-CN"/>
        </w:rPr>
        <w:t>5.04</w:t>
      </w:r>
      <w:r>
        <w:rPr>
          <w:rFonts w:hint="eastAsia" w:ascii="方正仿宋简体" w:hAnsi="方正仿宋简体" w:eastAsia="方正仿宋简体" w:cs="方正仿宋简体"/>
          <w:sz w:val="32"/>
          <w:szCs w:val="32"/>
        </w:rPr>
        <w:t>%。</w:t>
      </w:r>
    </w:p>
    <w:p>
      <w:pPr>
        <w:numPr>
          <w:ilvl w:val="0"/>
          <w:numId w:val="1"/>
        </w:numPr>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部门整体支出绩效情况</w:t>
      </w:r>
    </w:p>
    <w:p>
      <w:pPr>
        <w:ind w:firstLine="640" w:firstLineChars="200"/>
        <w:rPr>
          <w:rFonts w:eastAsia="仿宋_GB2312" w:cs="仿宋_GB2312"/>
          <w:sz w:val="32"/>
          <w:szCs w:val="32"/>
        </w:rPr>
      </w:pP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仿宋简体" w:hAnsi="方正仿宋简体" w:eastAsia="方正仿宋简体" w:cs="方正仿宋简体"/>
          <w:sz w:val="32"/>
          <w:szCs w:val="32"/>
        </w:rPr>
        <w:t xml:space="preserve"> </w:t>
      </w:r>
      <w:r>
        <w:rPr>
          <w:rFonts w:hint="eastAsia" w:eastAsia="仿宋_GB2312" w:cs="仿宋_GB2312"/>
          <w:sz w:val="32"/>
          <w:szCs w:val="32"/>
          <w:lang w:eastAsia="zh-CN"/>
        </w:rPr>
        <w:t>2024</w:t>
      </w:r>
      <w:r>
        <w:rPr>
          <w:rFonts w:hint="eastAsia" w:eastAsia="仿宋_GB2312" w:cs="仿宋_GB2312"/>
          <w:sz w:val="32"/>
          <w:szCs w:val="32"/>
        </w:rPr>
        <w:t>年，根据局年初工作规划和重点性工作，积极履职，强化管理，较好的完成了年度工作目标。通过加强预算收支管理，不断建立健全内部管理制度，梳理内部管理流程，部门整体支出管理情况得到提升，绩效评分9</w:t>
      </w:r>
      <w:r>
        <w:rPr>
          <w:rFonts w:hint="eastAsia" w:eastAsia="仿宋_GB2312" w:cs="仿宋_GB2312"/>
          <w:sz w:val="32"/>
          <w:szCs w:val="32"/>
          <w:lang w:val="en-US" w:eastAsia="zh-CN"/>
        </w:rPr>
        <w:t>9</w:t>
      </w:r>
      <w:bookmarkStart w:id="0" w:name="_GoBack"/>
      <w:bookmarkEnd w:id="0"/>
      <w:r>
        <w:rPr>
          <w:rFonts w:hint="eastAsia" w:eastAsia="仿宋_GB2312" w:cs="仿宋_GB2312"/>
          <w:sz w:val="32"/>
          <w:szCs w:val="32"/>
        </w:rPr>
        <w:t>分，绩效评价为优。根据</w:t>
      </w:r>
      <w:r>
        <w:rPr>
          <w:rFonts w:hint="eastAsia" w:eastAsia="仿宋_GB2312" w:cs="仿宋_GB2312"/>
          <w:sz w:val="32"/>
          <w:szCs w:val="32"/>
          <w:lang w:eastAsia="zh-CN"/>
        </w:rPr>
        <w:t>2024</w:t>
      </w:r>
      <w:r>
        <w:rPr>
          <w:rFonts w:hint="eastAsia" w:eastAsia="仿宋_GB2312" w:cs="仿宋_GB2312"/>
          <w:sz w:val="32"/>
          <w:szCs w:val="32"/>
        </w:rPr>
        <w:t>年度部门整体支出状况的概述和分析，部门整体支出绩效情况如下：</w:t>
      </w:r>
    </w:p>
    <w:p>
      <w:pPr>
        <w:ind w:firstLine="643" w:firstLineChars="200"/>
        <w:rPr>
          <w:rFonts w:eastAsia="仿宋_GB2312" w:cs="仿宋_GB2312"/>
          <w:sz w:val="32"/>
          <w:szCs w:val="32"/>
        </w:rPr>
      </w:pPr>
      <w:r>
        <w:rPr>
          <w:rFonts w:hint="eastAsia" w:eastAsia="仿宋_GB2312" w:cs="仿宋_GB2312"/>
          <w:b/>
          <w:bCs/>
          <w:sz w:val="32"/>
          <w:szCs w:val="32"/>
        </w:rPr>
        <w:t>1、经济效益评价</w:t>
      </w:r>
    </w:p>
    <w:p>
      <w:pPr>
        <w:ind w:firstLine="640" w:firstLineChars="200"/>
        <w:rPr>
          <w:rFonts w:eastAsia="仿宋_GB2312" w:cs="仿宋_GB2312"/>
          <w:sz w:val="32"/>
          <w:szCs w:val="32"/>
        </w:rPr>
      </w:pPr>
      <w:r>
        <w:rPr>
          <w:rFonts w:ascii="Calibri" w:hAnsi="Calibri" w:eastAsia="仿宋_GB2312" w:cs="Calibri"/>
          <w:sz w:val="32"/>
          <w:szCs w:val="32"/>
        </w:rPr>
        <w:t>①</w:t>
      </w:r>
      <w:r>
        <w:rPr>
          <w:rFonts w:hint="eastAsia" w:eastAsia="仿宋_GB2312" w:cs="仿宋_GB2312"/>
          <w:sz w:val="32"/>
          <w:szCs w:val="32"/>
        </w:rPr>
        <w:t>预算控制方面，本年预算配置控制较好。</w:t>
      </w:r>
    </w:p>
    <w:p>
      <w:pPr>
        <w:ind w:firstLine="640" w:firstLineChars="200"/>
        <w:rPr>
          <w:rFonts w:eastAsia="仿宋_GB2312" w:cs="仿宋_GB2312"/>
          <w:sz w:val="32"/>
          <w:szCs w:val="32"/>
        </w:rPr>
      </w:pPr>
      <w:r>
        <w:rPr>
          <w:rFonts w:ascii="Calibri" w:hAnsi="Calibri" w:eastAsia="仿宋_GB2312" w:cs="Calibri"/>
          <w:sz w:val="32"/>
          <w:szCs w:val="32"/>
        </w:rPr>
        <w:t>②</w:t>
      </w:r>
      <w:r>
        <w:rPr>
          <w:rFonts w:hint="eastAsia" w:eastAsia="仿宋_GB2312" w:cs="仿宋_GB2312"/>
          <w:sz w:val="32"/>
          <w:szCs w:val="32"/>
        </w:rPr>
        <w:t>预算执行方面。支出总额控制在预算总额以内。</w:t>
      </w:r>
    </w:p>
    <w:p>
      <w:pPr>
        <w:ind w:firstLine="640" w:firstLineChars="200"/>
        <w:rPr>
          <w:rFonts w:eastAsia="仿宋_GB2312" w:cs="仿宋_GB2312"/>
          <w:sz w:val="32"/>
          <w:szCs w:val="32"/>
        </w:rPr>
      </w:pPr>
      <w:r>
        <w:rPr>
          <w:rFonts w:ascii="Calibri" w:hAnsi="Calibri" w:eastAsia="仿宋_GB2312" w:cs="Calibri"/>
          <w:sz w:val="32"/>
          <w:szCs w:val="32"/>
        </w:rPr>
        <w:t>③</w:t>
      </w:r>
      <w:r>
        <w:rPr>
          <w:rFonts w:hint="eastAsia" w:eastAsia="仿宋_GB2312" w:cs="仿宋_GB2312"/>
          <w:sz w:val="32"/>
          <w:szCs w:val="32"/>
        </w:rPr>
        <w:t>预算管理方面，资金使用严格依照相关财务管理规定执行，特别重视量财办事、量力而行，严格控制标准、注重节约，各项支出都在合理范围内。</w:t>
      </w:r>
    </w:p>
    <w:p>
      <w:pPr>
        <w:ind w:firstLine="640" w:firstLineChars="200"/>
        <w:rPr>
          <w:rFonts w:eastAsia="仿宋_GB2312" w:cs="仿宋_GB2312"/>
          <w:sz w:val="32"/>
          <w:szCs w:val="32"/>
        </w:rPr>
      </w:pPr>
      <w:r>
        <w:rPr>
          <w:rFonts w:hint="eastAsia" w:ascii="微软雅黑" w:hAnsi="微软雅黑" w:eastAsia="微软雅黑" w:cs="微软雅黑"/>
          <w:sz w:val="32"/>
          <w:szCs w:val="32"/>
        </w:rPr>
        <w:t>④</w:t>
      </w:r>
      <w:r>
        <w:rPr>
          <w:rFonts w:hint="eastAsia" w:eastAsia="仿宋_GB2312" w:cs="仿宋_GB2312"/>
          <w:sz w:val="32"/>
          <w:szCs w:val="32"/>
        </w:rPr>
        <w:t>资产管理方面，建立了资产管理制度，不定期进行了盘点和资产清查，制度执行总体较为有效，仍需进一步强化。</w:t>
      </w:r>
    </w:p>
    <w:p>
      <w:pPr>
        <w:ind w:firstLine="643" w:firstLineChars="200"/>
        <w:rPr>
          <w:rFonts w:eastAsia="仿宋_GB2312" w:cs="仿宋_GB2312"/>
          <w:sz w:val="32"/>
          <w:szCs w:val="32"/>
        </w:rPr>
      </w:pPr>
      <w:r>
        <w:rPr>
          <w:rFonts w:hint="eastAsia" w:eastAsia="仿宋_GB2312" w:cs="仿宋_GB2312"/>
          <w:b/>
          <w:bCs/>
          <w:sz w:val="32"/>
          <w:szCs w:val="32"/>
        </w:rPr>
        <w:t>2、效率性评价</w:t>
      </w:r>
    </w:p>
    <w:p>
      <w:pPr>
        <w:ind w:firstLine="640" w:firstLineChars="200"/>
        <w:rPr>
          <w:rFonts w:eastAsia="仿宋_GB2312" w:cs="仿宋_GB2312"/>
          <w:sz w:val="32"/>
          <w:szCs w:val="32"/>
        </w:rPr>
      </w:pPr>
      <w:r>
        <w:rPr>
          <w:rFonts w:hint="eastAsia" w:eastAsia="仿宋_GB2312" w:cs="仿宋_GB2312"/>
          <w:sz w:val="32"/>
          <w:szCs w:val="32"/>
        </w:rPr>
        <w:t xml:space="preserve"> 我局严格遵守各项财经纪律的，在项目资金的使用上严格执行专款专用原则。</w:t>
      </w:r>
    </w:p>
    <w:p>
      <w:pPr>
        <w:ind w:firstLine="643" w:firstLineChars="200"/>
        <w:rPr>
          <w:rFonts w:eastAsia="仿宋_GB2312" w:cs="仿宋_GB2312"/>
          <w:b/>
          <w:bCs/>
          <w:sz w:val="32"/>
          <w:szCs w:val="32"/>
        </w:rPr>
      </w:pPr>
      <w:r>
        <w:rPr>
          <w:rFonts w:hint="eastAsia" w:eastAsia="仿宋_GB2312" w:cs="仿宋_GB2312"/>
          <w:b/>
          <w:bCs/>
          <w:sz w:val="32"/>
          <w:szCs w:val="32"/>
        </w:rPr>
        <w:t>3、有效性分析</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b/>
          <w:bCs/>
          <w:color w:val="000000"/>
          <w:sz w:val="32"/>
          <w:szCs w:val="32"/>
          <w:shd w:val="clear" w:color="auto" w:fill="FFFFFF"/>
          <w:lang w:eastAsia="zh-CN"/>
        </w:rPr>
        <w:t>一是</w:t>
      </w:r>
      <w:r>
        <w:rPr>
          <w:rFonts w:hint="default" w:ascii="Times New Roman" w:hAnsi="Times New Roman" w:eastAsia="仿宋_GB2312" w:cs="Times New Roman"/>
          <w:b/>
          <w:bCs/>
          <w:color w:val="000000"/>
          <w:sz w:val="32"/>
          <w:szCs w:val="32"/>
          <w:shd w:val="clear" w:color="auto" w:fill="FFFFFF"/>
        </w:rPr>
        <w:t>聚焦</w:t>
      </w:r>
      <w:r>
        <w:rPr>
          <w:rFonts w:hint="default" w:ascii="Times New Roman" w:hAnsi="Times New Roman" w:eastAsia="仿宋_GB2312" w:cs="Times New Roman"/>
          <w:b/>
          <w:bCs/>
          <w:color w:val="000000"/>
          <w:sz w:val="32"/>
          <w:szCs w:val="32"/>
          <w:shd w:val="clear" w:color="auto" w:fill="FFFFFF"/>
          <w:lang w:eastAsia="zh-CN"/>
        </w:rPr>
        <w:t>全年</w:t>
      </w:r>
      <w:r>
        <w:rPr>
          <w:rFonts w:hint="default" w:ascii="Times New Roman" w:hAnsi="Times New Roman" w:eastAsia="仿宋_GB2312" w:cs="Times New Roman"/>
          <w:b/>
          <w:bCs/>
          <w:color w:val="000000"/>
          <w:sz w:val="32"/>
          <w:szCs w:val="32"/>
          <w:shd w:val="clear" w:color="auto" w:fill="FFFFFF"/>
        </w:rPr>
        <w:t>经济目标，</w:t>
      </w:r>
      <w:r>
        <w:rPr>
          <w:rFonts w:hint="default" w:ascii="Times New Roman" w:hAnsi="Times New Roman" w:eastAsia="仿宋_GB2312" w:cs="Times New Roman"/>
          <w:b/>
          <w:bCs/>
          <w:color w:val="000000"/>
          <w:sz w:val="32"/>
          <w:szCs w:val="32"/>
          <w:shd w:val="clear" w:color="auto" w:fill="FFFFFF"/>
          <w:lang w:eastAsia="zh-CN"/>
        </w:rPr>
        <w:t>充分</w:t>
      </w:r>
      <w:r>
        <w:rPr>
          <w:rFonts w:hint="default" w:ascii="Times New Roman" w:hAnsi="Times New Roman" w:eastAsia="仿宋_GB2312" w:cs="Times New Roman"/>
          <w:b/>
          <w:bCs/>
          <w:color w:val="000000"/>
          <w:sz w:val="32"/>
          <w:szCs w:val="32"/>
          <w:shd w:val="clear" w:color="auto" w:fill="FFFFFF"/>
        </w:rPr>
        <w:t>发挥</w:t>
      </w:r>
      <w:r>
        <w:rPr>
          <w:rFonts w:hint="default" w:ascii="Times New Roman" w:hAnsi="Times New Roman" w:eastAsia="仿宋_GB2312" w:cs="Times New Roman"/>
          <w:b/>
          <w:bCs/>
          <w:color w:val="000000"/>
          <w:sz w:val="32"/>
          <w:szCs w:val="32"/>
          <w:shd w:val="clear" w:color="auto" w:fill="FFFFFF"/>
          <w:lang w:eastAsia="zh-CN"/>
        </w:rPr>
        <w:t>统计“参谋部”</w:t>
      </w:r>
      <w:r>
        <w:rPr>
          <w:rFonts w:hint="default" w:ascii="Times New Roman" w:hAnsi="Times New Roman" w:eastAsia="仿宋_GB2312" w:cs="Times New Roman"/>
          <w:b/>
          <w:bCs/>
          <w:color w:val="000000"/>
          <w:sz w:val="32"/>
          <w:szCs w:val="32"/>
          <w:shd w:val="clear" w:color="auto" w:fill="FFFFFF"/>
        </w:rPr>
        <w:t>作用。</w:t>
      </w:r>
      <w:r>
        <w:rPr>
          <w:rFonts w:hint="default" w:ascii="Times New Roman" w:hAnsi="Times New Roman" w:eastAsia="仿宋_GB2312" w:cs="Times New Roman"/>
          <w:color w:val="000000"/>
          <w:sz w:val="32"/>
          <w:szCs w:val="32"/>
          <w:shd w:val="clear" w:color="auto" w:fill="FFFFFF"/>
        </w:rPr>
        <w:t>主动思考、提前谋划，通过提增速、拉动力、预趋势等多个维度，对核心指标、各行业的运行情况进行深度分析预测，每月形成主要经济指标预警预测</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供区领导</w:t>
      </w:r>
      <w:r>
        <w:rPr>
          <w:rFonts w:hint="default" w:ascii="Times New Roman" w:hAnsi="Times New Roman" w:eastAsia="仿宋_GB2312" w:cs="Times New Roman"/>
          <w:color w:val="000000"/>
          <w:sz w:val="32"/>
          <w:szCs w:val="32"/>
          <w:shd w:val="clear" w:color="auto" w:fill="FFFFFF"/>
          <w:lang w:eastAsia="zh-CN"/>
        </w:rPr>
        <w:t>科学决策</w:t>
      </w:r>
      <w:r>
        <w:rPr>
          <w:rFonts w:hint="default" w:ascii="Times New Roman" w:hAnsi="Times New Roman" w:eastAsia="仿宋_GB2312" w:cs="Times New Roman"/>
          <w:color w:val="000000"/>
          <w:sz w:val="32"/>
          <w:szCs w:val="32"/>
          <w:shd w:val="clear" w:color="auto" w:fill="FFFFFF"/>
        </w:rPr>
        <w:t>，及时向各行业管理部门反馈数据动态，为全区巩固优势指标、补足短板指标</w:t>
      </w:r>
      <w:r>
        <w:rPr>
          <w:rFonts w:hint="default" w:ascii="Times New Roman" w:hAnsi="Times New Roman" w:eastAsia="仿宋_GB2312" w:cs="Times New Roman"/>
          <w:color w:val="00000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lang w:eastAsia="zh-CN"/>
        </w:rPr>
        <w:t>二是</w:t>
      </w:r>
      <w:r>
        <w:rPr>
          <w:rFonts w:hint="default" w:ascii="Times New Roman" w:hAnsi="Times New Roman" w:eastAsia="仿宋_GB2312" w:cs="Times New Roman"/>
          <w:b/>
          <w:bCs/>
          <w:color w:val="000000"/>
          <w:sz w:val="32"/>
          <w:szCs w:val="32"/>
          <w:shd w:val="clear" w:color="auto" w:fill="FFFFFF"/>
        </w:rPr>
        <w:t>严守</w:t>
      </w:r>
      <w:r>
        <w:rPr>
          <w:rFonts w:hint="default" w:ascii="Times New Roman" w:hAnsi="Times New Roman" w:eastAsia="仿宋_GB2312" w:cs="Times New Roman"/>
          <w:b/>
          <w:bCs/>
          <w:color w:val="000000"/>
          <w:sz w:val="32"/>
          <w:szCs w:val="32"/>
          <w:shd w:val="clear" w:color="auto" w:fill="FFFFFF"/>
          <w:lang w:eastAsia="zh-CN"/>
        </w:rPr>
        <w:t>统计</w:t>
      </w:r>
      <w:r>
        <w:rPr>
          <w:rFonts w:hint="default" w:ascii="Times New Roman" w:hAnsi="Times New Roman" w:eastAsia="仿宋_GB2312" w:cs="Times New Roman"/>
          <w:b/>
          <w:bCs/>
          <w:color w:val="000000"/>
          <w:sz w:val="32"/>
          <w:szCs w:val="32"/>
          <w:shd w:val="clear" w:color="auto" w:fill="FFFFFF"/>
        </w:rPr>
        <w:t>“四条红线”，</w:t>
      </w:r>
      <w:r>
        <w:rPr>
          <w:rFonts w:hint="default" w:ascii="Times New Roman" w:hAnsi="Times New Roman" w:eastAsia="仿宋_GB2312" w:cs="Times New Roman"/>
          <w:b/>
          <w:bCs/>
          <w:color w:val="000000"/>
          <w:sz w:val="32"/>
          <w:szCs w:val="32"/>
          <w:shd w:val="clear" w:color="auto" w:fill="FFFFFF"/>
          <w:lang w:eastAsia="zh-CN"/>
        </w:rPr>
        <w:t>充分发挥统计“晴雨表”作用。</w:t>
      </w:r>
      <w:r>
        <w:rPr>
          <w:rFonts w:hint="default" w:ascii="Times New Roman" w:hAnsi="Times New Roman" w:eastAsia="仿宋_GB2312" w:cs="Times New Roman"/>
          <w:color w:val="000000"/>
          <w:sz w:val="32"/>
          <w:szCs w:val="32"/>
          <w:shd w:val="clear" w:color="auto" w:fill="FFFFFF"/>
        </w:rPr>
        <w:t>严格执行企业联网直报制度，做到事前、事中、事后全程管控，确保源头数据</w:t>
      </w:r>
      <w:r>
        <w:rPr>
          <w:rFonts w:hint="default" w:ascii="Times New Roman" w:hAnsi="Times New Roman" w:eastAsia="仿宋_GB2312" w:cs="Times New Roman"/>
          <w:color w:val="000000"/>
          <w:sz w:val="32"/>
          <w:szCs w:val="32"/>
          <w:shd w:val="clear" w:color="auto" w:fill="FFFFFF"/>
          <w:lang w:eastAsia="zh-CN"/>
        </w:rPr>
        <w:t>真实可靠</w:t>
      </w:r>
      <w:r>
        <w:rPr>
          <w:rFonts w:hint="default" w:ascii="Times New Roman" w:hAnsi="Times New Roman" w:eastAsia="仿宋_GB2312" w:cs="Times New Roman"/>
          <w:color w:val="000000"/>
          <w:sz w:val="32"/>
          <w:szCs w:val="32"/>
          <w:shd w:val="clear" w:color="auto" w:fill="FFFFFF"/>
        </w:rPr>
        <w:t>。施行“日报告”制度，掌握企业动态，遇到指标异常及时预警、核实，圆满完成“一套表”单位联网直报任务，做到上报率100％。</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lang w:eastAsia="zh-CN"/>
        </w:rPr>
        <w:t>三是优化</w:t>
      </w:r>
      <w:r>
        <w:rPr>
          <w:rFonts w:hint="default" w:ascii="Times New Roman" w:hAnsi="Times New Roman" w:eastAsia="仿宋_GB2312" w:cs="Times New Roman"/>
          <w:b/>
          <w:bCs/>
          <w:color w:val="000000"/>
          <w:sz w:val="32"/>
          <w:szCs w:val="32"/>
          <w:shd w:val="clear" w:color="auto" w:fill="FFFFFF"/>
        </w:rPr>
        <w:t>统计</w:t>
      </w:r>
      <w:r>
        <w:rPr>
          <w:rFonts w:hint="default" w:ascii="Times New Roman" w:hAnsi="Times New Roman" w:eastAsia="仿宋_GB2312" w:cs="Times New Roman"/>
          <w:b/>
          <w:bCs/>
          <w:color w:val="000000"/>
          <w:sz w:val="32"/>
          <w:szCs w:val="32"/>
          <w:shd w:val="clear" w:color="auto" w:fill="FFFFFF"/>
          <w:lang w:eastAsia="zh-CN"/>
        </w:rPr>
        <w:t>各项</w:t>
      </w:r>
      <w:r>
        <w:rPr>
          <w:rFonts w:hint="default" w:ascii="Times New Roman" w:hAnsi="Times New Roman" w:eastAsia="仿宋_GB2312" w:cs="Times New Roman"/>
          <w:b/>
          <w:bCs/>
          <w:color w:val="000000"/>
          <w:sz w:val="32"/>
          <w:szCs w:val="32"/>
          <w:shd w:val="clear" w:color="auto" w:fill="FFFFFF"/>
        </w:rPr>
        <w:t>产品，</w:t>
      </w:r>
      <w:r>
        <w:rPr>
          <w:rFonts w:hint="default" w:ascii="Times New Roman" w:hAnsi="Times New Roman" w:eastAsia="仿宋_GB2312" w:cs="Times New Roman"/>
          <w:b/>
          <w:bCs/>
          <w:color w:val="000000"/>
          <w:sz w:val="32"/>
          <w:szCs w:val="32"/>
          <w:shd w:val="clear" w:color="auto" w:fill="FFFFFF"/>
          <w:lang w:eastAsia="zh-CN"/>
        </w:rPr>
        <w:t>充分发挥统计“信息窗”作用。</w:t>
      </w:r>
      <w:r>
        <w:rPr>
          <w:rFonts w:hint="default" w:ascii="Times New Roman" w:hAnsi="Times New Roman" w:eastAsia="仿宋_GB2312" w:cs="Times New Roman"/>
          <w:color w:val="000000"/>
          <w:sz w:val="32"/>
          <w:szCs w:val="32"/>
          <w:shd w:val="clear" w:color="auto" w:fill="FFFFFF"/>
          <w:lang w:eastAsia="zh-CN"/>
        </w:rPr>
        <w:t>强化数据解读，</w:t>
      </w:r>
      <w:r>
        <w:rPr>
          <w:rFonts w:hint="default" w:ascii="Times New Roman" w:hAnsi="Times New Roman" w:eastAsia="仿宋_GB2312" w:cs="Times New Roman"/>
          <w:color w:val="000000"/>
          <w:sz w:val="32"/>
          <w:szCs w:val="32"/>
          <w:shd w:val="clear" w:color="auto" w:fill="FFFFFF"/>
        </w:rPr>
        <w:t>及时发布经济数据月报、统计公报，精心编印统计年鉴、月度卡片等，强力发出统计最强音。</w:t>
      </w:r>
      <w:r>
        <w:rPr>
          <w:rFonts w:hint="default" w:ascii="Times New Roman" w:hAnsi="Times New Roman" w:eastAsia="仿宋_GB2312" w:cs="Times New Roman"/>
          <w:color w:val="000000"/>
          <w:sz w:val="32"/>
          <w:szCs w:val="32"/>
          <w:shd w:val="clear" w:color="auto" w:fill="FFFFFF"/>
          <w:lang w:eastAsia="zh-CN"/>
        </w:rPr>
        <w:t>今年以来共撰写</w:t>
      </w:r>
      <w:r>
        <w:rPr>
          <w:rFonts w:hint="default" w:ascii="Times New Roman" w:hAnsi="Times New Roman" w:eastAsia="仿宋_GB2312" w:cs="Times New Roman"/>
          <w:color w:val="000000"/>
          <w:sz w:val="32"/>
          <w:szCs w:val="32"/>
          <w:shd w:val="clear" w:color="auto" w:fill="FFFFFF"/>
        </w:rPr>
        <w:t>统计分析</w:t>
      </w:r>
      <w:r>
        <w:rPr>
          <w:rFonts w:hint="default" w:ascii="Times New Roman" w:hAnsi="Times New Roman" w:eastAsia="仿宋_GB2312" w:cs="Times New Roman"/>
          <w:color w:val="000000"/>
          <w:sz w:val="32"/>
          <w:szCs w:val="32"/>
          <w:shd w:val="clear" w:color="auto" w:fill="FFFFFF"/>
          <w:lang w:val="en-US" w:eastAsia="zh-CN"/>
        </w:rPr>
        <w:t>40余</w:t>
      </w:r>
      <w:r>
        <w:rPr>
          <w:rFonts w:hint="default" w:ascii="Times New Roman" w:hAnsi="Times New Roman" w:eastAsia="仿宋_GB2312" w:cs="Times New Roman"/>
          <w:color w:val="000000"/>
          <w:sz w:val="32"/>
          <w:szCs w:val="32"/>
          <w:shd w:val="clear" w:color="auto" w:fill="FFFFFF"/>
        </w:rPr>
        <w:t>篇。</w:t>
      </w:r>
      <w:r>
        <w:rPr>
          <w:rFonts w:hint="default" w:ascii="Times New Roman" w:hAnsi="Times New Roman" w:eastAsia="仿宋_GB2312" w:cs="Times New Roman"/>
          <w:color w:val="000000"/>
          <w:sz w:val="32"/>
          <w:szCs w:val="32"/>
          <w:shd w:val="clear" w:color="auto" w:fill="FFFFFF"/>
          <w:lang w:eastAsia="zh-CN"/>
        </w:rPr>
        <w:t>每月</w:t>
      </w:r>
      <w:r>
        <w:rPr>
          <w:rFonts w:hint="default" w:ascii="Times New Roman" w:hAnsi="Times New Roman" w:eastAsia="仿宋_GB2312" w:cs="Times New Roman"/>
          <w:color w:val="000000"/>
          <w:sz w:val="32"/>
          <w:szCs w:val="32"/>
          <w:shd w:val="clear" w:color="auto" w:fill="FFFFFF"/>
        </w:rPr>
        <w:t>及时对外发布主要经济指标完成情况</w:t>
      </w:r>
      <w:r>
        <w:rPr>
          <w:rFonts w:hint="default" w:ascii="Times New Roman" w:hAnsi="Times New Roman" w:eastAsia="仿宋_GB2312" w:cs="Times New Roman"/>
          <w:color w:val="000000"/>
          <w:sz w:val="32"/>
          <w:szCs w:val="32"/>
          <w:shd w:val="clear" w:color="auto" w:fill="FFFFFF"/>
          <w:lang w:eastAsia="zh-CN"/>
        </w:rPr>
        <w:t>，方便群众查阅公开信息，确保统计数据公开规范、有序、真实、全面</w:t>
      </w:r>
      <w:r>
        <w:rPr>
          <w:rFonts w:hint="default" w:ascii="Times New Roman" w:hAnsi="Times New Roman" w:eastAsia="仿宋_GB2312" w:cs="Times New Roman"/>
          <w:color w:val="000000"/>
          <w:sz w:val="32"/>
          <w:szCs w:val="32"/>
          <w:shd w:val="clear" w:color="auto" w:fill="FFFFFF"/>
        </w:rPr>
        <w:t>。</w:t>
      </w:r>
    </w:p>
    <w:p>
      <w:pPr>
        <w:ind w:firstLine="640" w:firstLineChars="200"/>
        <w:rPr>
          <w:rFonts w:ascii="黑体" w:hAnsi="黑体" w:eastAsia="黑体" w:cstheme="minorBidi"/>
          <w:sz w:val="32"/>
          <w:szCs w:val="32"/>
        </w:rPr>
      </w:pPr>
      <w:r>
        <w:rPr>
          <w:rFonts w:hint="eastAsia" w:ascii="黑体" w:hAnsi="黑体" w:eastAsia="黑体" w:cs="黑体"/>
          <w:sz w:val="32"/>
          <w:szCs w:val="32"/>
        </w:rPr>
        <w:t>五、存在的主要问题</w:t>
      </w:r>
      <w:r>
        <w:rPr>
          <w:rFonts w:hint="eastAsia" w:ascii="黑体" w:hAnsi="黑体" w:eastAsia="黑体" w:cstheme="minorBidi"/>
          <w:sz w:val="32"/>
          <w:szCs w:val="32"/>
        </w:rPr>
        <w:t>及</w:t>
      </w:r>
      <w:r>
        <w:rPr>
          <w:rFonts w:hint="eastAsia" w:ascii="黑体" w:hAnsi="黑体" w:eastAsia="黑体" w:cs="黑体"/>
          <w:sz w:val="32"/>
          <w:szCs w:val="32"/>
        </w:rPr>
        <w:t>改进措施</w:t>
      </w:r>
    </w:p>
    <w:p>
      <w:pPr>
        <w:spacing w:line="520" w:lineRule="exact"/>
        <w:ind w:firstLine="640" w:firstLineChars="200"/>
        <w:rPr>
          <w:rFonts w:ascii="仿宋_GB2312" w:hAnsi="仿宋" w:eastAsia="仿宋_GB2312" w:cstheme="minorBidi"/>
          <w:sz w:val="32"/>
        </w:rPr>
      </w:pPr>
      <w:r>
        <w:rPr>
          <w:rFonts w:hint="eastAsia" w:ascii="仿宋_GB2312" w:hAnsi="仿宋" w:eastAsia="仿宋_GB2312" w:cstheme="minorBidi"/>
          <w:sz w:val="32"/>
        </w:rPr>
        <w:t>（一）存在的主要问题</w:t>
      </w:r>
    </w:p>
    <w:p>
      <w:pPr>
        <w:spacing w:line="520" w:lineRule="exact"/>
        <w:ind w:firstLine="640" w:firstLineChars="200"/>
        <w:rPr>
          <w:rFonts w:ascii="仿宋_GB2312" w:hAnsi="仿宋" w:eastAsia="仿宋_GB2312" w:cstheme="minorBidi"/>
          <w:sz w:val="32"/>
        </w:rPr>
      </w:pPr>
      <w:r>
        <w:rPr>
          <w:rFonts w:hint="eastAsia" w:ascii="仿宋_GB2312" w:hAnsi="仿宋" w:eastAsia="仿宋_GB2312" w:cstheme="minorBidi"/>
          <w:sz w:val="32"/>
        </w:rPr>
        <w:t>1、预算编制不够明确和细化，预算编制的合理性需要提高，预算执行力度还要进一步加强。</w:t>
      </w:r>
    </w:p>
    <w:p>
      <w:pPr>
        <w:spacing w:line="520" w:lineRule="exact"/>
        <w:ind w:firstLine="640" w:firstLineChars="200"/>
        <w:rPr>
          <w:rFonts w:ascii="仿宋_GB2312" w:hAnsi="仿宋" w:eastAsia="仿宋_GB2312" w:cstheme="minorBidi"/>
          <w:sz w:val="32"/>
        </w:rPr>
      </w:pPr>
      <w:r>
        <w:rPr>
          <w:rFonts w:hint="eastAsia" w:ascii="仿宋_GB2312" w:hAnsi="仿宋" w:eastAsia="仿宋_GB2312" w:cstheme="minorBidi"/>
          <w:sz w:val="32"/>
        </w:rPr>
        <w:t>2、公用经费控制有一定难度，基本为刚性支出。</w:t>
      </w:r>
    </w:p>
    <w:p>
      <w:pPr>
        <w:spacing w:line="520" w:lineRule="exact"/>
        <w:ind w:firstLine="640" w:firstLineChars="200"/>
        <w:rPr>
          <w:rFonts w:ascii="仿宋_GB2312" w:hAnsi="仿宋" w:eastAsia="仿宋_GB2312" w:cstheme="minorBidi"/>
          <w:sz w:val="32"/>
        </w:rPr>
      </w:pPr>
      <w:r>
        <w:rPr>
          <w:rFonts w:hint="eastAsia" w:ascii="仿宋_GB2312" w:hAnsi="仿宋" w:eastAsia="仿宋_GB2312" w:cstheme="minorBidi"/>
          <w:sz w:val="32"/>
        </w:rPr>
        <w:t>（二）改进措施</w:t>
      </w:r>
    </w:p>
    <w:p>
      <w:pPr>
        <w:spacing w:line="520" w:lineRule="exact"/>
        <w:ind w:firstLine="640" w:firstLineChars="200"/>
        <w:rPr>
          <w:rFonts w:eastAsia="仿宋_GB2312"/>
          <w:sz w:val="32"/>
          <w:szCs w:val="22"/>
        </w:rPr>
      </w:pPr>
      <w:r>
        <w:rPr>
          <w:rFonts w:hint="eastAsia" w:ascii="仿宋_GB2312" w:hAnsi="仿宋" w:eastAsia="仿宋_GB2312" w:cstheme="minorBidi"/>
          <w:sz w:val="32"/>
        </w:rPr>
        <w:t>进一步加强预算资金管理。防止预算资金使用的随意性，对预算事前、事中、事后进行全过程控制。加大对预算编制与执行的监督管理力度，实行全口径预算，减少预决算差异率，提高预算资金使用效率。</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2EBAA"/>
    <w:multiLevelType w:val="singleLevel"/>
    <w:tmpl w:val="5EF2EBAA"/>
    <w:lvl w:ilvl="0" w:tentative="0">
      <w:start w:val="3"/>
      <w:numFmt w:val="chineseCounting"/>
      <w:suff w:val="nothing"/>
      <w:lvlText w:val="（%1）"/>
      <w:lvlJc w:val="left"/>
      <w:pPr>
        <w:ind w:left="-10"/>
      </w:pPr>
      <w:rPr>
        <w:rFonts w:hint="eastAsia" w:ascii="方正仿宋简体" w:hAnsi="方正仿宋简体" w:eastAsia="方正仿宋简体" w:cs="方正仿宋简体"/>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A27C4"/>
    <w:rsid w:val="001C0E8F"/>
    <w:rsid w:val="002A607D"/>
    <w:rsid w:val="003C00E7"/>
    <w:rsid w:val="00622FC9"/>
    <w:rsid w:val="00827575"/>
    <w:rsid w:val="008349D5"/>
    <w:rsid w:val="00930F5C"/>
    <w:rsid w:val="00F564E4"/>
    <w:rsid w:val="016A27C4"/>
    <w:rsid w:val="1D9B3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Body Text"/>
    <w:basedOn w:val="1"/>
    <w:semiHidden/>
    <w:unhideWhenUsed/>
    <w:qFormat/>
    <w:uiPriority w:val="99"/>
    <w:pPr>
      <w:spacing w:after="120"/>
    </w:pPr>
  </w:style>
  <w:style w:type="paragraph" w:styleId="4">
    <w:name w:val="Balloon Text"/>
    <w:basedOn w:val="1"/>
    <w:link w:val="10"/>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10">
    <w:name w:val="批注框文本 字符"/>
    <w:basedOn w:val="8"/>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738</Words>
  <Characters>4207</Characters>
  <Lines>35</Lines>
  <Paragraphs>9</Paragraphs>
  <TotalTime>3</TotalTime>
  <ScaleCrop>false</ScaleCrop>
  <LinksUpToDate>false</LinksUpToDate>
  <CharactersWithSpaces>4936</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2023-10-11T12:50:00Z</dcterms:created>
  <dc:creator>Administrator</dc:creator>
  <cp:lastModifiedBy>Administrator</cp:lastModifiedBy>
  <cp:lastPrinted>2024-09-20T09:28:00Z</cp:lastPrinted>
  <dcterms:modified xsi:type="dcterms:W3CDTF">2025-12-12T13:36:41Z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