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47" w:rsidRDefault="004E24EE">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6E0BF2">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年度部门整体支出绩效自评报告</w:t>
      </w:r>
    </w:p>
    <w:p w:rsidR="00AD5F47" w:rsidRDefault="00AD5F47">
      <w:pPr>
        <w:jc w:val="center"/>
        <w:rPr>
          <w:rFonts w:ascii="方正小标宋_GBK" w:eastAsia="方正小标宋_GBK" w:hAnsi="方正小标宋_GBK" w:cs="方正小标宋_GBK"/>
          <w:sz w:val="40"/>
          <w:szCs w:val="40"/>
        </w:rPr>
      </w:pPr>
    </w:p>
    <w:p w:rsidR="00AD5F47" w:rsidRDefault="004E24EE">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根据《预算法》有关“各级政府、各部门、各单位应当对预算支出情况开展绩效评价”的规定，</w:t>
      </w:r>
      <w:r>
        <w:rPr>
          <w:rFonts w:asciiTheme="minorEastAsia" w:hAnsiTheme="minorEastAsia" w:cs="黑体" w:hint="eastAsia"/>
          <w:color w:val="000000"/>
          <w:kern w:val="0"/>
          <w:sz w:val="32"/>
          <w:szCs w:val="32"/>
        </w:rPr>
        <w:t>我办积极组织，根据财政有关要求，</w:t>
      </w:r>
      <w:r>
        <w:rPr>
          <w:rFonts w:asciiTheme="minorEastAsia" w:hAnsiTheme="minorEastAsia" w:cs="黑体" w:hint="eastAsia"/>
          <w:color w:val="000000"/>
          <w:kern w:val="0"/>
          <w:sz w:val="32"/>
          <w:szCs w:val="32"/>
        </w:rPr>
        <w:t>结合</w:t>
      </w:r>
      <w:r>
        <w:rPr>
          <w:rFonts w:asciiTheme="minorEastAsia" w:hAnsiTheme="minorEastAsia" w:cs="黑体" w:hint="eastAsia"/>
          <w:color w:val="000000"/>
          <w:kern w:val="0"/>
          <w:sz w:val="32"/>
          <w:szCs w:val="32"/>
        </w:rPr>
        <w:t>单位</w:t>
      </w:r>
      <w:r>
        <w:rPr>
          <w:rFonts w:asciiTheme="minorEastAsia" w:hAnsiTheme="minorEastAsia" w:cs="黑体" w:hint="eastAsia"/>
          <w:color w:val="000000"/>
          <w:kern w:val="0"/>
          <w:sz w:val="32"/>
          <w:szCs w:val="32"/>
        </w:rPr>
        <w:t>实际情况，对</w:t>
      </w:r>
      <w:r>
        <w:rPr>
          <w:rFonts w:asciiTheme="minorEastAsia" w:hAnsiTheme="minorEastAsia" w:cs="黑体" w:hint="eastAsia"/>
          <w:color w:val="000000"/>
          <w:kern w:val="0"/>
          <w:sz w:val="32"/>
          <w:szCs w:val="32"/>
        </w:rPr>
        <w:t>202</w:t>
      </w:r>
      <w:r w:rsidR="006E0BF2">
        <w:rPr>
          <w:rFonts w:asciiTheme="minorEastAsia" w:hAnsiTheme="minorEastAsia" w:cs="黑体" w:hint="eastAsia"/>
          <w:color w:val="000000"/>
          <w:kern w:val="0"/>
          <w:sz w:val="32"/>
          <w:szCs w:val="32"/>
        </w:rPr>
        <w:t>4</w:t>
      </w:r>
      <w:r>
        <w:rPr>
          <w:rFonts w:asciiTheme="minorEastAsia" w:hAnsiTheme="minorEastAsia" w:cs="黑体" w:hint="eastAsia"/>
          <w:color w:val="000000"/>
          <w:kern w:val="0"/>
          <w:sz w:val="32"/>
          <w:szCs w:val="32"/>
        </w:rPr>
        <w:t>年度部门整体支出进行了绩效自评，现报告如下：</w:t>
      </w:r>
    </w:p>
    <w:p w:rsidR="00AD5F47" w:rsidRDefault="004E24EE">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AD5F47" w:rsidRDefault="004E24EE">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、部门基本情况</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t>（一）在区委、区政府领导下，认真贯彻落实党和国家有关党史、地方志工作的方针、政策；规划、组织、协调全区党史和地方志工作。</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t>（二）承担全区党史、地方志、地情资料的征集、整理和编辑工作；向上级业务部门和有关部门提供全区党史、地方志和区情资料；负责《雁峰区志》《中国共产党雁峰区历史》的编辑、出版及修订等工作；负责区委执政纪事、党史大事记及地方综合年鉴的编纂、出版等工作；负责组织编纂出版老同志回忆录以及党史地情普及教育读物等；编辑审核有关党史、地方志信息，整理地方旧志，组织文献研究；研究地方党史，总结历史经验，提供历史借鉴。</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t>（三）开展党史宣传教育和读志用志工作。抓好党史资料征编，妥善保存党的历史财富。扩大党史宣传教育，普及党史知识，</w:t>
      </w:r>
      <w:r w:rsidRPr="006E0BF2">
        <w:rPr>
          <w:rFonts w:asciiTheme="minorEastAsia" w:hAnsiTheme="minorEastAsia" w:cs="黑体"/>
          <w:color w:val="000000"/>
          <w:kern w:val="0"/>
          <w:sz w:val="32"/>
          <w:szCs w:val="32"/>
        </w:rPr>
        <w:t>搞好党史纪念活动，充分发挥党史、地方志</w:t>
      </w:r>
      <w:r w:rsidRPr="006E0BF2">
        <w:rPr>
          <w:rFonts w:asciiTheme="minorEastAsia" w:hAnsiTheme="minorEastAsia" w:cs="黑体"/>
          <w:color w:val="000000"/>
          <w:kern w:val="0"/>
          <w:sz w:val="32"/>
          <w:szCs w:val="32"/>
        </w:rPr>
        <w:t>“</w:t>
      </w:r>
      <w:r w:rsidRPr="006E0BF2">
        <w:rPr>
          <w:rFonts w:asciiTheme="minorEastAsia" w:hAnsiTheme="minorEastAsia" w:cs="黑体"/>
          <w:color w:val="000000"/>
          <w:kern w:val="0"/>
          <w:sz w:val="32"/>
          <w:szCs w:val="32"/>
        </w:rPr>
        <w:t>存史、育人、资政</w:t>
      </w:r>
      <w:r w:rsidRPr="006E0BF2">
        <w:rPr>
          <w:rFonts w:asciiTheme="minorEastAsia" w:hAnsiTheme="minorEastAsia" w:cs="黑体"/>
          <w:color w:val="000000"/>
          <w:kern w:val="0"/>
          <w:sz w:val="32"/>
          <w:szCs w:val="32"/>
        </w:rPr>
        <w:t>”</w:t>
      </w:r>
      <w:r w:rsidRPr="006E0BF2">
        <w:rPr>
          <w:rFonts w:asciiTheme="minorEastAsia" w:hAnsiTheme="minorEastAsia" w:cs="黑体"/>
          <w:color w:val="000000"/>
          <w:kern w:val="0"/>
          <w:sz w:val="32"/>
          <w:szCs w:val="32"/>
        </w:rPr>
        <w:t>的作用，为改革开放、经济社会发展和政治建设服务。</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lastRenderedPageBreak/>
        <w:t>（四）加强党史遗址保护利用，做好纪念场馆建设和管理工作。负责全区革命遗址的普查、保护、管理和利用；负责革命遗址、红色旅游纪念地史料的收集、送审或认定；负责征集党史资料和革命文物。</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t>（五）组织党史、地方志学术研讨活动，开展党史、地方志学术交流。组织党史、地方志工作人员参加业务培训，提高党史地方志队伍整体素质。</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t>（六）负责全区党史联络工作的组织、协调；负责老干部回忆录的征集、整理、出版；动员和组织广大老干</w:t>
      </w:r>
      <w:r w:rsidRPr="006E0BF2">
        <w:rPr>
          <w:rFonts w:asciiTheme="minorEastAsia" w:hAnsiTheme="minorEastAsia" w:cs="黑体"/>
          <w:color w:val="000000"/>
          <w:kern w:val="0"/>
          <w:sz w:val="32"/>
          <w:szCs w:val="32"/>
        </w:rPr>
        <w:t>部参与党史工作；承担区委党史联络组活动的具体组织和日常服务工作。</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t>（七）负责拟订全区地方志工作规划，制定各项规范及管理办法，并组织实施。对基层志书的编写进行指导和审定。</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t>（八）参与组织开发利用地方志资源。</w:t>
      </w:r>
    </w:p>
    <w:p w:rsidR="00AD5F47" w:rsidRPr="006E0BF2" w:rsidRDefault="004E24EE">
      <w:pPr>
        <w:widowControl/>
        <w:shd w:val="clear" w:color="auto" w:fill="FFFFFF"/>
        <w:spacing w:afterAutospacing="1" w:line="600" w:lineRule="atLeast"/>
        <w:ind w:right="-92" w:firstLine="640"/>
        <w:jc w:val="left"/>
        <w:rPr>
          <w:rFonts w:asciiTheme="minorEastAsia" w:hAnsiTheme="minorEastAsia" w:cs="黑体"/>
          <w:color w:val="000000"/>
          <w:kern w:val="0"/>
          <w:sz w:val="32"/>
          <w:szCs w:val="32"/>
        </w:rPr>
      </w:pPr>
      <w:r w:rsidRPr="006E0BF2">
        <w:rPr>
          <w:rFonts w:asciiTheme="minorEastAsia" w:hAnsiTheme="minorEastAsia" w:cs="黑体"/>
          <w:color w:val="000000"/>
          <w:kern w:val="0"/>
          <w:sz w:val="32"/>
          <w:szCs w:val="32"/>
        </w:rPr>
        <w:t>（九）完成区委和上级部门交办的其他任务。</w:t>
      </w:r>
    </w:p>
    <w:p w:rsidR="00AD5F47" w:rsidRDefault="004E24EE">
      <w:pPr>
        <w:widowControl/>
        <w:spacing w:line="600" w:lineRule="exac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、机构设置及决算单位构成</w:t>
      </w:r>
    </w:p>
    <w:p w:rsidR="00AD5F47" w:rsidRDefault="004E24EE">
      <w:pPr>
        <w:widowControl/>
        <w:spacing w:line="600" w:lineRule="exact"/>
        <w:rPr>
          <w:rFonts w:asciiTheme="minorEastAsia" w:hAnsiTheme="minorEastAsia"/>
          <w:bCs/>
          <w:kern w:val="0"/>
          <w:sz w:val="32"/>
          <w:szCs w:val="32"/>
        </w:rPr>
      </w:pPr>
      <w:r>
        <w:rPr>
          <w:rFonts w:ascii="宋体" w:hAnsi="宋体" w:cs="宋体" w:hint="eastAsia"/>
          <w:bCs/>
          <w:kern w:val="0"/>
          <w:sz w:val="32"/>
          <w:szCs w:val="32"/>
        </w:rPr>
        <w:t>（一）内设机构设置。</w:t>
      </w:r>
      <w:r>
        <w:rPr>
          <w:rFonts w:asciiTheme="minorEastAsia" w:hAnsiTheme="minorEastAsia" w:hint="eastAsia"/>
          <w:bCs/>
          <w:kern w:val="0"/>
          <w:sz w:val="32"/>
          <w:szCs w:val="32"/>
        </w:rPr>
        <w:t>中共雁峰区委党史研究室（雁峰区地方志编撰室）单位内设机构包括：</w:t>
      </w:r>
      <w:r>
        <w:rPr>
          <w:rFonts w:asciiTheme="minorEastAsia" w:hAnsiTheme="minorEastAsia" w:hint="eastAsia"/>
          <w:bCs/>
          <w:kern w:val="0"/>
          <w:sz w:val="32"/>
          <w:szCs w:val="32"/>
        </w:rPr>
        <w:t>4</w:t>
      </w:r>
      <w:r>
        <w:rPr>
          <w:rFonts w:asciiTheme="minorEastAsia" w:hAnsiTheme="minorEastAsia" w:hint="eastAsia"/>
          <w:bCs/>
          <w:kern w:val="0"/>
          <w:sz w:val="32"/>
          <w:szCs w:val="32"/>
        </w:rPr>
        <w:t>个</w:t>
      </w:r>
      <w:r>
        <w:rPr>
          <w:rFonts w:asciiTheme="minorEastAsia" w:hAnsiTheme="minorEastAsia"/>
          <w:bCs/>
          <w:kern w:val="0"/>
          <w:sz w:val="32"/>
          <w:szCs w:val="32"/>
        </w:rPr>
        <w:t>综合股</w:t>
      </w:r>
      <w:r>
        <w:rPr>
          <w:rFonts w:asciiTheme="minorEastAsia" w:hAnsiTheme="minorEastAsia" w:hint="eastAsia"/>
          <w:bCs/>
          <w:kern w:val="0"/>
          <w:sz w:val="32"/>
          <w:szCs w:val="32"/>
        </w:rPr>
        <w:t>、</w:t>
      </w:r>
      <w:r>
        <w:rPr>
          <w:rFonts w:asciiTheme="minorEastAsia" w:hAnsiTheme="minorEastAsia"/>
          <w:bCs/>
          <w:kern w:val="0"/>
          <w:sz w:val="32"/>
          <w:szCs w:val="32"/>
        </w:rPr>
        <w:t>党史征集研究股</w:t>
      </w:r>
      <w:r>
        <w:rPr>
          <w:rFonts w:asciiTheme="minorEastAsia" w:hAnsiTheme="minorEastAsia" w:hint="eastAsia"/>
          <w:bCs/>
          <w:kern w:val="0"/>
          <w:sz w:val="32"/>
          <w:szCs w:val="32"/>
        </w:rPr>
        <w:t>、</w:t>
      </w:r>
      <w:r>
        <w:rPr>
          <w:rFonts w:asciiTheme="minorEastAsia" w:hAnsiTheme="minorEastAsia"/>
          <w:bCs/>
          <w:kern w:val="0"/>
          <w:sz w:val="32"/>
          <w:szCs w:val="32"/>
        </w:rPr>
        <w:t>地方志编纂股</w:t>
      </w:r>
      <w:r>
        <w:rPr>
          <w:rFonts w:asciiTheme="minorEastAsia" w:hAnsiTheme="minorEastAsia" w:hint="eastAsia"/>
          <w:bCs/>
          <w:kern w:val="0"/>
          <w:sz w:val="32"/>
          <w:szCs w:val="32"/>
        </w:rPr>
        <w:t>、</w:t>
      </w:r>
      <w:r>
        <w:rPr>
          <w:rFonts w:asciiTheme="minorEastAsia" w:hAnsiTheme="minorEastAsia"/>
          <w:bCs/>
          <w:kern w:val="0"/>
          <w:sz w:val="32"/>
          <w:szCs w:val="32"/>
        </w:rPr>
        <w:t>党史联络宣教股</w:t>
      </w:r>
    </w:p>
    <w:p w:rsidR="00AD5F47" w:rsidRDefault="004E24EE">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（二）决算单位构成。</w:t>
      </w:r>
      <w:r>
        <w:rPr>
          <w:rFonts w:asciiTheme="minorEastAsia" w:hAnsiTheme="minorEastAsia" w:hint="eastAsia"/>
          <w:bCs/>
          <w:kern w:val="0"/>
          <w:sz w:val="32"/>
          <w:szCs w:val="32"/>
        </w:rPr>
        <w:t>中共雁峰区委党史研究室（雁峰区地方志编撰室）</w:t>
      </w:r>
      <w:r>
        <w:rPr>
          <w:rFonts w:ascii="Times New Roman" w:eastAsia="Times New Roman" w:hAnsi="Times New Roman"/>
          <w:bCs/>
          <w:kern w:val="0"/>
          <w:sz w:val="32"/>
          <w:szCs w:val="32"/>
        </w:rPr>
        <w:t>20</w:t>
      </w:r>
      <w:r>
        <w:rPr>
          <w:rFonts w:ascii="Times New Roman" w:hAnsi="Times New Roman" w:hint="eastAsia"/>
          <w:bCs/>
          <w:kern w:val="0"/>
          <w:sz w:val="32"/>
          <w:szCs w:val="32"/>
        </w:rPr>
        <w:t>2</w:t>
      </w:r>
      <w:r w:rsidR="006E0BF2">
        <w:rPr>
          <w:rFonts w:ascii="Times New Roman" w:hAnsi="Times New Roman" w:hint="eastAsia"/>
          <w:bCs/>
          <w:kern w:val="0"/>
          <w:sz w:val="32"/>
          <w:szCs w:val="32"/>
        </w:rPr>
        <w:t>4</w:t>
      </w:r>
      <w:r>
        <w:rPr>
          <w:rFonts w:ascii="宋体" w:hAnsi="宋体" w:cs="宋体" w:hint="eastAsia"/>
          <w:bCs/>
          <w:kern w:val="0"/>
          <w:sz w:val="32"/>
          <w:szCs w:val="32"/>
        </w:rPr>
        <w:t>年部门决算公开单位构成为单位本级。</w:t>
      </w:r>
    </w:p>
    <w:p w:rsidR="00AD5F47" w:rsidRDefault="00AD5F47">
      <w:pPr>
        <w:jc w:val="center"/>
        <w:rPr>
          <w:rFonts w:ascii="黑体" w:eastAsia="黑体" w:hAnsi="黑体"/>
          <w:sz w:val="28"/>
          <w:szCs w:val="28"/>
        </w:rPr>
      </w:pPr>
    </w:p>
    <w:p w:rsidR="00AD5F47" w:rsidRDefault="004E24EE">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、人员情况</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hint="eastAsia"/>
          <w:bCs/>
          <w:kern w:val="0"/>
          <w:sz w:val="32"/>
          <w:szCs w:val="32"/>
        </w:rPr>
        <w:t>202</w:t>
      </w:r>
      <w:r w:rsidR="006E0BF2" w:rsidRPr="006E0BF2">
        <w:rPr>
          <w:rFonts w:asciiTheme="minorEastAsia" w:hAnsiTheme="minorEastAsia" w:hint="eastAsia"/>
          <w:bCs/>
          <w:kern w:val="0"/>
          <w:sz w:val="32"/>
          <w:szCs w:val="32"/>
        </w:rPr>
        <w:t>4</w:t>
      </w:r>
      <w:r w:rsidRPr="006E0BF2">
        <w:rPr>
          <w:rFonts w:asciiTheme="minorEastAsia" w:hAnsiTheme="minorEastAsia" w:hint="eastAsia"/>
          <w:bCs/>
          <w:kern w:val="0"/>
          <w:sz w:val="32"/>
          <w:szCs w:val="32"/>
        </w:rPr>
        <w:t>年</w:t>
      </w:r>
      <w:r w:rsidRPr="006E0BF2">
        <w:rPr>
          <w:rFonts w:asciiTheme="minorEastAsia" w:hAnsiTheme="minorEastAsia" w:hint="eastAsia"/>
          <w:bCs/>
          <w:kern w:val="0"/>
          <w:sz w:val="32"/>
          <w:szCs w:val="32"/>
        </w:rPr>
        <w:t>12</w:t>
      </w:r>
      <w:r w:rsidRPr="006E0BF2">
        <w:rPr>
          <w:rFonts w:asciiTheme="minorEastAsia" w:hAnsiTheme="minorEastAsia" w:hint="eastAsia"/>
          <w:bCs/>
          <w:kern w:val="0"/>
          <w:sz w:val="32"/>
          <w:szCs w:val="32"/>
        </w:rPr>
        <w:t>月</w:t>
      </w:r>
      <w:r w:rsidRPr="006E0BF2">
        <w:rPr>
          <w:rFonts w:asciiTheme="minorEastAsia" w:hAnsiTheme="minorEastAsia" w:hint="eastAsia"/>
          <w:bCs/>
          <w:kern w:val="0"/>
          <w:sz w:val="32"/>
          <w:szCs w:val="32"/>
        </w:rPr>
        <w:t>31</w:t>
      </w:r>
      <w:r w:rsidRPr="006E0BF2">
        <w:rPr>
          <w:rFonts w:asciiTheme="minorEastAsia" w:hAnsiTheme="minorEastAsia" w:hint="eastAsia"/>
          <w:bCs/>
          <w:kern w:val="0"/>
          <w:sz w:val="32"/>
          <w:szCs w:val="32"/>
        </w:rPr>
        <w:t>日止我办在职人员</w:t>
      </w:r>
      <w:r w:rsidR="006E0BF2" w:rsidRPr="006E0BF2">
        <w:rPr>
          <w:rFonts w:asciiTheme="minorEastAsia" w:hAnsiTheme="minorEastAsia" w:hint="eastAsia"/>
          <w:bCs/>
          <w:kern w:val="0"/>
          <w:sz w:val="32"/>
          <w:szCs w:val="32"/>
        </w:rPr>
        <w:t>5</w:t>
      </w:r>
      <w:r w:rsidRPr="006E0BF2">
        <w:rPr>
          <w:rFonts w:asciiTheme="minorEastAsia" w:hAnsiTheme="minorEastAsia" w:hint="eastAsia"/>
          <w:bCs/>
          <w:kern w:val="0"/>
          <w:sz w:val="32"/>
          <w:szCs w:val="32"/>
        </w:rPr>
        <w:t>人。</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二、一般公共预算支出情况</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lastRenderedPageBreak/>
        <w:t>(</w:t>
      </w:r>
      <w:r w:rsidRPr="006E0BF2">
        <w:rPr>
          <w:rFonts w:asciiTheme="minorEastAsia" w:hAnsiTheme="minorEastAsia"/>
          <w:bCs/>
          <w:kern w:val="0"/>
          <w:sz w:val="32"/>
          <w:szCs w:val="32"/>
        </w:rPr>
        <w:t>一</w:t>
      </w:r>
      <w:r w:rsidRPr="006E0BF2">
        <w:rPr>
          <w:rFonts w:asciiTheme="minorEastAsia" w:hAnsiTheme="minorEastAsia"/>
          <w:bCs/>
          <w:kern w:val="0"/>
          <w:sz w:val="32"/>
          <w:szCs w:val="32"/>
        </w:rPr>
        <w:t>)</w:t>
      </w:r>
      <w:r w:rsidRPr="006E0BF2">
        <w:rPr>
          <w:rFonts w:asciiTheme="minorEastAsia" w:hAnsiTheme="minorEastAsia"/>
          <w:bCs/>
          <w:kern w:val="0"/>
          <w:sz w:val="32"/>
          <w:szCs w:val="32"/>
        </w:rPr>
        <w:t>基本支出情况</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基本支出是保障机构正常运转、完成日常工作任务而发生的各项支出，包括用于在职和离退休人员基本工资、津贴补贴等人员经费以及办公费、印刷费、水电费、办公设备购置等日常公用经费。</w:t>
      </w:r>
      <w:r w:rsidRPr="006E0BF2">
        <w:rPr>
          <w:rFonts w:asciiTheme="minorEastAsia" w:hAnsiTheme="minorEastAsia"/>
          <w:bCs/>
          <w:kern w:val="0"/>
          <w:sz w:val="32"/>
          <w:szCs w:val="32"/>
        </w:rPr>
        <w:t>202</w:t>
      </w:r>
      <w:r w:rsidR="006E0BF2" w:rsidRPr="006E0BF2">
        <w:rPr>
          <w:rFonts w:asciiTheme="minorEastAsia" w:hAnsiTheme="minorEastAsia" w:hint="eastAsia"/>
          <w:bCs/>
          <w:kern w:val="0"/>
          <w:sz w:val="32"/>
          <w:szCs w:val="32"/>
        </w:rPr>
        <w:t>4</w:t>
      </w:r>
      <w:r w:rsidRPr="006E0BF2">
        <w:rPr>
          <w:rFonts w:asciiTheme="minorEastAsia" w:hAnsiTheme="minorEastAsia"/>
          <w:bCs/>
          <w:kern w:val="0"/>
          <w:sz w:val="32"/>
          <w:szCs w:val="32"/>
        </w:rPr>
        <w:t>年基本支出</w:t>
      </w:r>
      <w:r w:rsidR="006E0BF2" w:rsidRPr="006E0BF2">
        <w:rPr>
          <w:rFonts w:asciiTheme="minorEastAsia" w:hAnsiTheme="minorEastAsia" w:hint="eastAsia"/>
          <w:bCs/>
          <w:kern w:val="0"/>
          <w:sz w:val="32"/>
          <w:szCs w:val="32"/>
        </w:rPr>
        <w:t>年初预算53.62万元，</w:t>
      </w:r>
      <w:r w:rsidRPr="006E0BF2">
        <w:rPr>
          <w:rFonts w:asciiTheme="minorEastAsia" w:hAnsiTheme="minorEastAsia" w:hint="eastAsia"/>
          <w:bCs/>
          <w:kern w:val="0"/>
          <w:sz w:val="32"/>
          <w:szCs w:val="32"/>
        </w:rPr>
        <w:t>全年</w:t>
      </w:r>
      <w:r w:rsidRPr="006E0BF2">
        <w:rPr>
          <w:rFonts w:asciiTheme="minorEastAsia" w:hAnsiTheme="minorEastAsia"/>
          <w:bCs/>
          <w:kern w:val="0"/>
          <w:sz w:val="32"/>
          <w:szCs w:val="32"/>
        </w:rPr>
        <w:t>预算安排</w:t>
      </w:r>
      <w:r w:rsidR="006E0BF2" w:rsidRPr="006E0BF2">
        <w:rPr>
          <w:rFonts w:asciiTheme="minorEastAsia" w:hAnsiTheme="minorEastAsia" w:hint="eastAsia"/>
          <w:bCs/>
          <w:kern w:val="0"/>
          <w:sz w:val="32"/>
          <w:szCs w:val="32"/>
        </w:rPr>
        <w:t>79.82</w:t>
      </w:r>
      <w:r w:rsidRPr="006E0BF2">
        <w:rPr>
          <w:rFonts w:asciiTheme="minorEastAsia" w:hAnsiTheme="minorEastAsia"/>
          <w:bCs/>
          <w:kern w:val="0"/>
          <w:sz w:val="32"/>
          <w:szCs w:val="32"/>
        </w:rPr>
        <w:t>万元，实际支出</w:t>
      </w:r>
      <w:r w:rsidR="006E0BF2" w:rsidRPr="006E0BF2">
        <w:rPr>
          <w:rFonts w:asciiTheme="minorEastAsia" w:hAnsiTheme="minorEastAsia" w:hint="eastAsia"/>
          <w:bCs/>
          <w:kern w:val="0"/>
          <w:sz w:val="32"/>
          <w:szCs w:val="32"/>
        </w:rPr>
        <w:t>79.82</w:t>
      </w:r>
      <w:r w:rsidRPr="006E0BF2">
        <w:rPr>
          <w:rFonts w:asciiTheme="minorEastAsia" w:hAnsiTheme="minorEastAsia"/>
          <w:bCs/>
          <w:kern w:val="0"/>
          <w:sz w:val="32"/>
          <w:szCs w:val="32"/>
        </w:rPr>
        <w:t>万元，完成预算安排的</w:t>
      </w:r>
      <w:r w:rsidRPr="006E0BF2">
        <w:rPr>
          <w:rFonts w:asciiTheme="minorEastAsia" w:hAnsiTheme="minorEastAsia" w:hint="eastAsia"/>
          <w:bCs/>
          <w:kern w:val="0"/>
          <w:sz w:val="32"/>
          <w:szCs w:val="32"/>
        </w:rPr>
        <w:t>100</w:t>
      </w:r>
      <w:r w:rsidRPr="006E0BF2">
        <w:rPr>
          <w:rFonts w:asciiTheme="minorEastAsia" w:hAnsiTheme="minorEastAsia"/>
          <w:bCs/>
          <w:kern w:val="0"/>
          <w:sz w:val="32"/>
          <w:szCs w:val="32"/>
        </w:rPr>
        <w:t>%</w:t>
      </w:r>
      <w:r w:rsidRPr="006E0BF2">
        <w:rPr>
          <w:rFonts w:asciiTheme="minorEastAsia" w:hAnsiTheme="minorEastAsia"/>
          <w:bCs/>
          <w:kern w:val="0"/>
          <w:sz w:val="32"/>
          <w:szCs w:val="32"/>
        </w:rPr>
        <w:t>。人员经费支出</w:t>
      </w:r>
      <w:r w:rsidR="006E0BF2" w:rsidRPr="006E0BF2">
        <w:rPr>
          <w:rFonts w:asciiTheme="minorEastAsia" w:hAnsiTheme="minorEastAsia" w:hint="eastAsia"/>
          <w:bCs/>
          <w:kern w:val="0"/>
          <w:sz w:val="32"/>
          <w:szCs w:val="32"/>
        </w:rPr>
        <w:t>76.39</w:t>
      </w:r>
      <w:r w:rsidRPr="006E0BF2">
        <w:rPr>
          <w:rFonts w:asciiTheme="minorEastAsia" w:hAnsiTheme="minorEastAsia"/>
          <w:bCs/>
          <w:kern w:val="0"/>
          <w:sz w:val="32"/>
          <w:szCs w:val="32"/>
        </w:rPr>
        <w:t>万元，占基本支出的</w:t>
      </w:r>
      <w:r w:rsidR="006E0BF2" w:rsidRPr="006E0BF2">
        <w:rPr>
          <w:rFonts w:asciiTheme="minorEastAsia" w:hAnsiTheme="minorEastAsia" w:hint="eastAsia"/>
          <w:bCs/>
          <w:kern w:val="0"/>
          <w:sz w:val="32"/>
          <w:szCs w:val="32"/>
        </w:rPr>
        <w:t>95.7</w:t>
      </w:r>
      <w:r w:rsidRPr="006E0BF2">
        <w:rPr>
          <w:rFonts w:asciiTheme="minorEastAsia" w:hAnsiTheme="minorEastAsia"/>
          <w:bCs/>
          <w:kern w:val="0"/>
          <w:sz w:val="32"/>
          <w:szCs w:val="32"/>
        </w:rPr>
        <w:t>%</w:t>
      </w:r>
      <w:r w:rsidRPr="006E0BF2">
        <w:rPr>
          <w:rFonts w:asciiTheme="minorEastAsia" w:hAnsiTheme="minorEastAsia"/>
          <w:bCs/>
          <w:kern w:val="0"/>
          <w:sz w:val="32"/>
          <w:szCs w:val="32"/>
        </w:rPr>
        <w:t>；日常公用经费支出</w:t>
      </w:r>
      <w:r w:rsidR="006E0BF2" w:rsidRPr="006E0BF2">
        <w:rPr>
          <w:rFonts w:asciiTheme="minorEastAsia" w:hAnsiTheme="minorEastAsia" w:hint="eastAsia"/>
          <w:bCs/>
          <w:kern w:val="0"/>
          <w:sz w:val="32"/>
          <w:szCs w:val="32"/>
        </w:rPr>
        <w:t>3.43</w:t>
      </w:r>
      <w:r w:rsidRPr="006E0BF2">
        <w:rPr>
          <w:rFonts w:asciiTheme="minorEastAsia" w:hAnsiTheme="minorEastAsia"/>
          <w:bCs/>
          <w:kern w:val="0"/>
          <w:sz w:val="32"/>
          <w:szCs w:val="32"/>
        </w:rPr>
        <w:t>万元，占基本支出的</w:t>
      </w:r>
      <w:r w:rsidR="006E0BF2" w:rsidRPr="006E0BF2">
        <w:rPr>
          <w:rFonts w:asciiTheme="minorEastAsia" w:hAnsiTheme="minorEastAsia" w:hint="eastAsia"/>
          <w:bCs/>
          <w:kern w:val="0"/>
          <w:sz w:val="32"/>
          <w:szCs w:val="32"/>
        </w:rPr>
        <w:t>4.3</w:t>
      </w:r>
      <w:r w:rsidRPr="006E0BF2">
        <w:rPr>
          <w:rFonts w:asciiTheme="minorEastAsia" w:hAnsiTheme="minorEastAsia"/>
          <w:bCs/>
          <w:kern w:val="0"/>
          <w:sz w:val="32"/>
          <w:szCs w:val="32"/>
        </w:rPr>
        <w:t>%</w:t>
      </w:r>
      <w:r w:rsidRPr="006E0BF2">
        <w:rPr>
          <w:rFonts w:asciiTheme="minorEastAsia" w:hAnsiTheme="minorEastAsia"/>
          <w:bCs/>
          <w:kern w:val="0"/>
          <w:sz w:val="32"/>
          <w:szCs w:val="32"/>
        </w:rPr>
        <w:t>。</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hint="eastAsia"/>
          <w:bCs/>
          <w:kern w:val="0"/>
          <w:sz w:val="32"/>
          <w:szCs w:val="32"/>
        </w:rPr>
        <w:t>（</w:t>
      </w:r>
      <w:r w:rsidRPr="006E0BF2">
        <w:rPr>
          <w:rFonts w:asciiTheme="minorEastAsia" w:hAnsiTheme="minorEastAsia"/>
          <w:bCs/>
          <w:kern w:val="0"/>
          <w:sz w:val="32"/>
          <w:szCs w:val="32"/>
        </w:rPr>
        <w:t>二</w:t>
      </w:r>
      <w:r w:rsidRPr="006E0BF2">
        <w:rPr>
          <w:rFonts w:asciiTheme="minorEastAsia" w:hAnsiTheme="minorEastAsia" w:hint="eastAsia"/>
          <w:bCs/>
          <w:kern w:val="0"/>
          <w:sz w:val="32"/>
          <w:szCs w:val="32"/>
        </w:rPr>
        <w:t>）</w:t>
      </w:r>
      <w:r w:rsidRPr="006E0BF2">
        <w:rPr>
          <w:rFonts w:asciiTheme="minorEastAsia" w:hAnsiTheme="minorEastAsia"/>
          <w:bCs/>
          <w:kern w:val="0"/>
          <w:sz w:val="32"/>
          <w:szCs w:val="32"/>
        </w:rPr>
        <w:t>项目支出情况</w:t>
      </w:r>
    </w:p>
    <w:p w:rsidR="00AD5F47" w:rsidRPr="006E0BF2" w:rsidRDefault="006E0BF2" w:rsidP="006E0BF2">
      <w:pPr>
        <w:widowControl/>
        <w:spacing w:line="600" w:lineRule="exact"/>
        <w:rPr>
          <w:rFonts w:asciiTheme="minorEastAsia" w:hAnsiTheme="minorEastAsia"/>
          <w:bCs/>
          <w:kern w:val="0"/>
          <w:sz w:val="32"/>
          <w:szCs w:val="32"/>
        </w:rPr>
      </w:pPr>
      <w:r w:rsidRPr="006E0BF2">
        <w:rPr>
          <w:rFonts w:asciiTheme="minorEastAsia" w:hAnsiTheme="minorEastAsia" w:hint="eastAsia"/>
          <w:bCs/>
          <w:kern w:val="0"/>
          <w:sz w:val="32"/>
          <w:szCs w:val="32"/>
        </w:rPr>
        <w:t xml:space="preserve">       </w:t>
      </w:r>
      <w:r w:rsidR="004E24EE" w:rsidRPr="006E0BF2">
        <w:rPr>
          <w:rFonts w:asciiTheme="minorEastAsia" w:hAnsiTheme="minorEastAsia"/>
          <w:bCs/>
          <w:kern w:val="0"/>
          <w:sz w:val="32"/>
          <w:szCs w:val="32"/>
        </w:rPr>
        <w:t>项目支出是单位为完成特定行政工作任务或事业发展目标而发生的支出。</w:t>
      </w:r>
      <w:r w:rsidR="004E24EE" w:rsidRPr="006E0BF2">
        <w:rPr>
          <w:rFonts w:asciiTheme="minorEastAsia" w:hAnsiTheme="minorEastAsia"/>
          <w:bCs/>
          <w:kern w:val="0"/>
          <w:sz w:val="32"/>
          <w:szCs w:val="32"/>
        </w:rPr>
        <w:t>202</w:t>
      </w:r>
      <w:r w:rsidRPr="006E0BF2">
        <w:rPr>
          <w:rFonts w:asciiTheme="minorEastAsia" w:hAnsiTheme="minorEastAsia" w:hint="eastAsia"/>
          <w:bCs/>
          <w:kern w:val="0"/>
          <w:sz w:val="32"/>
          <w:szCs w:val="32"/>
        </w:rPr>
        <w:t>4</w:t>
      </w:r>
      <w:r w:rsidR="004E24EE" w:rsidRPr="006E0BF2">
        <w:rPr>
          <w:rFonts w:asciiTheme="minorEastAsia" w:hAnsiTheme="minorEastAsia"/>
          <w:bCs/>
          <w:kern w:val="0"/>
          <w:sz w:val="32"/>
          <w:szCs w:val="32"/>
        </w:rPr>
        <w:t>年度</w:t>
      </w:r>
      <w:r w:rsidR="004E24EE" w:rsidRPr="006E0BF2">
        <w:rPr>
          <w:rFonts w:asciiTheme="minorEastAsia" w:hAnsiTheme="minorEastAsia" w:hint="eastAsia"/>
          <w:bCs/>
          <w:kern w:val="0"/>
          <w:sz w:val="32"/>
          <w:szCs w:val="32"/>
        </w:rPr>
        <w:t>办公室</w:t>
      </w:r>
      <w:r w:rsidR="004E24EE" w:rsidRPr="006E0BF2">
        <w:rPr>
          <w:rFonts w:asciiTheme="minorEastAsia" w:hAnsiTheme="minorEastAsia"/>
          <w:bCs/>
          <w:kern w:val="0"/>
          <w:sz w:val="32"/>
          <w:szCs w:val="32"/>
        </w:rPr>
        <w:t>无专项预算安排，其他项目</w:t>
      </w:r>
      <w:r w:rsidRPr="006E0BF2">
        <w:rPr>
          <w:rFonts w:asciiTheme="minorEastAsia" w:hAnsiTheme="minorEastAsia" w:hint="eastAsia"/>
          <w:bCs/>
          <w:kern w:val="0"/>
          <w:sz w:val="32"/>
          <w:szCs w:val="32"/>
        </w:rPr>
        <w:t>年初</w:t>
      </w:r>
      <w:r w:rsidR="004E24EE" w:rsidRPr="006E0BF2">
        <w:rPr>
          <w:rFonts w:asciiTheme="minorEastAsia" w:hAnsiTheme="minorEastAsia"/>
          <w:bCs/>
          <w:kern w:val="0"/>
          <w:sz w:val="32"/>
          <w:szCs w:val="32"/>
        </w:rPr>
        <w:t>预算安排</w:t>
      </w:r>
      <w:r w:rsidR="004E24EE" w:rsidRPr="006E0BF2">
        <w:rPr>
          <w:rFonts w:asciiTheme="minorEastAsia" w:hAnsiTheme="minorEastAsia" w:hint="eastAsia"/>
          <w:bCs/>
          <w:kern w:val="0"/>
          <w:sz w:val="32"/>
          <w:szCs w:val="32"/>
        </w:rPr>
        <w:t>1</w:t>
      </w:r>
      <w:r w:rsidRPr="006E0BF2">
        <w:rPr>
          <w:rFonts w:asciiTheme="minorEastAsia" w:hAnsiTheme="minorEastAsia" w:hint="eastAsia"/>
          <w:bCs/>
          <w:kern w:val="0"/>
          <w:sz w:val="32"/>
          <w:szCs w:val="32"/>
        </w:rPr>
        <w:t>0</w:t>
      </w:r>
      <w:r w:rsidR="004E24EE" w:rsidRPr="006E0BF2">
        <w:rPr>
          <w:rFonts w:asciiTheme="minorEastAsia" w:hAnsiTheme="minorEastAsia"/>
          <w:bCs/>
          <w:kern w:val="0"/>
          <w:sz w:val="32"/>
          <w:szCs w:val="32"/>
        </w:rPr>
        <w:t>万元，</w:t>
      </w:r>
      <w:r w:rsidRPr="006E0BF2">
        <w:rPr>
          <w:rFonts w:asciiTheme="minorEastAsia" w:hAnsiTheme="minorEastAsia" w:hint="eastAsia"/>
          <w:bCs/>
          <w:kern w:val="0"/>
          <w:sz w:val="32"/>
          <w:szCs w:val="32"/>
        </w:rPr>
        <w:t>全年预算数20.96万元，</w:t>
      </w:r>
      <w:r w:rsidR="004E24EE" w:rsidRPr="006E0BF2">
        <w:rPr>
          <w:rFonts w:asciiTheme="minorEastAsia" w:hAnsiTheme="minorEastAsia"/>
          <w:bCs/>
          <w:kern w:val="0"/>
          <w:sz w:val="32"/>
          <w:szCs w:val="32"/>
        </w:rPr>
        <w:t>实际支出</w:t>
      </w:r>
      <w:r w:rsidRPr="006E0BF2">
        <w:rPr>
          <w:rFonts w:asciiTheme="minorEastAsia" w:hAnsiTheme="minorEastAsia" w:hint="eastAsia"/>
          <w:bCs/>
          <w:kern w:val="0"/>
          <w:sz w:val="32"/>
          <w:szCs w:val="32"/>
        </w:rPr>
        <w:t>20.96</w:t>
      </w:r>
      <w:r w:rsidR="004E24EE" w:rsidRPr="006E0BF2">
        <w:rPr>
          <w:rFonts w:asciiTheme="minorEastAsia" w:hAnsiTheme="minorEastAsia"/>
          <w:bCs/>
          <w:kern w:val="0"/>
          <w:sz w:val="32"/>
          <w:szCs w:val="32"/>
        </w:rPr>
        <w:t>万元，完成预算安排的</w:t>
      </w:r>
      <w:r w:rsidR="004E24EE" w:rsidRPr="006E0BF2">
        <w:rPr>
          <w:rFonts w:asciiTheme="minorEastAsia" w:hAnsiTheme="minorEastAsia" w:hint="eastAsia"/>
          <w:bCs/>
          <w:kern w:val="0"/>
          <w:sz w:val="32"/>
          <w:szCs w:val="32"/>
        </w:rPr>
        <w:t>100</w:t>
      </w:r>
      <w:r w:rsidR="004E24EE" w:rsidRPr="006E0BF2">
        <w:rPr>
          <w:rFonts w:asciiTheme="minorEastAsia" w:hAnsiTheme="minorEastAsia"/>
          <w:bCs/>
          <w:kern w:val="0"/>
          <w:sz w:val="32"/>
          <w:szCs w:val="32"/>
        </w:rPr>
        <w:t>%</w:t>
      </w:r>
      <w:r w:rsidR="004E24EE" w:rsidRPr="006E0BF2">
        <w:rPr>
          <w:rFonts w:asciiTheme="minorEastAsia" w:hAnsiTheme="minorEastAsia"/>
          <w:bCs/>
          <w:kern w:val="0"/>
          <w:sz w:val="32"/>
          <w:szCs w:val="32"/>
        </w:rPr>
        <w:t>。</w:t>
      </w:r>
      <w:r w:rsidR="004E24EE" w:rsidRPr="006E0BF2">
        <w:rPr>
          <w:rFonts w:asciiTheme="minorEastAsia" w:hAnsiTheme="minorEastAsia" w:hint="eastAsia"/>
          <w:bCs/>
          <w:kern w:val="0"/>
          <w:sz w:val="32"/>
          <w:szCs w:val="32"/>
        </w:rPr>
        <w:t>项目工作经费、党史地方志编撰</w:t>
      </w:r>
      <w:r w:rsidR="004E24EE" w:rsidRPr="006E0BF2">
        <w:rPr>
          <w:rFonts w:asciiTheme="minorEastAsia" w:hAnsiTheme="minorEastAsia" w:hint="eastAsia"/>
          <w:bCs/>
          <w:kern w:val="0"/>
          <w:sz w:val="32"/>
          <w:szCs w:val="32"/>
        </w:rPr>
        <w:t>等</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三、政府性基金预算支出情况</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202</w:t>
      </w:r>
      <w:r w:rsidR="006E0BF2" w:rsidRPr="006E0BF2">
        <w:rPr>
          <w:rFonts w:asciiTheme="minorEastAsia" w:hAnsiTheme="minorEastAsia" w:hint="eastAsia"/>
          <w:bCs/>
          <w:kern w:val="0"/>
          <w:sz w:val="32"/>
          <w:szCs w:val="32"/>
        </w:rPr>
        <w:t>4</w:t>
      </w:r>
      <w:r w:rsidRPr="006E0BF2">
        <w:rPr>
          <w:rFonts w:asciiTheme="minorEastAsia" w:hAnsiTheme="minorEastAsia"/>
          <w:bCs/>
          <w:kern w:val="0"/>
          <w:sz w:val="32"/>
          <w:szCs w:val="32"/>
        </w:rPr>
        <w:t>年度无政府性基金预算支出。</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四、国有资本经营预算支出情况</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202</w:t>
      </w:r>
      <w:r w:rsidR="006E0BF2" w:rsidRPr="006E0BF2">
        <w:rPr>
          <w:rFonts w:asciiTheme="minorEastAsia" w:hAnsiTheme="minorEastAsia" w:hint="eastAsia"/>
          <w:bCs/>
          <w:kern w:val="0"/>
          <w:sz w:val="32"/>
          <w:szCs w:val="32"/>
        </w:rPr>
        <w:t>4</w:t>
      </w:r>
      <w:r w:rsidRPr="006E0BF2">
        <w:rPr>
          <w:rFonts w:asciiTheme="minorEastAsia" w:hAnsiTheme="minorEastAsia"/>
          <w:bCs/>
          <w:kern w:val="0"/>
          <w:sz w:val="32"/>
          <w:szCs w:val="32"/>
        </w:rPr>
        <w:t>年度无国有资本经营预算支出。</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hint="eastAsia"/>
          <w:bCs/>
          <w:kern w:val="0"/>
          <w:sz w:val="32"/>
          <w:szCs w:val="32"/>
        </w:rPr>
        <w:t xml:space="preserve">  </w:t>
      </w:r>
      <w:r w:rsidRPr="006E0BF2">
        <w:rPr>
          <w:rFonts w:asciiTheme="minorEastAsia" w:hAnsiTheme="minorEastAsia" w:hint="eastAsia"/>
          <w:bCs/>
          <w:kern w:val="0"/>
          <w:sz w:val="32"/>
          <w:szCs w:val="32"/>
        </w:rPr>
        <w:t>五</w:t>
      </w:r>
      <w:r w:rsidRPr="006E0BF2">
        <w:rPr>
          <w:rFonts w:asciiTheme="minorEastAsia" w:hAnsiTheme="minorEastAsia"/>
          <w:bCs/>
          <w:kern w:val="0"/>
          <w:sz w:val="32"/>
          <w:szCs w:val="32"/>
        </w:rPr>
        <w:t>、部门整体支出绩效情况</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2</w:t>
      </w:r>
      <w:r w:rsidR="006E0BF2" w:rsidRPr="006E0BF2">
        <w:rPr>
          <w:rFonts w:asciiTheme="minorEastAsia" w:hAnsiTheme="minorEastAsia" w:hint="eastAsia"/>
          <w:bCs/>
          <w:kern w:val="0"/>
          <w:sz w:val="32"/>
          <w:szCs w:val="32"/>
        </w:rPr>
        <w:t>着力抓好党史宣教、史志编研等工作，充分履行好</w:t>
      </w:r>
      <w:r w:rsidR="006E0BF2" w:rsidRPr="006E0BF2">
        <w:rPr>
          <w:rFonts w:asciiTheme="minorEastAsia" w:hAnsiTheme="minorEastAsia"/>
          <w:bCs/>
          <w:kern w:val="0"/>
          <w:sz w:val="32"/>
          <w:szCs w:val="32"/>
        </w:rPr>
        <w:t>“</w:t>
      </w:r>
      <w:r w:rsidR="006E0BF2" w:rsidRPr="006E0BF2">
        <w:rPr>
          <w:rFonts w:asciiTheme="minorEastAsia" w:hAnsiTheme="minorEastAsia" w:hint="eastAsia"/>
          <w:bCs/>
          <w:kern w:val="0"/>
          <w:sz w:val="32"/>
          <w:szCs w:val="32"/>
        </w:rPr>
        <w:t>为党立言、为国存史、为民修志</w:t>
      </w:r>
      <w:r w:rsidR="006E0BF2" w:rsidRPr="006E0BF2">
        <w:rPr>
          <w:rFonts w:asciiTheme="minorEastAsia" w:hAnsiTheme="minorEastAsia"/>
          <w:bCs/>
          <w:kern w:val="0"/>
          <w:sz w:val="32"/>
          <w:szCs w:val="32"/>
        </w:rPr>
        <w:t>”</w:t>
      </w:r>
      <w:r w:rsidR="006E0BF2" w:rsidRPr="006E0BF2">
        <w:rPr>
          <w:rFonts w:asciiTheme="minorEastAsia" w:hAnsiTheme="minorEastAsia" w:hint="eastAsia"/>
          <w:bCs/>
          <w:kern w:val="0"/>
          <w:sz w:val="32"/>
          <w:szCs w:val="32"/>
        </w:rPr>
        <w:t>和</w:t>
      </w:r>
      <w:r w:rsidR="006E0BF2" w:rsidRPr="006E0BF2">
        <w:rPr>
          <w:rFonts w:asciiTheme="minorEastAsia" w:hAnsiTheme="minorEastAsia"/>
          <w:bCs/>
          <w:kern w:val="0"/>
          <w:sz w:val="32"/>
          <w:szCs w:val="32"/>
        </w:rPr>
        <w:t>“</w:t>
      </w:r>
      <w:r w:rsidR="006E0BF2" w:rsidRPr="006E0BF2">
        <w:rPr>
          <w:rFonts w:asciiTheme="minorEastAsia" w:hAnsiTheme="minorEastAsia" w:hint="eastAsia"/>
          <w:bCs/>
          <w:kern w:val="0"/>
          <w:sz w:val="32"/>
          <w:szCs w:val="32"/>
        </w:rPr>
        <w:t>以史鉴今，资政育人</w:t>
      </w:r>
      <w:r w:rsidR="006E0BF2" w:rsidRPr="006E0BF2">
        <w:rPr>
          <w:rFonts w:asciiTheme="minorEastAsia" w:hAnsiTheme="minorEastAsia"/>
          <w:bCs/>
          <w:kern w:val="0"/>
          <w:sz w:val="32"/>
          <w:szCs w:val="32"/>
        </w:rPr>
        <w:t>”</w:t>
      </w:r>
      <w:r w:rsidR="006E0BF2" w:rsidRPr="006E0BF2">
        <w:rPr>
          <w:rFonts w:asciiTheme="minorEastAsia" w:hAnsiTheme="minorEastAsia" w:hint="eastAsia"/>
          <w:bCs/>
          <w:kern w:val="0"/>
          <w:sz w:val="32"/>
          <w:szCs w:val="32"/>
        </w:rPr>
        <w:t>职责和使命，大力推进部门精细化管理和队伍专业化建设，在党史理论研究、史志编纂、资政辅治、史志宣传教育等方面取得有力成效。</w:t>
      </w:r>
      <w:r w:rsidRPr="006E0BF2">
        <w:rPr>
          <w:rFonts w:asciiTheme="minorEastAsia" w:hAnsiTheme="minorEastAsia"/>
          <w:bCs/>
          <w:kern w:val="0"/>
          <w:sz w:val="32"/>
          <w:szCs w:val="32"/>
        </w:rPr>
        <w:t>根据部门整体支出绩效评价指标，部门整体支出绩效得分</w:t>
      </w:r>
      <w:r w:rsidRPr="006E0BF2">
        <w:rPr>
          <w:rFonts w:asciiTheme="minorEastAsia" w:hAnsiTheme="minorEastAsia" w:hint="eastAsia"/>
          <w:bCs/>
          <w:kern w:val="0"/>
          <w:sz w:val="32"/>
          <w:szCs w:val="32"/>
        </w:rPr>
        <w:t>99</w:t>
      </w:r>
      <w:r w:rsidRPr="006E0BF2">
        <w:rPr>
          <w:rFonts w:asciiTheme="minorEastAsia" w:hAnsiTheme="minorEastAsia"/>
          <w:bCs/>
          <w:kern w:val="0"/>
          <w:sz w:val="32"/>
          <w:szCs w:val="32"/>
        </w:rPr>
        <w:t>分，具体情况如下：</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w:t>
      </w:r>
      <w:r w:rsidRPr="006E0BF2">
        <w:rPr>
          <w:rFonts w:asciiTheme="minorEastAsia" w:hAnsiTheme="minorEastAsia"/>
          <w:bCs/>
          <w:kern w:val="0"/>
          <w:sz w:val="32"/>
          <w:szCs w:val="32"/>
        </w:rPr>
        <w:t>一</w:t>
      </w:r>
      <w:r w:rsidRPr="006E0BF2">
        <w:rPr>
          <w:rFonts w:asciiTheme="minorEastAsia" w:hAnsiTheme="minorEastAsia"/>
          <w:bCs/>
          <w:kern w:val="0"/>
          <w:sz w:val="32"/>
          <w:szCs w:val="32"/>
        </w:rPr>
        <w:t>)</w:t>
      </w:r>
      <w:r w:rsidRPr="006E0BF2">
        <w:rPr>
          <w:rFonts w:asciiTheme="minorEastAsia" w:hAnsiTheme="minorEastAsia"/>
          <w:bCs/>
          <w:kern w:val="0"/>
          <w:sz w:val="32"/>
          <w:szCs w:val="32"/>
        </w:rPr>
        <w:t>预算执行率</w:t>
      </w:r>
      <w:r w:rsidRPr="006E0BF2">
        <w:rPr>
          <w:rFonts w:asciiTheme="minorEastAsia" w:hAnsiTheme="minorEastAsia"/>
          <w:bCs/>
          <w:kern w:val="0"/>
          <w:sz w:val="32"/>
          <w:szCs w:val="32"/>
        </w:rPr>
        <w:t>(</w:t>
      </w:r>
      <w:r w:rsidRPr="006E0BF2">
        <w:rPr>
          <w:rFonts w:asciiTheme="minorEastAsia" w:hAnsiTheme="minorEastAsia"/>
          <w:bCs/>
          <w:kern w:val="0"/>
          <w:sz w:val="32"/>
          <w:szCs w:val="32"/>
        </w:rPr>
        <w:t>分值</w:t>
      </w:r>
      <w:r w:rsidRPr="006E0BF2">
        <w:rPr>
          <w:rFonts w:asciiTheme="minorEastAsia" w:hAnsiTheme="minorEastAsia"/>
          <w:bCs/>
          <w:kern w:val="0"/>
          <w:sz w:val="32"/>
          <w:szCs w:val="32"/>
        </w:rPr>
        <w:t>10</w:t>
      </w:r>
      <w:r w:rsidRPr="006E0BF2">
        <w:rPr>
          <w:rFonts w:asciiTheme="minorEastAsia" w:hAnsiTheme="minorEastAsia"/>
          <w:bCs/>
          <w:kern w:val="0"/>
          <w:sz w:val="32"/>
          <w:szCs w:val="32"/>
        </w:rPr>
        <w:t>分，得</w:t>
      </w:r>
      <w:r w:rsidRPr="006E0BF2">
        <w:rPr>
          <w:rFonts w:asciiTheme="minorEastAsia" w:hAnsiTheme="minorEastAsia" w:hint="eastAsia"/>
          <w:bCs/>
          <w:kern w:val="0"/>
          <w:sz w:val="32"/>
          <w:szCs w:val="32"/>
        </w:rPr>
        <w:t>9</w:t>
      </w:r>
      <w:r w:rsidRPr="006E0BF2">
        <w:rPr>
          <w:rFonts w:asciiTheme="minorEastAsia" w:hAnsiTheme="minorEastAsia"/>
          <w:bCs/>
          <w:kern w:val="0"/>
          <w:sz w:val="32"/>
          <w:szCs w:val="32"/>
        </w:rPr>
        <w:t>分，扣</w:t>
      </w:r>
      <w:r w:rsidRPr="006E0BF2">
        <w:rPr>
          <w:rFonts w:asciiTheme="minorEastAsia" w:hAnsiTheme="minorEastAsia" w:hint="eastAsia"/>
          <w:bCs/>
          <w:kern w:val="0"/>
          <w:sz w:val="32"/>
          <w:szCs w:val="32"/>
        </w:rPr>
        <w:t>1</w:t>
      </w:r>
      <w:r w:rsidRPr="006E0BF2">
        <w:rPr>
          <w:rFonts w:asciiTheme="minorEastAsia" w:hAnsiTheme="minorEastAsia"/>
          <w:bCs/>
          <w:kern w:val="0"/>
          <w:sz w:val="32"/>
          <w:szCs w:val="32"/>
        </w:rPr>
        <w:t>分</w:t>
      </w:r>
      <w:r w:rsidRPr="006E0BF2">
        <w:rPr>
          <w:rFonts w:asciiTheme="minorEastAsia" w:hAnsiTheme="minorEastAsia"/>
          <w:bCs/>
          <w:kern w:val="0"/>
          <w:sz w:val="32"/>
          <w:szCs w:val="32"/>
        </w:rPr>
        <w:t>)</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t>财政拨款全年预算数</w:t>
      </w:r>
      <w:r w:rsidR="006E0BF2">
        <w:rPr>
          <w:rFonts w:asciiTheme="minorEastAsia" w:hAnsiTheme="minorEastAsia" w:hint="eastAsia"/>
          <w:bCs/>
          <w:kern w:val="0"/>
          <w:sz w:val="32"/>
          <w:szCs w:val="32"/>
        </w:rPr>
        <w:t>100.78</w:t>
      </w:r>
      <w:r w:rsidRPr="006E0BF2">
        <w:rPr>
          <w:rFonts w:asciiTheme="minorEastAsia" w:hAnsiTheme="minorEastAsia"/>
          <w:bCs/>
          <w:kern w:val="0"/>
          <w:sz w:val="32"/>
          <w:szCs w:val="32"/>
        </w:rPr>
        <w:t>万元，全年执行数</w:t>
      </w:r>
      <w:r w:rsidR="006E0BF2">
        <w:rPr>
          <w:rFonts w:asciiTheme="minorEastAsia" w:hAnsiTheme="minorEastAsia" w:hint="eastAsia"/>
          <w:bCs/>
          <w:kern w:val="0"/>
          <w:sz w:val="32"/>
          <w:szCs w:val="32"/>
        </w:rPr>
        <w:t>100.78</w:t>
      </w:r>
      <w:r w:rsidRPr="006E0BF2">
        <w:rPr>
          <w:rFonts w:asciiTheme="minorEastAsia" w:hAnsiTheme="minorEastAsia"/>
          <w:bCs/>
          <w:kern w:val="0"/>
          <w:sz w:val="32"/>
          <w:szCs w:val="32"/>
        </w:rPr>
        <w:t>万元，预算执行率</w:t>
      </w:r>
      <w:r w:rsidRPr="006E0BF2">
        <w:rPr>
          <w:rFonts w:asciiTheme="minorEastAsia" w:hAnsiTheme="minorEastAsia" w:hint="eastAsia"/>
          <w:bCs/>
          <w:kern w:val="0"/>
          <w:sz w:val="32"/>
          <w:szCs w:val="32"/>
        </w:rPr>
        <w:t>100</w:t>
      </w:r>
      <w:r w:rsidRPr="006E0BF2">
        <w:rPr>
          <w:rFonts w:asciiTheme="minorEastAsia" w:hAnsiTheme="minorEastAsia"/>
          <w:bCs/>
          <w:kern w:val="0"/>
          <w:sz w:val="32"/>
          <w:szCs w:val="32"/>
        </w:rPr>
        <w:t>%</w:t>
      </w:r>
      <w:r w:rsidRPr="006E0BF2">
        <w:rPr>
          <w:rFonts w:asciiTheme="minorEastAsia" w:hAnsiTheme="minorEastAsia"/>
          <w:bCs/>
          <w:kern w:val="0"/>
          <w:sz w:val="32"/>
          <w:szCs w:val="32"/>
        </w:rPr>
        <w:t>。</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bCs/>
          <w:kern w:val="0"/>
          <w:sz w:val="32"/>
          <w:szCs w:val="32"/>
        </w:rPr>
        <w:lastRenderedPageBreak/>
        <w:t>(</w:t>
      </w:r>
      <w:r w:rsidRPr="006E0BF2">
        <w:rPr>
          <w:rFonts w:asciiTheme="minorEastAsia" w:hAnsiTheme="minorEastAsia"/>
          <w:bCs/>
          <w:kern w:val="0"/>
          <w:sz w:val="32"/>
          <w:szCs w:val="32"/>
        </w:rPr>
        <w:t>二</w:t>
      </w:r>
      <w:r w:rsidRPr="006E0BF2">
        <w:rPr>
          <w:rFonts w:asciiTheme="minorEastAsia" w:hAnsiTheme="minorEastAsia"/>
          <w:bCs/>
          <w:kern w:val="0"/>
          <w:sz w:val="32"/>
          <w:szCs w:val="32"/>
        </w:rPr>
        <w:t>)</w:t>
      </w:r>
      <w:r w:rsidRPr="006E0BF2">
        <w:rPr>
          <w:rFonts w:asciiTheme="minorEastAsia" w:hAnsiTheme="minorEastAsia"/>
          <w:bCs/>
          <w:kern w:val="0"/>
          <w:sz w:val="32"/>
          <w:szCs w:val="32"/>
        </w:rPr>
        <w:t>产出指标</w:t>
      </w:r>
      <w:r w:rsidRPr="006E0BF2">
        <w:rPr>
          <w:rFonts w:asciiTheme="minorEastAsia" w:hAnsiTheme="minorEastAsia"/>
          <w:bCs/>
          <w:kern w:val="0"/>
          <w:sz w:val="32"/>
          <w:szCs w:val="32"/>
        </w:rPr>
        <w:t>(</w:t>
      </w:r>
      <w:r w:rsidRPr="006E0BF2">
        <w:rPr>
          <w:rFonts w:asciiTheme="minorEastAsia" w:hAnsiTheme="minorEastAsia"/>
          <w:bCs/>
          <w:kern w:val="0"/>
          <w:sz w:val="32"/>
          <w:szCs w:val="32"/>
        </w:rPr>
        <w:t>分值</w:t>
      </w:r>
      <w:r w:rsidRPr="006E0BF2">
        <w:rPr>
          <w:rFonts w:asciiTheme="minorEastAsia" w:hAnsiTheme="minorEastAsia"/>
          <w:bCs/>
          <w:kern w:val="0"/>
          <w:sz w:val="32"/>
          <w:szCs w:val="32"/>
        </w:rPr>
        <w:t>50</w:t>
      </w:r>
      <w:r w:rsidRPr="006E0BF2">
        <w:rPr>
          <w:rFonts w:asciiTheme="minorEastAsia" w:hAnsiTheme="minorEastAsia"/>
          <w:bCs/>
          <w:kern w:val="0"/>
          <w:sz w:val="32"/>
          <w:szCs w:val="32"/>
        </w:rPr>
        <w:t>分，得</w:t>
      </w:r>
      <w:r w:rsidRPr="006E0BF2">
        <w:rPr>
          <w:rFonts w:asciiTheme="minorEastAsia" w:hAnsiTheme="minorEastAsia"/>
          <w:bCs/>
          <w:kern w:val="0"/>
          <w:sz w:val="32"/>
          <w:szCs w:val="32"/>
        </w:rPr>
        <w:t>50</w:t>
      </w:r>
      <w:r w:rsidRPr="006E0BF2">
        <w:rPr>
          <w:rFonts w:asciiTheme="minorEastAsia" w:hAnsiTheme="minorEastAsia"/>
          <w:bCs/>
          <w:kern w:val="0"/>
          <w:sz w:val="32"/>
          <w:szCs w:val="32"/>
        </w:rPr>
        <w:t>分，未扣分</w:t>
      </w:r>
      <w:r w:rsidRPr="006E0BF2">
        <w:rPr>
          <w:rFonts w:asciiTheme="minorEastAsia" w:hAnsiTheme="minorEastAsia"/>
          <w:bCs/>
          <w:kern w:val="0"/>
          <w:sz w:val="32"/>
          <w:szCs w:val="32"/>
        </w:rPr>
        <w:t>)</w:t>
      </w:r>
    </w:p>
    <w:p w:rsidR="00AD5F47" w:rsidRPr="006E0BF2" w:rsidRDefault="004E24EE" w:rsidP="006E0BF2">
      <w:pPr>
        <w:widowControl/>
        <w:spacing w:line="600" w:lineRule="exact"/>
        <w:rPr>
          <w:rFonts w:asciiTheme="minorEastAsia" w:hAnsiTheme="minorEastAsia"/>
          <w:bCs/>
          <w:kern w:val="0"/>
          <w:sz w:val="32"/>
          <w:szCs w:val="32"/>
        </w:rPr>
      </w:pPr>
      <w:r w:rsidRPr="006E0BF2">
        <w:rPr>
          <w:rFonts w:asciiTheme="minorEastAsia" w:hAnsiTheme="minorEastAsia" w:hint="eastAsia"/>
          <w:bCs/>
          <w:kern w:val="0"/>
          <w:sz w:val="32"/>
          <w:szCs w:val="32"/>
        </w:rPr>
        <w:t>1</w:t>
      </w:r>
      <w:r w:rsidRPr="006E0BF2">
        <w:rPr>
          <w:rFonts w:asciiTheme="minorEastAsia" w:hAnsiTheme="minorEastAsia" w:hint="eastAsia"/>
          <w:bCs/>
          <w:kern w:val="0"/>
          <w:sz w:val="32"/>
          <w:szCs w:val="32"/>
        </w:rPr>
        <w:t>、</w:t>
      </w:r>
      <w:r w:rsidRPr="006E0BF2">
        <w:rPr>
          <w:rFonts w:asciiTheme="minorEastAsia" w:hAnsiTheme="minorEastAsia" w:hint="eastAsia"/>
          <w:bCs/>
          <w:kern w:val="0"/>
          <w:sz w:val="32"/>
          <w:szCs w:val="32"/>
        </w:rPr>
        <w:t>《雁峰年鉴</w:t>
      </w:r>
      <w:r w:rsidRPr="006E0BF2">
        <w:rPr>
          <w:rFonts w:asciiTheme="minorEastAsia" w:hAnsiTheme="minorEastAsia" w:hint="eastAsia"/>
          <w:bCs/>
          <w:kern w:val="0"/>
          <w:sz w:val="32"/>
          <w:szCs w:val="32"/>
        </w:rPr>
        <w:t>》，年度指标值：</w:t>
      </w:r>
      <w:r w:rsidR="006E0BF2">
        <w:rPr>
          <w:rFonts w:asciiTheme="minorEastAsia" w:hAnsiTheme="minorEastAsia" w:hint="eastAsia"/>
          <w:bCs/>
          <w:kern w:val="0"/>
          <w:sz w:val="32"/>
          <w:szCs w:val="32"/>
        </w:rPr>
        <w:t>一年一鉴</w:t>
      </w:r>
      <w:r w:rsidRPr="006E0BF2">
        <w:rPr>
          <w:rFonts w:asciiTheme="minorEastAsia" w:hAnsiTheme="minorEastAsia" w:hint="eastAsia"/>
          <w:bCs/>
          <w:kern w:val="0"/>
          <w:sz w:val="32"/>
          <w:szCs w:val="32"/>
        </w:rPr>
        <w:t>，实际完成值：</w:t>
      </w:r>
      <w:r w:rsidRPr="006E0BF2">
        <w:rPr>
          <w:rFonts w:asciiTheme="minorEastAsia" w:hAnsiTheme="minorEastAsia" w:hint="eastAsia"/>
          <w:bCs/>
          <w:kern w:val="0"/>
          <w:sz w:val="32"/>
          <w:szCs w:val="32"/>
        </w:rPr>
        <w:t>完成</w:t>
      </w:r>
      <w:r w:rsidR="006E0BF2">
        <w:rPr>
          <w:rFonts w:asciiTheme="minorEastAsia" w:hAnsiTheme="minorEastAsia" w:hint="eastAsia"/>
          <w:bCs/>
          <w:kern w:val="0"/>
          <w:sz w:val="32"/>
          <w:szCs w:val="32"/>
        </w:rPr>
        <w:t>初稿</w:t>
      </w:r>
      <w:r w:rsidRPr="006E0BF2">
        <w:rPr>
          <w:rFonts w:asciiTheme="minorEastAsia" w:hAnsiTheme="minorEastAsia" w:hint="eastAsia"/>
          <w:bCs/>
          <w:kern w:val="0"/>
          <w:sz w:val="32"/>
          <w:szCs w:val="32"/>
        </w:rPr>
        <w:t>，分值</w:t>
      </w:r>
      <w:r w:rsidRPr="006E0BF2">
        <w:rPr>
          <w:rFonts w:asciiTheme="minorEastAsia" w:hAnsiTheme="minorEastAsia" w:hint="eastAsia"/>
          <w:bCs/>
          <w:kern w:val="0"/>
          <w:sz w:val="32"/>
          <w:szCs w:val="32"/>
        </w:rPr>
        <w:t>10</w:t>
      </w:r>
      <w:r w:rsidRPr="006E0BF2">
        <w:rPr>
          <w:rFonts w:asciiTheme="minorEastAsia" w:hAnsiTheme="minorEastAsia" w:hint="eastAsia"/>
          <w:bCs/>
          <w:kern w:val="0"/>
          <w:sz w:val="32"/>
          <w:szCs w:val="32"/>
        </w:rPr>
        <w:t>分，得分</w:t>
      </w:r>
      <w:r w:rsidRPr="006E0BF2">
        <w:rPr>
          <w:rFonts w:asciiTheme="minorEastAsia" w:hAnsiTheme="minorEastAsia" w:hint="eastAsia"/>
          <w:bCs/>
          <w:kern w:val="0"/>
          <w:sz w:val="32"/>
          <w:szCs w:val="32"/>
        </w:rPr>
        <w:t>10</w:t>
      </w:r>
      <w:r w:rsidRPr="006E0BF2">
        <w:rPr>
          <w:rFonts w:asciiTheme="minorEastAsia" w:hAnsiTheme="minorEastAsia" w:hint="eastAsia"/>
          <w:bCs/>
          <w:kern w:val="0"/>
          <w:sz w:val="32"/>
          <w:szCs w:val="32"/>
        </w:rPr>
        <w:t>分。</w:t>
      </w:r>
    </w:p>
    <w:p w:rsidR="006E0BF2" w:rsidRPr="006E0BF2" w:rsidRDefault="006E0BF2">
      <w:pPr>
        <w:spacing w:line="580" w:lineRule="exact"/>
        <w:ind w:firstLineChars="200" w:firstLine="640"/>
        <w:rPr>
          <w:rFonts w:asciiTheme="minorEastAsia" w:hAnsiTheme="minorEastAsia" w:hint="eastAsia"/>
          <w:bCs/>
          <w:kern w:val="0"/>
          <w:sz w:val="32"/>
          <w:szCs w:val="32"/>
        </w:rPr>
      </w:pPr>
      <w:r w:rsidRPr="006E0BF2">
        <w:rPr>
          <w:rFonts w:asciiTheme="minorEastAsia" w:hAnsiTheme="minorEastAsia" w:hint="eastAsia"/>
          <w:bCs/>
          <w:kern w:val="0"/>
          <w:sz w:val="32"/>
          <w:szCs w:val="32"/>
        </w:rPr>
        <w:t>按照“</w:t>
      </w:r>
      <w:bookmarkStart w:id="0" w:name="OLE_LINK2"/>
      <w:bookmarkStart w:id="1" w:name="OLE_LINK1"/>
      <w:r w:rsidRPr="006E0BF2">
        <w:rPr>
          <w:rFonts w:asciiTheme="minorEastAsia" w:hAnsiTheme="minorEastAsia" w:hint="eastAsia"/>
          <w:bCs/>
          <w:kern w:val="0"/>
          <w:sz w:val="32"/>
          <w:szCs w:val="32"/>
        </w:rPr>
        <w:t>一年一鉴，公开出版</w:t>
      </w:r>
      <w:bookmarkEnd w:id="0"/>
      <w:bookmarkEnd w:id="1"/>
      <w:r w:rsidRPr="006E0BF2">
        <w:rPr>
          <w:rFonts w:asciiTheme="minorEastAsia" w:hAnsiTheme="minorEastAsia" w:hint="eastAsia"/>
          <w:bCs/>
          <w:kern w:val="0"/>
          <w:sz w:val="32"/>
          <w:szCs w:val="32"/>
        </w:rPr>
        <w:t>”的要求，紧锣密鼓加快推进《雁峰年鉴（</w:t>
      </w:r>
      <w:r w:rsidRPr="006E0BF2">
        <w:rPr>
          <w:rFonts w:asciiTheme="minorEastAsia" w:hAnsiTheme="minorEastAsia"/>
          <w:bCs/>
          <w:kern w:val="0"/>
          <w:sz w:val="32"/>
          <w:szCs w:val="32"/>
        </w:rPr>
        <w:t>2024</w:t>
      </w:r>
      <w:r w:rsidRPr="006E0BF2">
        <w:rPr>
          <w:rFonts w:asciiTheme="minorEastAsia" w:hAnsiTheme="minorEastAsia" w:hint="eastAsia"/>
          <w:bCs/>
          <w:kern w:val="0"/>
          <w:sz w:val="32"/>
          <w:szCs w:val="32"/>
        </w:rPr>
        <w:t>）》编纂及出版工作，锚定精品年鉴目标，通过多次研讨、精心打磨、反复修改，目前已完成初稿，正进入评审完善阶段。</w:t>
      </w:r>
    </w:p>
    <w:p w:rsidR="00AD5F47" w:rsidRPr="006E0BF2" w:rsidRDefault="004E24EE">
      <w:pPr>
        <w:spacing w:line="580" w:lineRule="exact"/>
        <w:ind w:firstLineChars="200" w:firstLine="640"/>
        <w:rPr>
          <w:rFonts w:asciiTheme="minorEastAsia" w:hAnsiTheme="minorEastAsia"/>
          <w:bCs/>
          <w:kern w:val="0"/>
          <w:sz w:val="32"/>
          <w:szCs w:val="32"/>
        </w:rPr>
      </w:pPr>
      <w:r w:rsidRPr="006E0BF2">
        <w:rPr>
          <w:rFonts w:asciiTheme="minorEastAsia" w:hAnsiTheme="minorEastAsia" w:hint="eastAsia"/>
          <w:bCs/>
          <w:kern w:val="0"/>
          <w:sz w:val="32"/>
          <w:szCs w:val="32"/>
        </w:rPr>
        <w:t>2</w:t>
      </w:r>
      <w:r w:rsidRPr="006E0BF2">
        <w:rPr>
          <w:rFonts w:asciiTheme="minorEastAsia" w:hAnsiTheme="minorEastAsia" w:hint="eastAsia"/>
          <w:bCs/>
          <w:kern w:val="0"/>
          <w:sz w:val="32"/>
          <w:szCs w:val="32"/>
        </w:rPr>
        <w:t>、</w:t>
      </w:r>
      <w:r w:rsidR="006E0BF2" w:rsidRPr="006E0BF2">
        <w:rPr>
          <w:rFonts w:asciiTheme="minorEastAsia" w:hAnsiTheme="minorEastAsia" w:hint="eastAsia"/>
          <w:bCs/>
          <w:kern w:val="0"/>
          <w:sz w:val="32"/>
          <w:szCs w:val="32"/>
        </w:rPr>
        <w:t>精心编纂存史佳作</w:t>
      </w:r>
      <w:r w:rsidRPr="006E0BF2">
        <w:rPr>
          <w:rFonts w:asciiTheme="minorEastAsia" w:hAnsiTheme="minorEastAsia" w:hint="eastAsia"/>
          <w:bCs/>
          <w:kern w:val="0"/>
          <w:sz w:val="32"/>
          <w:szCs w:val="32"/>
        </w:rPr>
        <w:t>，年度指标值：</w:t>
      </w:r>
      <w:bookmarkStart w:id="2" w:name="OLE_LINK9"/>
      <w:bookmarkStart w:id="3" w:name="OLE_LINK8"/>
      <w:r w:rsidR="006E0BF2" w:rsidRPr="006E0BF2">
        <w:rPr>
          <w:rFonts w:asciiTheme="minorEastAsia" w:hAnsiTheme="minorEastAsia" w:hint="eastAsia"/>
          <w:bCs/>
          <w:kern w:val="0"/>
          <w:sz w:val="32"/>
          <w:szCs w:val="32"/>
        </w:rPr>
        <w:t>编纂出版《雁峰人大</w:t>
      </w:r>
      <w:r w:rsidR="006E0BF2" w:rsidRPr="006E0BF2">
        <w:rPr>
          <w:rFonts w:asciiTheme="minorEastAsia" w:hAnsiTheme="minorEastAsia"/>
          <w:bCs/>
          <w:kern w:val="0"/>
          <w:sz w:val="32"/>
          <w:szCs w:val="32"/>
        </w:rPr>
        <w:t>70</w:t>
      </w:r>
      <w:r w:rsidR="006E0BF2" w:rsidRPr="006E0BF2">
        <w:rPr>
          <w:rFonts w:asciiTheme="minorEastAsia" w:hAnsiTheme="minorEastAsia" w:hint="eastAsia"/>
          <w:bCs/>
          <w:kern w:val="0"/>
          <w:sz w:val="32"/>
          <w:szCs w:val="32"/>
        </w:rPr>
        <w:t>年》</w:t>
      </w:r>
      <w:bookmarkEnd w:id="2"/>
      <w:bookmarkEnd w:id="3"/>
      <w:r w:rsidRPr="006E0BF2">
        <w:rPr>
          <w:rFonts w:asciiTheme="minorEastAsia" w:hAnsiTheme="minorEastAsia" w:hint="eastAsia"/>
          <w:bCs/>
          <w:kern w:val="0"/>
          <w:sz w:val="32"/>
          <w:szCs w:val="32"/>
        </w:rPr>
        <w:t>，实际完成值：完成，分值</w:t>
      </w:r>
      <w:r w:rsidRPr="006E0BF2">
        <w:rPr>
          <w:rFonts w:asciiTheme="minorEastAsia" w:hAnsiTheme="minorEastAsia" w:hint="eastAsia"/>
          <w:bCs/>
          <w:kern w:val="0"/>
          <w:sz w:val="32"/>
          <w:szCs w:val="32"/>
        </w:rPr>
        <w:t>10</w:t>
      </w:r>
      <w:r w:rsidRPr="006E0BF2">
        <w:rPr>
          <w:rFonts w:asciiTheme="minorEastAsia" w:hAnsiTheme="minorEastAsia" w:hint="eastAsia"/>
          <w:bCs/>
          <w:kern w:val="0"/>
          <w:sz w:val="32"/>
          <w:szCs w:val="32"/>
        </w:rPr>
        <w:t>分，得分</w:t>
      </w:r>
      <w:r w:rsidRPr="006E0BF2">
        <w:rPr>
          <w:rFonts w:asciiTheme="minorEastAsia" w:hAnsiTheme="minorEastAsia" w:hint="eastAsia"/>
          <w:bCs/>
          <w:kern w:val="0"/>
          <w:sz w:val="32"/>
          <w:szCs w:val="32"/>
        </w:rPr>
        <w:t>10</w:t>
      </w:r>
      <w:r w:rsidRPr="006E0BF2">
        <w:rPr>
          <w:rFonts w:asciiTheme="minorEastAsia" w:hAnsiTheme="minorEastAsia" w:hint="eastAsia"/>
          <w:bCs/>
          <w:kern w:val="0"/>
          <w:sz w:val="32"/>
          <w:szCs w:val="32"/>
        </w:rPr>
        <w:t>分。</w:t>
      </w:r>
    </w:p>
    <w:p w:rsidR="006E0BF2" w:rsidRPr="006E0BF2" w:rsidRDefault="006E0BF2">
      <w:pPr>
        <w:spacing w:line="580" w:lineRule="exact"/>
        <w:ind w:firstLineChars="200" w:firstLine="640"/>
        <w:rPr>
          <w:rFonts w:asciiTheme="minorEastAsia" w:hAnsiTheme="minorEastAsia" w:hint="eastAsia"/>
          <w:bCs/>
          <w:kern w:val="0"/>
          <w:sz w:val="32"/>
          <w:szCs w:val="32"/>
        </w:rPr>
      </w:pPr>
      <w:r w:rsidRPr="006E0BF2">
        <w:rPr>
          <w:rFonts w:asciiTheme="minorEastAsia" w:hAnsiTheme="minorEastAsia" w:hint="eastAsia"/>
          <w:bCs/>
          <w:kern w:val="0"/>
          <w:sz w:val="32"/>
          <w:szCs w:val="32"/>
        </w:rPr>
        <w:t>为庆祝人民代表大会制度建立</w:t>
      </w:r>
      <w:r w:rsidRPr="006E0BF2">
        <w:rPr>
          <w:rFonts w:asciiTheme="minorEastAsia" w:hAnsiTheme="minorEastAsia"/>
          <w:bCs/>
          <w:kern w:val="0"/>
          <w:sz w:val="32"/>
          <w:szCs w:val="32"/>
        </w:rPr>
        <w:t>70</w:t>
      </w:r>
      <w:r w:rsidRPr="006E0BF2">
        <w:rPr>
          <w:rFonts w:asciiTheme="minorEastAsia" w:hAnsiTheme="minorEastAsia" w:hint="eastAsia"/>
          <w:bCs/>
          <w:kern w:val="0"/>
          <w:sz w:val="32"/>
          <w:szCs w:val="32"/>
        </w:rPr>
        <w:t>周年，室班子带领全室干部联合区委党史联络组、区人大常委会办公室</w:t>
      </w:r>
      <w:bookmarkStart w:id="4" w:name="OLE_LINK20"/>
      <w:r w:rsidRPr="006E0BF2">
        <w:rPr>
          <w:rFonts w:asciiTheme="minorEastAsia" w:hAnsiTheme="minorEastAsia" w:hint="eastAsia"/>
          <w:bCs/>
          <w:kern w:val="0"/>
          <w:sz w:val="32"/>
          <w:szCs w:val="32"/>
        </w:rPr>
        <w:t>编纂出版《雁峰人大</w:t>
      </w:r>
      <w:r w:rsidRPr="006E0BF2">
        <w:rPr>
          <w:rFonts w:asciiTheme="minorEastAsia" w:hAnsiTheme="minorEastAsia"/>
          <w:bCs/>
          <w:kern w:val="0"/>
          <w:sz w:val="32"/>
          <w:szCs w:val="32"/>
        </w:rPr>
        <w:t>70</w:t>
      </w:r>
      <w:r w:rsidRPr="006E0BF2">
        <w:rPr>
          <w:rFonts w:asciiTheme="minorEastAsia" w:hAnsiTheme="minorEastAsia" w:hint="eastAsia"/>
          <w:bCs/>
          <w:kern w:val="0"/>
          <w:sz w:val="32"/>
          <w:szCs w:val="32"/>
        </w:rPr>
        <w:t>年》</w:t>
      </w:r>
      <w:bookmarkEnd w:id="4"/>
      <w:r w:rsidRPr="006E0BF2">
        <w:rPr>
          <w:rFonts w:asciiTheme="minorEastAsia" w:hAnsiTheme="minorEastAsia"/>
          <w:bCs/>
          <w:kern w:val="0"/>
          <w:sz w:val="32"/>
          <w:szCs w:val="32"/>
        </w:rPr>
        <w:t>在雁峰区全过程人民民主实践的观摩现场，本书作为重要资料发放给与会者，得到了广泛好评。</w:t>
      </w:r>
    </w:p>
    <w:p w:rsidR="00AD5F47" w:rsidRPr="006E0BF2" w:rsidRDefault="004E24EE">
      <w:pPr>
        <w:spacing w:line="580" w:lineRule="exact"/>
        <w:ind w:firstLineChars="200" w:firstLine="640"/>
        <w:rPr>
          <w:rFonts w:asciiTheme="minorEastAsia" w:hAnsiTheme="minorEastAsia"/>
          <w:bCs/>
          <w:kern w:val="0"/>
          <w:sz w:val="32"/>
          <w:szCs w:val="32"/>
        </w:rPr>
      </w:pPr>
      <w:r w:rsidRPr="006E0BF2">
        <w:rPr>
          <w:rFonts w:asciiTheme="minorEastAsia" w:hAnsiTheme="minorEastAsia" w:hint="eastAsia"/>
          <w:bCs/>
          <w:kern w:val="0"/>
          <w:sz w:val="32"/>
          <w:szCs w:val="32"/>
        </w:rPr>
        <w:t>3</w:t>
      </w:r>
      <w:r w:rsidRPr="006E0BF2">
        <w:rPr>
          <w:rFonts w:asciiTheme="minorEastAsia" w:hAnsiTheme="minorEastAsia" w:hint="eastAsia"/>
          <w:bCs/>
          <w:kern w:val="0"/>
          <w:sz w:val="32"/>
          <w:szCs w:val="32"/>
        </w:rPr>
        <w:t>、完成上级编撰、组稿任务，年度指标值：</w:t>
      </w:r>
      <w:r w:rsidRPr="006E0BF2">
        <w:rPr>
          <w:rFonts w:asciiTheme="minorEastAsia" w:hAnsiTheme="minorEastAsia" w:hint="eastAsia"/>
          <w:bCs/>
          <w:kern w:val="0"/>
          <w:sz w:val="32"/>
          <w:szCs w:val="32"/>
        </w:rPr>
        <w:t xml:space="preserve"> </w:t>
      </w:r>
      <w:r w:rsidRPr="006E0BF2">
        <w:rPr>
          <w:rFonts w:asciiTheme="minorEastAsia" w:hAnsiTheme="minorEastAsia" w:hint="eastAsia"/>
          <w:bCs/>
          <w:kern w:val="0"/>
          <w:sz w:val="32"/>
          <w:szCs w:val="32"/>
        </w:rPr>
        <w:t>省、市部门，实际完成值：完成，分值</w:t>
      </w:r>
      <w:r w:rsidRPr="006E0BF2">
        <w:rPr>
          <w:rFonts w:asciiTheme="minorEastAsia" w:hAnsiTheme="minorEastAsia" w:hint="eastAsia"/>
          <w:bCs/>
          <w:kern w:val="0"/>
          <w:sz w:val="32"/>
          <w:szCs w:val="32"/>
        </w:rPr>
        <w:t>10</w:t>
      </w:r>
      <w:r w:rsidRPr="006E0BF2">
        <w:rPr>
          <w:rFonts w:asciiTheme="minorEastAsia" w:hAnsiTheme="minorEastAsia" w:hint="eastAsia"/>
          <w:bCs/>
          <w:kern w:val="0"/>
          <w:sz w:val="32"/>
          <w:szCs w:val="32"/>
        </w:rPr>
        <w:t>分，得分</w:t>
      </w:r>
      <w:r w:rsidRPr="006E0BF2">
        <w:rPr>
          <w:rFonts w:asciiTheme="minorEastAsia" w:hAnsiTheme="minorEastAsia" w:hint="eastAsia"/>
          <w:bCs/>
          <w:kern w:val="0"/>
          <w:sz w:val="32"/>
          <w:szCs w:val="32"/>
        </w:rPr>
        <w:t>10</w:t>
      </w:r>
      <w:r w:rsidRPr="006E0BF2">
        <w:rPr>
          <w:rFonts w:asciiTheme="minorEastAsia" w:hAnsiTheme="minorEastAsia" w:hint="eastAsia"/>
          <w:bCs/>
          <w:kern w:val="0"/>
          <w:sz w:val="32"/>
          <w:szCs w:val="32"/>
        </w:rPr>
        <w:t>分。</w:t>
      </w:r>
    </w:p>
    <w:p w:rsidR="006E0BF2" w:rsidRPr="006E0BF2" w:rsidRDefault="006E0BF2" w:rsidP="006E0BF2">
      <w:pPr>
        <w:pStyle w:val="p0"/>
        <w:autoSpaceDN w:val="0"/>
        <w:spacing w:line="590" w:lineRule="exact"/>
        <w:ind w:firstLineChars="200" w:firstLine="640"/>
        <w:rPr>
          <w:rFonts w:asciiTheme="minorEastAsia" w:hAnsiTheme="minorEastAsia"/>
          <w:bCs/>
          <w:sz w:val="32"/>
          <w:szCs w:val="32"/>
        </w:rPr>
      </w:pPr>
      <w:r w:rsidRPr="006E0BF2">
        <w:rPr>
          <w:rFonts w:asciiTheme="minorEastAsia" w:hAnsiTheme="minorEastAsia" w:hint="eastAsia"/>
          <w:bCs/>
          <w:sz w:val="32"/>
          <w:szCs w:val="32"/>
        </w:rPr>
        <w:t>高质高效完成《中共湖南省委工作纪事》《湖南年鉴（</w:t>
      </w:r>
      <w:r w:rsidRPr="006E0BF2">
        <w:rPr>
          <w:rFonts w:asciiTheme="minorEastAsia" w:hAnsiTheme="minorEastAsia"/>
          <w:bCs/>
          <w:sz w:val="32"/>
          <w:szCs w:val="32"/>
        </w:rPr>
        <w:t>2024</w:t>
      </w:r>
      <w:r w:rsidRPr="006E0BF2">
        <w:rPr>
          <w:rFonts w:asciiTheme="minorEastAsia" w:hAnsiTheme="minorEastAsia" w:hint="eastAsia"/>
          <w:bCs/>
          <w:sz w:val="32"/>
          <w:szCs w:val="32"/>
        </w:rPr>
        <w:t>）》《中共衡阳市委执政纪事》《衡阳年鉴（</w:t>
      </w:r>
      <w:r w:rsidRPr="006E0BF2">
        <w:rPr>
          <w:rFonts w:asciiTheme="minorEastAsia" w:hAnsiTheme="minorEastAsia"/>
          <w:bCs/>
          <w:sz w:val="32"/>
          <w:szCs w:val="32"/>
        </w:rPr>
        <w:t>2024</w:t>
      </w:r>
      <w:r w:rsidRPr="006E0BF2">
        <w:rPr>
          <w:rFonts w:asciiTheme="minorEastAsia" w:hAnsiTheme="minorEastAsia" w:hint="eastAsia"/>
          <w:bCs/>
          <w:sz w:val="32"/>
          <w:szCs w:val="32"/>
        </w:rPr>
        <w:t>）》等供稿工作。认真做好《衡阳年鉴（</w:t>
      </w:r>
      <w:r w:rsidRPr="006E0BF2">
        <w:rPr>
          <w:rFonts w:asciiTheme="minorEastAsia" w:hAnsiTheme="minorEastAsia"/>
          <w:bCs/>
          <w:sz w:val="32"/>
          <w:szCs w:val="32"/>
        </w:rPr>
        <w:t>2024</w:t>
      </w:r>
      <w:r w:rsidRPr="006E0BF2">
        <w:rPr>
          <w:rFonts w:asciiTheme="minorEastAsia" w:hAnsiTheme="minorEastAsia" w:hint="eastAsia"/>
          <w:bCs/>
          <w:sz w:val="32"/>
          <w:szCs w:val="32"/>
        </w:rPr>
        <w:t>）》《珠晖区志（</w:t>
      </w:r>
      <w:r w:rsidRPr="006E0BF2">
        <w:rPr>
          <w:rFonts w:asciiTheme="minorEastAsia" w:hAnsiTheme="minorEastAsia"/>
          <w:bCs/>
          <w:sz w:val="32"/>
          <w:szCs w:val="32"/>
        </w:rPr>
        <w:t>1996-2017</w:t>
      </w:r>
      <w:r w:rsidRPr="006E0BF2">
        <w:rPr>
          <w:rFonts w:asciiTheme="minorEastAsia" w:hAnsiTheme="minorEastAsia" w:hint="eastAsia"/>
          <w:bCs/>
          <w:sz w:val="32"/>
          <w:szCs w:val="32"/>
        </w:rPr>
        <w:t>）》《衡东县志（</w:t>
      </w:r>
      <w:r w:rsidRPr="006E0BF2">
        <w:rPr>
          <w:rFonts w:asciiTheme="minorEastAsia" w:hAnsiTheme="minorEastAsia"/>
          <w:bCs/>
          <w:sz w:val="32"/>
          <w:szCs w:val="32"/>
        </w:rPr>
        <w:t>1990-2023</w:t>
      </w:r>
      <w:r w:rsidRPr="006E0BF2">
        <w:rPr>
          <w:rFonts w:asciiTheme="minorEastAsia" w:hAnsiTheme="minorEastAsia" w:hint="eastAsia"/>
          <w:bCs/>
          <w:sz w:val="32"/>
          <w:szCs w:val="32"/>
        </w:rPr>
        <w:t>）》及兄弟县市区</w:t>
      </w:r>
      <w:r w:rsidRPr="006E0BF2">
        <w:rPr>
          <w:rFonts w:asciiTheme="minorEastAsia" w:hAnsiTheme="minorEastAsia"/>
          <w:bCs/>
          <w:sz w:val="32"/>
          <w:szCs w:val="32"/>
        </w:rPr>
        <w:t>2024</w:t>
      </w:r>
      <w:r w:rsidRPr="006E0BF2">
        <w:rPr>
          <w:rFonts w:asciiTheme="minorEastAsia" w:hAnsiTheme="minorEastAsia" w:hint="eastAsia"/>
          <w:bCs/>
          <w:sz w:val="32"/>
          <w:szCs w:val="32"/>
        </w:rPr>
        <w:t>卷年鉴的评审工作。按时完成区内红色场馆统计及信息收集、烈士信息统计等上级资料报送。</w:t>
      </w:r>
    </w:p>
    <w:p w:rsidR="00AD5F47" w:rsidRPr="006E0BF2" w:rsidRDefault="004E24EE" w:rsidP="006E0BF2">
      <w:pPr>
        <w:pStyle w:val="p0"/>
        <w:autoSpaceDN w:val="0"/>
        <w:spacing w:line="560" w:lineRule="exact"/>
        <w:ind w:firstLineChars="200" w:firstLine="640"/>
        <w:rPr>
          <w:rFonts w:asciiTheme="minorEastAsia" w:hAnsiTheme="minorEastAsia"/>
          <w:bCs/>
          <w:sz w:val="32"/>
          <w:szCs w:val="32"/>
        </w:rPr>
      </w:pPr>
      <w:r w:rsidRPr="006E0BF2">
        <w:rPr>
          <w:rFonts w:asciiTheme="minorEastAsia" w:hAnsiTheme="minorEastAsia" w:hint="eastAsia"/>
          <w:bCs/>
          <w:sz w:val="32"/>
          <w:szCs w:val="32"/>
        </w:rPr>
        <w:t>4</w:t>
      </w:r>
      <w:r w:rsidRPr="006E0BF2">
        <w:rPr>
          <w:rFonts w:asciiTheme="minorEastAsia" w:hAnsiTheme="minorEastAsia" w:hint="eastAsia"/>
          <w:bCs/>
          <w:sz w:val="32"/>
          <w:szCs w:val="32"/>
        </w:rPr>
        <w:t>、</w:t>
      </w:r>
      <w:r w:rsidRPr="006E0BF2">
        <w:rPr>
          <w:rFonts w:asciiTheme="minorEastAsia" w:hAnsiTheme="minorEastAsia"/>
          <w:bCs/>
          <w:sz w:val="32"/>
          <w:szCs w:val="32"/>
        </w:rPr>
        <w:t>资金使用合规性，年度指标值：合规，实际完成值：</w:t>
      </w:r>
      <w:r w:rsidRPr="006E0BF2">
        <w:rPr>
          <w:rFonts w:asciiTheme="minorEastAsia" w:hAnsiTheme="minorEastAsia"/>
          <w:bCs/>
          <w:sz w:val="32"/>
          <w:szCs w:val="32"/>
        </w:rPr>
        <w:t>合</w:t>
      </w:r>
      <w:r w:rsidRPr="006E0BF2">
        <w:rPr>
          <w:rFonts w:asciiTheme="minorEastAsia" w:hAnsiTheme="minorEastAsia"/>
          <w:bCs/>
          <w:sz w:val="32"/>
          <w:szCs w:val="32"/>
        </w:rPr>
        <w:t>规</w:t>
      </w:r>
      <w:r w:rsidRPr="006E0BF2">
        <w:rPr>
          <w:rFonts w:asciiTheme="minorEastAsia" w:hAnsiTheme="minorEastAsia"/>
          <w:bCs/>
          <w:sz w:val="32"/>
          <w:szCs w:val="32"/>
        </w:rPr>
        <w:t>，分值</w:t>
      </w:r>
      <w:r w:rsidRPr="006E0BF2">
        <w:rPr>
          <w:rFonts w:asciiTheme="minorEastAsia" w:hAnsiTheme="minorEastAsia" w:hint="eastAsia"/>
          <w:bCs/>
          <w:sz w:val="32"/>
          <w:szCs w:val="32"/>
        </w:rPr>
        <w:t>10</w:t>
      </w:r>
      <w:r w:rsidRPr="006E0BF2">
        <w:rPr>
          <w:rFonts w:asciiTheme="minorEastAsia" w:hAnsiTheme="minorEastAsia"/>
          <w:bCs/>
          <w:sz w:val="32"/>
          <w:szCs w:val="32"/>
        </w:rPr>
        <w:t>分，得分</w:t>
      </w:r>
      <w:r w:rsidRPr="006E0BF2">
        <w:rPr>
          <w:rFonts w:asciiTheme="minorEastAsia" w:hAnsiTheme="minorEastAsia" w:hint="eastAsia"/>
          <w:bCs/>
          <w:sz w:val="32"/>
          <w:szCs w:val="32"/>
        </w:rPr>
        <w:t>10</w:t>
      </w:r>
      <w:r w:rsidRPr="006E0BF2">
        <w:rPr>
          <w:rFonts w:asciiTheme="minorEastAsia" w:hAnsiTheme="minorEastAsia"/>
          <w:bCs/>
          <w:sz w:val="32"/>
          <w:szCs w:val="32"/>
        </w:rPr>
        <w:t>分。</w:t>
      </w:r>
    </w:p>
    <w:p w:rsidR="00AD5F47" w:rsidRPr="006E0BF2" w:rsidRDefault="004E24EE">
      <w:pPr>
        <w:spacing w:before="202" w:line="341" w:lineRule="auto"/>
        <w:ind w:left="22"/>
        <w:rPr>
          <w:rFonts w:asciiTheme="minorEastAsia" w:hAnsiTheme="minorEastAsia"/>
          <w:bCs/>
          <w:kern w:val="0"/>
          <w:sz w:val="32"/>
          <w:szCs w:val="32"/>
        </w:rPr>
      </w:pPr>
      <w:r w:rsidRPr="006E0BF2">
        <w:rPr>
          <w:rFonts w:asciiTheme="minorEastAsia" w:hAnsiTheme="minorEastAsia"/>
          <w:bCs/>
          <w:kern w:val="0"/>
          <w:sz w:val="32"/>
          <w:szCs w:val="32"/>
        </w:rPr>
        <w:t>全面实施预算绩效管理，合理安排预算收支；预算资金使用符合国家财经法规和单位财务管</w:t>
      </w:r>
      <w:r w:rsidRPr="006E0BF2">
        <w:rPr>
          <w:rFonts w:asciiTheme="minorEastAsia" w:hAnsiTheme="minorEastAsia"/>
          <w:bCs/>
          <w:kern w:val="0"/>
          <w:sz w:val="32"/>
          <w:szCs w:val="32"/>
        </w:rPr>
        <w:t>理</w:t>
      </w:r>
      <w:r w:rsidRPr="006E0BF2">
        <w:rPr>
          <w:rFonts w:asciiTheme="minorEastAsia" w:hAnsiTheme="minorEastAsia"/>
          <w:bCs/>
          <w:kern w:val="0"/>
          <w:sz w:val="32"/>
          <w:szCs w:val="32"/>
        </w:rPr>
        <w:t>制</w:t>
      </w:r>
      <w:r w:rsidRPr="006E0BF2">
        <w:rPr>
          <w:rFonts w:asciiTheme="minorEastAsia" w:hAnsiTheme="minorEastAsia"/>
          <w:bCs/>
          <w:kern w:val="0"/>
          <w:sz w:val="32"/>
          <w:szCs w:val="32"/>
        </w:rPr>
        <w:t>度</w:t>
      </w:r>
      <w:r w:rsidRPr="006E0BF2">
        <w:rPr>
          <w:rFonts w:asciiTheme="minorEastAsia" w:hAnsiTheme="minorEastAsia"/>
          <w:bCs/>
          <w:kern w:val="0"/>
          <w:sz w:val="32"/>
          <w:szCs w:val="32"/>
        </w:rPr>
        <w:t>规定，资金支付有完整的审批流程和手续；资金使用无</w:t>
      </w:r>
      <w:r w:rsidRPr="006E0BF2">
        <w:rPr>
          <w:rFonts w:asciiTheme="minorEastAsia" w:hAnsiTheme="minorEastAsia"/>
          <w:bCs/>
          <w:kern w:val="0"/>
          <w:sz w:val="32"/>
          <w:szCs w:val="32"/>
        </w:rPr>
        <w:t>截</w:t>
      </w:r>
      <w:r w:rsidRPr="006E0BF2">
        <w:rPr>
          <w:rFonts w:asciiTheme="minorEastAsia" w:hAnsiTheme="minorEastAsia"/>
          <w:bCs/>
          <w:kern w:val="0"/>
          <w:sz w:val="32"/>
          <w:szCs w:val="32"/>
        </w:rPr>
        <w:t>留、挤占、挪用、虚列支出等情况。</w:t>
      </w:r>
    </w:p>
    <w:p w:rsidR="00AD5F47" w:rsidRDefault="004E24EE">
      <w:pPr>
        <w:spacing w:before="20" w:line="232" w:lineRule="auto"/>
        <w:ind w:left="669"/>
        <w:rPr>
          <w:rFonts w:ascii="楷体" w:eastAsia="楷体" w:hAnsi="楷体" w:cs="楷体"/>
          <w:sz w:val="31"/>
          <w:szCs w:val="31"/>
        </w:rPr>
      </w:pPr>
      <w:r>
        <w:rPr>
          <w:rFonts w:ascii="楷体" w:eastAsia="楷体" w:hAnsi="楷体" w:cs="楷体"/>
          <w:spacing w:val="-3"/>
          <w:sz w:val="31"/>
          <w:szCs w:val="31"/>
        </w:rPr>
        <w:t xml:space="preserve"> (</w:t>
      </w:r>
      <w:r>
        <w:rPr>
          <w:rFonts w:ascii="楷体" w:eastAsia="楷体" w:hAnsi="楷体" w:cs="楷体"/>
          <w:spacing w:val="-3"/>
          <w:sz w:val="31"/>
          <w:szCs w:val="31"/>
        </w:rPr>
        <w:t>三</w:t>
      </w:r>
      <w:r>
        <w:rPr>
          <w:rFonts w:ascii="楷体" w:eastAsia="楷体" w:hAnsi="楷体" w:cs="楷体"/>
          <w:spacing w:val="-3"/>
          <w:sz w:val="31"/>
          <w:szCs w:val="31"/>
        </w:rPr>
        <w:t>)</w:t>
      </w:r>
      <w:r>
        <w:rPr>
          <w:rFonts w:ascii="楷体" w:eastAsia="楷体" w:hAnsi="楷体" w:cs="楷体"/>
          <w:spacing w:val="-3"/>
          <w:sz w:val="31"/>
          <w:szCs w:val="31"/>
        </w:rPr>
        <w:t>效益指标</w:t>
      </w:r>
      <w:r>
        <w:rPr>
          <w:rFonts w:ascii="楷体" w:eastAsia="楷体" w:hAnsi="楷体" w:cs="楷体"/>
          <w:spacing w:val="-3"/>
          <w:sz w:val="31"/>
          <w:szCs w:val="31"/>
        </w:rPr>
        <w:t>(</w:t>
      </w:r>
      <w:r>
        <w:rPr>
          <w:rFonts w:ascii="楷体" w:eastAsia="楷体" w:hAnsi="楷体" w:cs="楷体"/>
          <w:spacing w:val="-3"/>
          <w:sz w:val="31"/>
          <w:szCs w:val="31"/>
        </w:rPr>
        <w:t>分值</w:t>
      </w:r>
      <w:r>
        <w:rPr>
          <w:rFonts w:ascii="楷体" w:eastAsia="楷体" w:hAnsi="楷体" w:cs="楷体"/>
          <w:spacing w:val="-3"/>
          <w:sz w:val="31"/>
          <w:szCs w:val="31"/>
        </w:rPr>
        <w:t>30</w:t>
      </w:r>
      <w:r>
        <w:rPr>
          <w:rFonts w:ascii="楷体" w:eastAsia="楷体" w:hAnsi="楷体" w:cs="楷体"/>
          <w:spacing w:val="-3"/>
          <w:sz w:val="31"/>
          <w:szCs w:val="31"/>
        </w:rPr>
        <w:t>分，得</w:t>
      </w:r>
      <w:r>
        <w:rPr>
          <w:rFonts w:ascii="楷体" w:eastAsia="楷体" w:hAnsi="楷体" w:cs="楷体"/>
          <w:spacing w:val="-3"/>
          <w:sz w:val="31"/>
          <w:szCs w:val="31"/>
        </w:rPr>
        <w:t>30</w:t>
      </w:r>
      <w:r>
        <w:rPr>
          <w:rFonts w:ascii="楷体" w:eastAsia="楷体" w:hAnsi="楷体" w:cs="楷体"/>
          <w:spacing w:val="-3"/>
          <w:sz w:val="31"/>
          <w:szCs w:val="31"/>
        </w:rPr>
        <w:t>分，未扣分</w:t>
      </w:r>
      <w:r>
        <w:rPr>
          <w:rFonts w:ascii="楷体" w:eastAsia="楷体" w:hAnsi="楷体" w:cs="楷体"/>
          <w:spacing w:val="-2"/>
          <w:sz w:val="31"/>
          <w:szCs w:val="31"/>
        </w:rPr>
        <w:t>)</w:t>
      </w:r>
    </w:p>
    <w:p w:rsidR="00AD5F47" w:rsidRPr="004E24EE" w:rsidRDefault="004E24EE">
      <w:pPr>
        <w:spacing w:before="7" w:line="347" w:lineRule="auto"/>
        <w:ind w:left="25" w:firstLine="655"/>
        <w:rPr>
          <w:rFonts w:asciiTheme="minorEastAsia" w:hAnsiTheme="minorEastAsia"/>
          <w:bCs/>
          <w:kern w:val="0"/>
          <w:sz w:val="32"/>
          <w:szCs w:val="32"/>
        </w:rPr>
      </w:pPr>
      <w:r w:rsidRPr="004E24EE">
        <w:rPr>
          <w:rFonts w:asciiTheme="minorEastAsia" w:hAnsiTheme="minorEastAsia" w:hint="eastAsia"/>
          <w:bCs/>
          <w:kern w:val="0"/>
          <w:sz w:val="32"/>
          <w:szCs w:val="32"/>
        </w:rPr>
        <w:lastRenderedPageBreak/>
        <w:t>1</w:t>
      </w:r>
      <w:r w:rsidRPr="004E24EE">
        <w:rPr>
          <w:rFonts w:asciiTheme="minorEastAsia" w:hAnsiTheme="minorEastAsia" w:hint="eastAsia"/>
          <w:bCs/>
          <w:kern w:val="0"/>
          <w:sz w:val="32"/>
          <w:szCs w:val="32"/>
        </w:rPr>
        <w:t>、</w:t>
      </w:r>
      <w:r w:rsidRPr="004E24EE">
        <w:rPr>
          <w:rFonts w:asciiTheme="minorEastAsia" w:hAnsiTheme="minorEastAsia" w:hint="eastAsia"/>
          <w:bCs/>
          <w:kern w:val="0"/>
          <w:sz w:val="32"/>
          <w:szCs w:val="32"/>
        </w:rPr>
        <w:t>深化党史宣教</w:t>
      </w:r>
      <w:r w:rsidRPr="004E24EE">
        <w:rPr>
          <w:rFonts w:asciiTheme="minorEastAsia" w:hAnsiTheme="minorEastAsia"/>
          <w:bCs/>
          <w:kern w:val="0"/>
          <w:sz w:val="32"/>
          <w:szCs w:val="32"/>
        </w:rPr>
        <w:t>，年度指标值：</w:t>
      </w:r>
      <w:r w:rsidRPr="004E24EE">
        <w:rPr>
          <w:rFonts w:asciiTheme="minorEastAsia" w:hAnsiTheme="minorEastAsia" w:hint="eastAsia"/>
          <w:bCs/>
          <w:kern w:val="0"/>
          <w:sz w:val="32"/>
          <w:szCs w:val="32"/>
        </w:rPr>
        <w:t>开展多种活动</w:t>
      </w:r>
      <w:r w:rsidRPr="004E24EE">
        <w:rPr>
          <w:rFonts w:asciiTheme="minorEastAsia" w:hAnsiTheme="minorEastAsia"/>
          <w:bCs/>
          <w:kern w:val="0"/>
          <w:sz w:val="32"/>
          <w:szCs w:val="32"/>
        </w:rPr>
        <w:t>，实际完成值：</w:t>
      </w:r>
      <w:r w:rsidRPr="004E24EE">
        <w:rPr>
          <w:rFonts w:asciiTheme="minorEastAsia" w:hAnsiTheme="minorEastAsia" w:hint="eastAsia"/>
          <w:bCs/>
          <w:kern w:val="0"/>
          <w:sz w:val="32"/>
          <w:szCs w:val="32"/>
        </w:rPr>
        <w:t>在全区形成学习氛围</w:t>
      </w:r>
      <w:r w:rsidRPr="004E24EE">
        <w:rPr>
          <w:rFonts w:asciiTheme="minorEastAsia" w:hAnsiTheme="minorEastAsia"/>
          <w:bCs/>
          <w:kern w:val="0"/>
          <w:sz w:val="32"/>
          <w:szCs w:val="32"/>
        </w:rPr>
        <w:t>，分值</w:t>
      </w:r>
      <w:r w:rsidRPr="004E24EE">
        <w:rPr>
          <w:rFonts w:asciiTheme="minorEastAsia" w:hAnsiTheme="minorEastAsia" w:hint="eastAsia"/>
          <w:bCs/>
          <w:kern w:val="0"/>
          <w:sz w:val="32"/>
          <w:szCs w:val="32"/>
        </w:rPr>
        <w:t>10</w:t>
      </w:r>
      <w:r w:rsidRPr="004E24EE">
        <w:rPr>
          <w:rFonts w:asciiTheme="minorEastAsia" w:hAnsiTheme="minorEastAsia"/>
          <w:bCs/>
          <w:kern w:val="0"/>
          <w:sz w:val="32"/>
          <w:szCs w:val="32"/>
        </w:rPr>
        <w:t>分，得分</w:t>
      </w:r>
      <w:r w:rsidRPr="004E24EE">
        <w:rPr>
          <w:rFonts w:asciiTheme="minorEastAsia" w:hAnsiTheme="minorEastAsia" w:hint="eastAsia"/>
          <w:bCs/>
          <w:kern w:val="0"/>
          <w:sz w:val="32"/>
          <w:szCs w:val="32"/>
        </w:rPr>
        <w:t>10</w:t>
      </w:r>
      <w:r w:rsidRPr="004E24EE">
        <w:rPr>
          <w:rFonts w:asciiTheme="minorEastAsia" w:hAnsiTheme="minorEastAsia"/>
          <w:bCs/>
          <w:kern w:val="0"/>
          <w:sz w:val="32"/>
          <w:szCs w:val="32"/>
        </w:rPr>
        <w:t>分。</w:t>
      </w:r>
    </w:p>
    <w:p w:rsidR="006E0BF2" w:rsidRPr="004E24EE" w:rsidRDefault="006E0BF2" w:rsidP="006E0BF2">
      <w:pPr>
        <w:spacing w:line="580" w:lineRule="exact"/>
        <w:ind w:firstLineChars="200" w:firstLine="640"/>
        <w:rPr>
          <w:rFonts w:asciiTheme="minorEastAsia" w:hAnsiTheme="minorEastAsia"/>
          <w:bCs/>
          <w:kern w:val="0"/>
          <w:sz w:val="32"/>
          <w:szCs w:val="32"/>
        </w:rPr>
      </w:pPr>
      <w:r w:rsidRPr="004E24EE">
        <w:rPr>
          <w:rFonts w:asciiTheme="minorEastAsia" w:hAnsiTheme="minorEastAsia" w:hint="eastAsia"/>
          <w:bCs/>
          <w:kern w:val="0"/>
          <w:sz w:val="32"/>
          <w:szCs w:val="32"/>
        </w:rPr>
        <w:t>聚焦弘扬伟大建党精神、传承优秀传统文化，着力加强阵地建设，</w:t>
      </w:r>
      <w:bookmarkStart w:id="5" w:name="OLE_LINK11"/>
      <w:bookmarkStart w:id="6" w:name="OLE_LINK10"/>
      <w:r w:rsidRPr="004E24EE">
        <w:rPr>
          <w:rFonts w:asciiTheme="minorEastAsia" w:hAnsiTheme="minorEastAsia" w:hint="eastAsia"/>
          <w:bCs/>
          <w:kern w:val="0"/>
          <w:sz w:val="32"/>
          <w:szCs w:val="32"/>
        </w:rPr>
        <w:t>深化史志宣教，推进红色文旅</w:t>
      </w:r>
      <w:bookmarkEnd w:id="5"/>
      <w:bookmarkEnd w:id="6"/>
      <w:r w:rsidRPr="004E24EE">
        <w:rPr>
          <w:rFonts w:asciiTheme="minorEastAsia" w:hAnsiTheme="minorEastAsia" w:hint="eastAsia"/>
          <w:bCs/>
          <w:kern w:val="0"/>
          <w:sz w:val="32"/>
          <w:szCs w:val="32"/>
        </w:rPr>
        <w:t>，全方位、多角度推进新时代雁峰史志工作高质量发展。</w:t>
      </w:r>
    </w:p>
    <w:p w:rsidR="00AD5F47" w:rsidRPr="004E24EE" w:rsidRDefault="004E24EE">
      <w:pPr>
        <w:spacing w:before="3" w:line="345" w:lineRule="auto"/>
        <w:ind w:left="29" w:firstLine="634"/>
        <w:rPr>
          <w:rFonts w:asciiTheme="minorEastAsia" w:hAnsiTheme="minorEastAsia" w:hint="eastAsia"/>
          <w:bCs/>
          <w:kern w:val="0"/>
          <w:sz w:val="32"/>
          <w:szCs w:val="32"/>
        </w:rPr>
      </w:pPr>
      <w:r w:rsidRPr="004E24EE">
        <w:rPr>
          <w:rFonts w:asciiTheme="minorEastAsia" w:hAnsiTheme="minorEastAsia" w:hint="eastAsia"/>
          <w:bCs/>
          <w:kern w:val="0"/>
          <w:sz w:val="32"/>
          <w:szCs w:val="32"/>
        </w:rPr>
        <w:t>2</w:t>
      </w:r>
      <w:r w:rsidRPr="004E24EE">
        <w:rPr>
          <w:rFonts w:asciiTheme="minorEastAsia" w:hAnsiTheme="minorEastAsia" w:hint="eastAsia"/>
          <w:bCs/>
          <w:kern w:val="0"/>
          <w:sz w:val="32"/>
          <w:szCs w:val="32"/>
        </w:rPr>
        <w:t>、</w:t>
      </w:r>
      <w:r w:rsidRPr="004E24EE">
        <w:rPr>
          <w:rFonts w:asciiTheme="minorEastAsia" w:hAnsiTheme="minorEastAsia"/>
          <w:bCs/>
          <w:kern w:val="0"/>
          <w:sz w:val="32"/>
          <w:szCs w:val="32"/>
        </w:rPr>
        <w:t>预</w:t>
      </w:r>
      <w:r w:rsidRPr="004E24EE">
        <w:rPr>
          <w:rFonts w:asciiTheme="minorEastAsia" w:hAnsiTheme="minorEastAsia"/>
          <w:bCs/>
          <w:kern w:val="0"/>
          <w:sz w:val="32"/>
          <w:szCs w:val="32"/>
        </w:rPr>
        <w:t>决算信息公开，年度指标值：按要求公开，实际完成</w:t>
      </w:r>
      <w:r w:rsidRPr="004E24EE">
        <w:rPr>
          <w:rFonts w:asciiTheme="minorEastAsia" w:hAnsiTheme="minorEastAsia"/>
          <w:bCs/>
          <w:kern w:val="0"/>
          <w:sz w:val="32"/>
          <w:szCs w:val="32"/>
        </w:rPr>
        <w:t>值：已按照规定内</w:t>
      </w:r>
      <w:r w:rsidRPr="004E24EE">
        <w:rPr>
          <w:rFonts w:asciiTheme="minorEastAsia" w:hAnsiTheme="minorEastAsia"/>
          <w:bCs/>
          <w:kern w:val="0"/>
          <w:sz w:val="32"/>
          <w:szCs w:val="32"/>
        </w:rPr>
        <w:t>容</w:t>
      </w:r>
      <w:r w:rsidRPr="004E24EE">
        <w:rPr>
          <w:rFonts w:asciiTheme="minorEastAsia" w:hAnsiTheme="minorEastAsia"/>
          <w:bCs/>
          <w:kern w:val="0"/>
          <w:sz w:val="32"/>
          <w:szCs w:val="32"/>
        </w:rPr>
        <w:t>在规定时限内公开预决算信息，分值</w:t>
      </w:r>
      <w:r w:rsidRPr="004E24EE">
        <w:rPr>
          <w:rFonts w:asciiTheme="minorEastAsia" w:hAnsiTheme="minorEastAsia" w:hint="eastAsia"/>
          <w:bCs/>
          <w:kern w:val="0"/>
          <w:sz w:val="32"/>
          <w:szCs w:val="32"/>
        </w:rPr>
        <w:t>10</w:t>
      </w:r>
      <w:r w:rsidRPr="004E24EE">
        <w:rPr>
          <w:rFonts w:asciiTheme="minorEastAsia" w:hAnsiTheme="minorEastAsia"/>
          <w:bCs/>
          <w:kern w:val="0"/>
          <w:sz w:val="32"/>
          <w:szCs w:val="32"/>
        </w:rPr>
        <w:t>分，得</w:t>
      </w:r>
      <w:r w:rsidRPr="004E24EE">
        <w:rPr>
          <w:rFonts w:asciiTheme="minorEastAsia" w:hAnsiTheme="minorEastAsia"/>
          <w:bCs/>
          <w:kern w:val="0"/>
          <w:sz w:val="32"/>
          <w:szCs w:val="32"/>
        </w:rPr>
        <w:t>分</w:t>
      </w:r>
      <w:r w:rsidRPr="004E24EE">
        <w:rPr>
          <w:rFonts w:asciiTheme="minorEastAsia" w:hAnsiTheme="minorEastAsia" w:hint="eastAsia"/>
          <w:bCs/>
          <w:kern w:val="0"/>
          <w:sz w:val="32"/>
          <w:szCs w:val="32"/>
        </w:rPr>
        <w:t>10</w:t>
      </w:r>
      <w:r w:rsidRPr="004E24EE">
        <w:rPr>
          <w:rFonts w:asciiTheme="minorEastAsia" w:hAnsiTheme="minorEastAsia"/>
          <w:bCs/>
          <w:kern w:val="0"/>
          <w:sz w:val="32"/>
          <w:szCs w:val="32"/>
        </w:rPr>
        <w:t>分。</w:t>
      </w:r>
    </w:p>
    <w:p w:rsidR="006E0BF2" w:rsidRDefault="006E0BF2" w:rsidP="004E24EE">
      <w:pPr>
        <w:spacing w:line="580" w:lineRule="exact"/>
        <w:ind w:firstLineChars="200" w:firstLine="640"/>
        <w:jc w:val="left"/>
        <w:rPr>
          <w:rFonts w:asciiTheme="minorEastAsia" w:hAnsiTheme="minorEastAsia" w:hint="eastAsia"/>
          <w:bCs/>
          <w:kern w:val="0"/>
          <w:sz w:val="32"/>
          <w:szCs w:val="32"/>
        </w:rPr>
      </w:pPr>
      <w:r w:rsidRPr="004E24EE">
        <w:rPr>
          <w:rFonts w:asciiTheme="minorEastAsia" w:hAnsiTheme="minorEastAsia" w:hint="eastAsia"/>
          <w:bCs/>
          <w:kern w:val="0"/>
          <w:sz w:val="32"/>
          <w:szCs w:val="32"/>
        </w:rPr>
        <w:t>3、服务创文及旅发工作，年度指标值：积极参与，实际完成值：完成，分值10分，得分10分。</w:t>
      </w:r>
    </w:p>
    <w:p w:rsidR="004E24EE" w:rsidRPr="004E24EE" w:rsidRDefault="004E24EE" w:rsidP="004E24EE">
      <w:pPr>
        <w:spacing w:before="3" w:line="345" w:lineRule="auto"/>
        <w:ind w:left="29" w:firstLine="634"/>
        <w:rPr>
          <w:rFonts w:asciiTheme="minorEastAsia" w:hAnsiTheme="minorEastAsia"/>
          <w:bCs/>
          <w:kern w:val="0"/>
          <w:sz w:val="32"/>
          <w:szCs w:val="32"/>
        </w:rPr>
      </w:pPr>
      <w:r w:rsidRPr="004E24EE">
        <w:rPr>
          <w:rFonts w:asciiTheme="minorEastAsia" w:hAnsiTheme="minorEastAsia"/>
          <w:bCs/>
          <w:kern w:val="0"/>
          <w:sz w:val="32"/>
          <w:szCs w:val="32"/>
        </w:rPr>
        <w:t>立足新定位、肩负新使命，</w:t>
      </w:r>
      <w:r w:rsidRPr="004E24EE">
        <w:rPr>
          <w:rFonts w:asciiTheme="minorEastAsia" w:hAnsiTheme="minorEastAsia" w:hint="eastAsia"/>
          <w:bCs/>
          <w:kern w:val="0"/>
          <w:sz w:val="32"/>
          <w:szCs w:val="32"/>
        </w:rPr>
        <w:t>积极发挥史志职能优势，紧扣办好</w:t>
      </w:r>
      <w:r w:rsidRPr="004E24EE">
        <w:rPr>
          <w:rFonts w:asciiTheme="minorEastAsia" w:hAnsiTheme="minorEastAsia"/>
          <w:bCs/>
          <w:kern w:val="0"/>
          <w:sz w:val="32"/>
          <w:szCs w:val="32"/>
        </w:rPr>
        <w:t>湖南省第三届旅发大会</w:t>
      </w:r>
      <w:r w:rsidRPr="004E24EE">
        <w:rPr>
          <w:rFonts w:asciiTheme="minorEastAsia" w:hAnsiTheme="minorEastAsia" w:hint="eastAsia"/>
          <w:bCs/>
          <w:kern w:val="0"/>
          <w:sz w:val="32"/>
          <w:szCs w:val="32"/>
        </w:rPr>
        <w:t>“一号工程”，配合支持区委、区政府</w:t>
      </w:r>
      <w:r w:rsidRPr="004E24EE">
        <w:rPr>
          <w:rFonts w:asciiTheme="minorEastAsia" w:hAnsiTheme="minorEastAsia"/>
          <w:bCs/>
          <w:kern w:val="0"/>
          <w:sz w:val="32"/>
          <w:szCs w:val="32"/>
        </w:rPr>
        <w:t>全面梳理各类历史遗迹和文化元素，始终将文明创建工作、联点工作等与室中心工作同步推进，有效开展共驻共建活动，全年组织全室党员干部职工到联点</w:t>
      </w:r>
      <w:r w:rsidRPr="004E24EE">
        <w:rPr>
          <w:rFonts w:asciiTheme="minorEastAsia" w:hAnsiTheme="minorEastAsia" w:hint="eastAsia"/>
          <w:bCs/>
          <w:kern w:val="0"/>
          <w:sz w:val="32"/>
          <w:szCs w:val="32"/>
        </w:rPr>
        <w:t>的山林</w:t>
      </w:r>
      <w:r w:rsidRPr="004E24EE">
        <w:rPr>
          <w:rFonts w:asciiTheme="minorEastAsia" w:hAnsiTheme="minorEastAsia"/>
          <w:bCs/>
          <w:kern w:val="0"/>
          <w:sz w:val="32"/>
          <w:szCs w:val="32"/>
        </w:rPr>
        <w:t>村</w:t>
      </w:r>
      <w:r w:rsidRPr="004E24EE">
        <w:rPr>
          <w:rFonts w:asciiTheme="minorEastAsia" w:hAnsiTheme="minorEastAsia" w:hint="eastAsia"/>
          <w:bCs/>
          <w:kern w:val="0"/>
          <w:sz w:val="32"/>
          <w:szCs w:val="32"/>
        </w:rPr>
        <w:t>及</w:t>
      </w:r>
      <w:r w:rsidRPr="004E24EE">
        <w:rPr>
          <w:rFonts w:asciiTheme="minorEastAsia" w:hAnsiTheme="minorEastAsia"/>
          <w:bCs/>
          <w:kern w:val="0"/>
          <w:sz w:val="32"/>
          <w:szCs w:val="32"/>
        </w:rPr>
        <w:t>苏眼井社区开展卫生清洁、</w:t>
      </w:r>
      <w:r w:rsidRPr="004E24EE">
        <w:rPr>
          <w:rFonts w:asciiTheme="minorEastAsia" w:hAnsiTheme="minorEastAsia" w:hint="eastAsia"/>
          <w:bCs/>
          <w:kern w:val="0"/>
          <w:sz w:val="32"/>
          <w:szCs w:val="32"/>
        </w:rPr>
        <w:t>平安建设宣传</w:t>
      </w:r>
      <w:r w:rsidRPr="004E24EE">
        <w:rPr>
          <w:rFonts w:asciiTheme="minorEastAsia" w:hAnsiTheme="minorEastAsia"/>
          <w:bCs/>
          <w:kern w:val="0"/>
          <w:sz w:val="32"/>
          <w:szCs w:val="32"/>
        </w:rPr>
        <w:t>、交通劝导、安全生产督导等系列活动20余次</w:t>
      </w:r>
      <w:r w:rsidRPr="004E24EE">
        <w:rPr>
          <w:rFonts w:asciiTheme="minorEastAsia" w:hAnsiTheme="minorEastAsia" w:hint="eastAsia"/>
          <w:bCs/>
          <w:kern w:val="0"/>
          <w:sz w:val="32"/>
          <w:szCs w:val="32"/>
        </w:rPr>
        <w:t>，</w:t>
      </w:r>
      <w:r w:rsidRPr="004E24EE">
        <w:rPr>
          <w:rFonts w:asciiTheme="minorEastAsia" w:hAnsiTheme="minorEastAsia"/>
          <w:bCs/>
          <w:kern w:val="0"/>
          <w:sz w:val="32"/>
          <w:szCs w:val="32"/>
        </w:rPr>
        <w:t>着力解决</w:t>
      </w:r>
      <w:r w:rsidRPr="004E24EE">
        <w:rPr>
          <w:rFonts w:asciiTheme="minorEastAsia" w:hAnsiTheme="minorEastAsia" w:hint="eastAsia"/>
          <w:bCs/>
          <w:kern w:val="0"/>
          <w:sz w:val="32"/>
          <w:szCs w:val="32"/>
        </w:rPr>
        <w:t>联点</w:t>
      </w:r>
      <w:r w:rsidRPr="004E24EE">
        <w:rPr>
          <w:rFonts w:asciiTheme="minorEastAsia" w:hAnsiTheme="minorEastAsia"/>
          <w:bCs/>
          <w:kern w:val="0"/>
          <w:sz w:val="32"/>
          <w:szCs w:val="32"/>
        </w:rPr>
        <w:t>村</w:t>
      </w:r>
      <w:r w:rsidRPr="004E24EE">
        <w:rPr>
          <w:rFonts w:asciiTheme="minorEastAsia" w:hAnsiTheme="minorEastAsia" w:hint="eastAsia"/>
          <w:bCs/>
          <w:kern w:val="0"/>
          <w:sz w:val="32"/>
          <w:szCs w:val="32"/>
        </w:rPr>
        <w:t>、</w:t>
      </w:r>
      <w:r w:rsidRPr="004E24EE">
        <w:rPr>
          <w:rFonts w:asciiTheme="minorEastAsia" w:hAnsiTheme="minorEastAsia"/>
          <w:bCs/>
          <w:kern w:val="0"/>
          <w:sz w:val="32"/>
          <w:szCs w:val="32"/>
        </w:rPr>
        <w:t>社区在急难险重任务中力量不足等困难</w:t>
      </w:r>
      <w:r w:rsidRPr="004E24EE">
        <w:rPr>
          <w:rFonts w:asciiTheme="minorEastAsia" w:hAnsiTheme="minorEastAsia" w:hint="eastAsia"/>
          <w:bCs/>
          <w:kern w:val="0"/>
          <w:sz w:val="32"/>
          <w:szCs w:val="32"/>
        </w:rPr>
        <w:t>。</w:t>
      </w:r>
    </w:p>
    <w:p w:rsidR="004E24EE" w:rsidRDefault="004E24EE" w:rsidP="004E24EE">
      <w:pPr>
        <w:spacing w:before="3" w:line="345" w:lineRule="auto"/>
        <w:ind w:left="29" w:firstLine="634"/>
        <w:rPr>
          <w:rFonts w:asciiTheme="minorEastAsia" w:hAnsiTheme="minorEastAsia" w:hint="eastAsia"/>
          <w:bCs/>
          <w:kern w:val="0"/>
          <w:sz w:val="32"/>
          <w:szCs w:val="32"/>
        </w:rPr>
      </w:pPr>
      <w:r>
        <w:rPr>
          <w:rFonts w:asciiTheme="minorEastAsia" w:hAnsiTheme="minorEastAsia" w:hint="eastAsia"/>
          <w:bCs/>
          <w:kern w:val="0"/>
          <w:sz w:val="32"/>
          <w:szCs w:val="32"/>
        </w:rPr>
        <w:t>4</w:t>
      </w:r>
      <w:r w:rsidRPr="004E24EE">
        <w:rPr>
          <w:rFonts w:asciiTheme="minorEastAsia" w:hAnsiTheme="minorEastAsia" w:hint="eastAsia"/>
          <w:bCs/>
          <w:kern w:val="0"/>
          <w:sz w:val="32"/>
          <w:szCs w:val="32"/>
        </w:rPr>
        <w:t>、</w:t>
      </w:r>
      <w:bookmarkStart w:id="7" w:name="OLE_LINK32"/>
      <w:bookmarkStart w:id="8" w:name="OLE_LINK33"/>
      <w:r w:rsidR="006E0BF2" w:rsidRPr="004E24EE">
        <w:rPr>
          <w:rFonts w:asciiTheme="minorEastAsia" w:hAnsiTheme="minorEastAsia" w:hint="eastAsia"/>
          <w:bCs/>
          <w:kern w:val="0"/>
          <w:sz w:val="32"/>
          <w:szCs w:val="32"/>
        </w:rPr>
        <w:t>深化史志宣教，推进红色文旅</w:t>
      </w:r>
      <w:r w:rsidRPr="004E24EE">
        <w:rPr>
          <w:rFonts w:asciiTheme="minorEastAsia" w:hAnsiTheme="minorEastAsia" w:hint="eastAsia"/>
          <w:bCs/>
          <w:kern w:val="0"/>
          <w:sz w:val="32"/>
          <w:szCs w:val="32"/>
        </w:rPr>
        <w:t>，年度指标值：</w:t>
      </w:r>
      <w:r w:rsidR="006E0BF2" w:rsidRPr="004E24EE">
        <w:rPr>
          <w:rFonts w:asciiTheme="minorEastAsia" w:hAnsiTheme="minorEastAsia" w:hint="eastAsia"/>
          <w:bCs/>
          <w:kern w:val="0"/>
          <w:sz w:val="32"/>
          <w:szCs w:val="32"/>
        </w:rPr>
        <w:t>开展各项活动</w:t>
      </w:r>
      <w:r w:rsidRPr="004E24EE">
        <w:rPr>
          <w:rFonts w:asciiTheme="minorEastAsia" w:hAnsiTheme="minorEastAsia" w:hint="eastAsia"/>
          <w:bCs/>
          <w:kern w:val="0"/>
          <w:sz w:val="32"/>
          <w:szCs w:val="32"/>
        </w:rPr>
        <w:t>，</w:t>
      </w:r>
      <w:r w:rsidRPr="004E24EE">
        <w:rPr>
          <w:rFonts w:asciiTheme="minorEastAsia" w:hAnsiTheme="minorEastAsia" w:hint="eastAsia"/>
          <w:bCs/>
          <w:kern w:val="0"/>
          <w:sz w:val="32"/>
          <w:szCs w:val="32"/>
        </w:rPr>
        <w:t>实际完成值：完成</w:t>
      </w:r>
      <w:r w:rsidRPr="004E24EE">
        <w:rPr>
          <w:rFonts w:asciiTheme="minorEastAsia" w:hAnsiTheme="minorEastAsia" w:hint="eastAsia"/>
          <w:bCs/>
          <w:kern w:val="0"/>
          <w:sz w:val="32"/>
          <w:szCs w:val="32"/>
        </w:rPr>
        <w:t>，分值</w:t>
      </w:r>
      <w:r w:rsidRPr="004E24EE">
        <w:rPr>
          <w:rFonts w:asciiTheme="minorEastAsia" w:hAnsiTheme="minorEastAsia" w:hint="eastAsia"/>
          <w:bCs/>
          <w:kern w:val="0"/>
          <w:sz w:val="32"/>
          <w:szCs w:val="32"/>
        </w:rPr>
        <w:t>10</w:t>
      </w:r>
      <w:r w:rsidRPr="004E24EE">
        <w:rPr>
          <w:rFonts w:asciiTheme="minorEastAsia" w:hAnsiTheme="minorEastAsia" w:hint="eastAsia"/>
          <w:bCs/>
          <w:kern w:val="0"/>
          <w:sz w:val="32"/>
          <w:szCs w:val="32"/>
        </w:rPr>
        <w:t>分，得分</w:t>
      </w:r>
      <w:r w:rsidRPr="004E24EE">
        <w:rPr>
          <w:rFonts w:asciiTheme="minorEastAsia" w:hAnsiTheme="minorEastAsia" w:hint="eastAsia"/>
          <w:bCs/>
          <w:kern w:val="0"/>
          <w:sz w:val="32"/>
          <w:szCs w:val="32"/>
        </w:rPr>
        <w:t>10</w:t>
      </w:r>
      <w:r w:rsidRPr="004E24EE">
        <w:rPr>
          <w:rFonts w:asciiTheme="minorEastAsia" w:hAnsiTheme="minorEastAsia" w:hint="eastAsia"/>
          <w:bCs/>
          <w:kern w:val="0"/>
          <w:sz w:val="32"/>
          <w:szCs w:val="32"/>
        </w:rPr>
        <w:t>分。</w:t>
      </w:r>
      <w:bookmarkEnd w:id="7"/>
      <w:bookmarkEnd w:id="8"/>
    </w:p>
    <w:p w:rsidR="004E24EE" w:rsidRPr="004E24EE" w:rsidRDefault="004E24EE" w:rsidP="004E24EE">
      <w:pPr>
        <w:spacing w:before="3" w:line="345" w:lineRule="auto"/>
        <w:ind w:left="29" w:firstLine="634"/>
        <w:rPr>
          <w:rFonts w:asciiTheme="minorEastAsia" w:hAnsiTheme="minorEastAsia" w:hint="eastAsia"/>
          <w:bCs/>
          <w:kern w:val="0"/>
          <w:sz w:val="32"/>
          <w:szCs w:val="32"/>
        </w:rPr>
      </w:pPr>
      <w:r w:rsidRPr="004E24EE">
        <w:rPr>
          <w:rFonts w:asciiTheme="minorEastAsia" w:hAnsiTheme="minorEastAsia" w:hint="eastAsia"/>
          <w:bCs/>
          <w:kern w:val="0"/>
          <w:sz w:val="32"/>
          <w:szCs w:val="32"/>
        </w:rPr>
        <w:t>积极向省市共建共享“百年辉煌”新媒体平台报送党史融媒体作品</w:t>
      </w:r>
      <w:r w:rsidRPr="004E24EE">
        <w:rPr>
          <w:rFonts w:asciiTheme="minorEastAsia" w:hAnsiTheme="minorEastAsia"/>
          <w:bCs/>
          <w:kern w:val="0"/>
          <w:sz w:val="32"/>
          <w:szCs w:val="32"/>
        </w:rPr>
        <w:t>3</w:t>
      </w:r>
      <w:r w:rsidRPr="004E24EE">
        <w:rPr>
          <w:rFonts w:asciiTheme="minorEastAsia" w:hAnsiTheme="minorEastAsia" w:hint="eastAsia"/>
          <w:bCs/>
          <w:kern w:val="0"/>
          <w:sz w:val="32"/>
          <w:szCs w:val="32"/>
        </w:rPr>
        <w:t>个，用短视频讲好党史故事，弘扬主旋律、传播正能量。在湘南第一党支部——湖南三师革命历史陈列室建设一间微党课教室，布置红色文化育人成就展。2024年“湘南第一党支部”接待参团队160余个，年接待来访参观近2万人次。</w:t>
      </w:r>
    </w:p>
    <w:p w:rsidR="00AD5F47" w:rsidRPr="004E24EE" w:rsidRDefault="004E24EE">
      <w:pPr>
        <w:spacing w:line="232" w:lineRule="auto"/>
        <w:ind w:left="508"/>
        <w:rPr>
          <w:rFonts w:asciiTheme="minorEastAsia" w:hAnsiTheme="minorEastAsia"/>
          <w:bCs/>
          <w:kern w:val="0"/>
          <w:sz w:val="32"/>
          <w:szCs w:val="32"/>
        </w:rPr>
      </w:pPr>
      <w:r w:rsidRPr="004E24EE">
        <w:rPr>
          <w:rFonts w:asciiTheme="minorEastAsia" w:hAnsiTheme="minorEastAsia"/>
          <w:bCs/>
          <w:kern w:val="0"/>
          <w:sz w:val="32"/>
          <w:szCs w:val="32"/>
        </w:rPr>
        <w:t>(</w:t>
      </w:r>
      <w:r w:rsidRPr="004E24EE">
        <w:rPr>
          <w:rFonts w:asciiTheme="minorEastAsia" w:hAnsiTheme="minorEastAsia"/>
          <w:bCs/>
          <w:kern w:val="0"/>
          <w:sz w:val="32"/>
          <w:szCs w:val="32"/>
        </w:rPr>
        <w:t>四</w:t>
      </w:r>
      <w:r w:rsidRPr="004E24EE">
        <w:rPr>
          <w:rFonts w:asciiTheme="minorEastAsia" w:hAnsiTheme="minorEastAsia"/>
          <w:bCs/>
          <w:kern w:val="0"/>
          <w:sz w:val="32"/>
          <w:szCs w:val="32"/>
        </w:rPr>
        <w:t>)</w:t>
      </w:r>
      <w:r w:rsidRPr="004E24EE">
        <w:rPr>
          <w:rFonts w:asciiTheme="minorEastAsia" w:hAnsiTheme="minorEastAsia"/>
          <w:bCs/>
          <w:kern w:val="0"/>
          <w:sz w:val="32"/>
          <w:szCs w:val="32"/>
        </w:rPr>
        <w:t>满</w:t>
      </w:r>
      <w:r w:rsidRPr="004E24EE">
        <w:rPr>
          <w:rFonts w:asciiTheme="minorEastAsia" w:hAnsiTheme="minorEastAsia"/>
          <w:bCs/>
          <w:kern w:val="0"/>
          <w:sz w:val="32"/>
          <w:szCs w:val="32"/>
        </w:rPr>
        <w:t>意度指标</w:t>
      </w:r>
      <w:r w:rsidRPr="004E24EE">
        <w:rPr>
          <w:rFonts w:asciiTheme="minorEastAsia" w:hAnsiTheme="minorEastAsia"/>
          <w:bCs/>
          <w:kern w:val="0"/>
          <w:sz w:val="32"/>
          <w:szCs w:val="32"/>
        </w:rPr>
        <w:t>(</w:t>
      </w:r>
      <w:r w:rsidRPr="004E24EE">
        <w:rPr>
          <w:rFonts w:asciiTheme="minorEastAsia" w:hAnsiTheme="minorEastAsia"/>
          <w:bCs/>
          <w:kern w:val="0"/>
          <w:sz w:val="32"/>
          <w:szCs w:val="32"/>
        </w:rPr>
        <w:t>分值</w:t>
      </w:r>
      <w:r w:rsidRPr="004E24EE">
        <w:rPr>
          <w:rFonts w:asciiTheme="minorEastAsia" w:hAnsiTheme="minorEastAsia"/>
          <w:bCs/>
          <w:kern w:val="0"/>
          <w:sz w:val="32"/>
          <w:szCs w:val="32"/>
        </w:rPr>
        <w:t>10</w:t>
      </w:r>
      <w:r w:rsidRPr="004E24EE">
        <w:rPr>
          <w:rFonts w:asciiTheme="minorEastAsia" w:hAnsiTheme="minorEastAsia"/>
          <w:bCs/>
          <w:kern w:val="0"/>
          <w:sz w:val="32"/>
          <w:szCs w:val="32"/>
        </w:rPr>
        <w:t>分，得</w:t>
      </w:r>
      <w:r w:rsidRPr="004E24EE">
        <w:rPr>
          <w:rFonts w:asciiTheme="minorEastAsia" w:hAnsiTheme="minorEastAsia"/>
          <w:bCs/>
          <w:kern w:val="0"/>
          <w:sz w:val="32"/>
          <w:szCs w:val="32"/>
        </w:rPr>
        <w:t>10</w:t>
      </w:r>
      <w:r w:rsidRPr="004E24EE">
        <w:rPr>
          <w:rFonts w:asciiTheme="minorEastAsia" w:hAnsiTheme="minorEastAsia"/>
          <w:bCs/>
          <w:kern w:val="0"/>
          <w:sz w:val="32"/>
          <w:szCs w:val="32"/>
        </w:rPr>
        <w:t>分，未扣分</w:t>
      </w:r>
      <w:r w:rsidRPr="004E24EE">
        <w:rPr>
          <w:rFonts w:asciiTheme="minorEastAsia" w:hAnsiTheme="minorEastAsia"/>
          <w:bCs/>
          <w:kern w:val="0"/>
          <w:sz w:val="32"/>
          <w:szCs w:val="32"/>
        </w:rPr>
        <w:t>)</w:t>
      </w:r>
    </w:p>
    <w:p w:rsidR="00AD5F47" w:rsidRPr="004E24EE" w:rsidRDefault="004E24EE">
      <w:pPr>
        <w:spacing w:before="6" w:line="346" w:lineRule="auto"/>
        <w:ind w:left="95" w:right="166" w:firstLine="597"/>
        <w:rPr>
          <w:rFonts w:asciiTheme="minorEastAsia" w:hAnsiTheme="minorEastAsia"/>
          <w:bCs/>
          <w:kern w:val="0"/>
          <w:sz w:val="32"/>
          <w:szCs w:val="32"/>
        </w:rPr>
      </w:pPr>
      <w:r w:rsidRPr="004E24EE">
        <w:rPr>
          <w:rFonts w:asciiTheme="minorEastAsia" w:hAnsiTheme="minorEastAsia" w:hint="eastAsia"/>
          <w:bCs/>
          <w:kern w:val="0"/>
          <w:sz w:val="32"/>
          <w:szCs w:val="32"/>
        </w:rPr>
        <w:t>群众满意度</w:t>
      </w:r>
      <w:r w:rsidRPr="004E24EE">
        <w:rPr>
          <w:rFonts w:asciiTheme="minorEastAsia" w:hAnsiTheme="minorEastAsia"/>
          <w:bCs/>
          <w:kern w:val="0"/>
          <w:sz w:val="32"/>
          <w:szCs w:val="32"/>
        </w:rPr>
        <w:t>，年度指标</w:t>
      </w:r>
      <w:r w:rsidRPr="004E24EE">
        <w:rPr>
          <w:rFonts w:asciiTheme="minorEastAsia" w:hAnsiTheme="minorEastAsia"/>
          <w:bCs/>
          <w:kern w:val="0"/>
          <w:sz w:val="32"/>
          <w:szCs w:val="32"/>
        </w:rPr>
        <w:t>值：</w:t>
      </w:r>
      <w:r w:rsidRPr="004E24EE">
        <w:rPr>
          <w:rFonts w:asciiTheme="minorEastAsia" w:hAnsiTheme="minorEastAsia"/>
          <w:bCs/>
          <w:kern w:val="0"/>
          <w:sz w:val="32"/>
          <w:szCs w:val="32"/>
        </w:rPr>
        <w:t>≥</w:t>
      </w:r>
      <w:r w:rsidRPr="004E24EE">
        <w:rPr>
          <w:rFonts w:asciiTheme="minorEastAsia" w:hAnsiTheme="minorEastAsia"/>
          <w:bCs/>
          <w:kern w:val="0"/>
          <w:sz w:val="32"/>
          <w:szCs w:val="32"/>
        </w:rPr>
        <w:t>90%</w:t>
      </w:r>
      <w:r w:rsidRPr="004E24EE">
        <w:rPr>
          <w:rFonts w:asciiTheme="minorEastAsia" w:hAnsiTheme="minorEastAsia"/>
          <w:bCs/>
          <w:kern w:val="0"/>
          <w:sz w:val="32"/>
          <w:szCs w:val="32"/>
        </w:rPr>
        <w:t>，实际完成值：</w:t>
      </w:r>
      <w:r w:rsidRPr="004E24EE">
        <w:rPr>
          <w:rFonts w:asciiTheme="minorEastAsia" w:hAnsiTheme="minorEastAsia" w:hint="eastAsia"/>
          <w:bCs/>
          <w:kern w:val="0"/>
          <w:sz w:val="32"/>
          <w:szCs w:val="32"/>
        </w:rPr>
        <w:t>90</w:t>
      </w:r>
      <w:r w:rsidRPr="004E24EE">
        <w:rPr>
          <w:rFonts w:asciiTheme="minorEastAsia" w:hAnsiTheme="minorEastAsia"/>
          <w:bCs/>
          <w:kern w:val="0"/>
          <w:sz w:val="32"/>
          <w:szCs w:val="32"/>
        </w:rPr>
        <w:t>%</w:t>
      </w:r>
      <w:r w:rsidRPr="004E24EE">
        <w:rPr>
          <w:rFonts w:asciiTheme="minorEastAsia" w:hAnsiTheme="minorEastAsia"/>
          <w:bCs/>
          <w:kern w:val="0"/>
          <w:sz w:val="32"/>
          <w:szCs w:val="32"/>
        </w:rPr>
        <w:t>，分值</w:t>
      </w:r>
      <w:r w:rsidRPr="004E24EE">
        <w:rPr>
          <w:rFonts w:asciiTheme="minorEastAsia" w:hAnsiTheme="minorEastAsia" w:hint="eastAsia"/>
          <w:bCs/>
          <w:kern w:val="0"/>
          <w:sz w:val="32"/>
          <w:szCs w:val="32"/>
        </w:rPr>
        <w:t>10</w:t>
      </w:r>
      <w:r w:rsidRPr="004E24EE">
        <w:rPr>
          <w:rFonts w:asciiTheme="minorEastAsia" w:hAnsiTheme="minorEastAsia"/>
          <w:bCs/>
          <w:kern w:val="0"/>
          <w:sz w:val="32"/>
          <w:szCs w:val="32"/>
        </w:rPr>
        <w:t>分，</w:t>
      </w:r>
      <w:r w:rsidRPr="004E24EE">
        <w:rPr>
          <w:rFonts w:asciiTheme="minorEastAsia" w:hAnsiTheme="minorEastAsia"/>
          <w:bCs/>
          <w:kern w:val="0"/>
          <w:sz w:val="32"/>
          <w:szCs w:val="32"/>
        </w:rPr>
        <w:lastRenderedPageBreak/>
        <w:t>得分</w:t>
      </w:r>
      <w:r w:rsidRPr="004E24EE">
        <w:rPr>
          <w:rFonts w:asciiTheme="minorEastAsia" w:hAnsiTheme="minorEastAsia" w:hint="eastAsia"/>
          <w:bCs/>
          <w:kern w:val="0"/>
          <w:sz w:val="32"/>
          <w:szCs w:val="32"/>
        </w:rPr>
        <w:t>10</w:t>
      </w:r>
      <w:r w:rsidRPr="004E24EE">
        <w:rPr>
          <w:rFonts w:asciiTheme="minorEastAsia" w:hAnsiTheme="minorEastAsia"/>
          <w:bCs/>
          <w:kern w:val="0"/>
          <w:sz w:val="32"/>
          <w:szCs w:val="32"/>
        </w:rPr>
        <w:t>分。</w:t>
      </w:r>
      <w:bookmarkStart w:id="9" w:name="_GoBack"/>
      <w:bookmarkEnd w:id="9"/>
    </w:p>
    <w:p w:rsidR="00AD5F47" w:rsidRPr="004E24EE" w:rsidRDefault="004E24EE">
      <w:pPr>
        <w:spacing w:before="1" w:line="223" w:lineRule="auto"/>
        <w:ind w:left="677"/>
        <w:rPr>
          <w:rFonts w:asciiTheme="minorEastAsia" w:hAnsiTheme="minorEastAsia"/>
          <w:bCs/>
          <w:kern w:val="0"/>
          <w:sz w:val="32"/>
          <w:szCs w:val="32"/>
        </w:rPr>
      </w:pPr>
      <w:r w:rsidRPr="004E24EE">
        <w:rPr>
          <w:rFonts w:asciiTheme="minorEastAsia" w:hAnsiTheme="minorEastAsia"/>
          <w:bCs/>
          <w:kern w:val="0"/>
          <w:sz w:val="32"/>
          <w:szCs w:val="32"/>
        </w:rPr>
        <w:t>七</w:t>
      </w:r>
      <w:r w:rsidRPr="004E24EE">
        <w:rPr>
          <w:rFonts w:asciiTheme="minorEastAsia" w:hAnsiTheme="minorEastAsia"/>
          <w:bCs/>
          <w:kern w:val="0"/>
          <w:sz w:val="32"/>
          <w:szCs w:val="32"/>
        </w:rPr>
        <w:t>、存在的问题及原因分析</w:t>
      </w:r>
    </w:p>
    <w:p w:rsidR="00AD5F47" w:rsidRPr="004E24EE" w:rsidRDefault="004E24EE">
      <w:pPr>
        <w:spacing w:before="184" w:line="346" w:lineRule="auto"/>
        <w:ind w:left="36" w:right="47" w:firstLine="654"/>
        <w:rPr>
          <w:rFonts w:asciiTheme="minorEastAsia" w:hAnsiTheme="minorEastAsia"/>
          <w:bCs/>
          <w:kern w:val="0"/>
          <w:sz w:val="32"/>
          <w:szCs w:val="32"/>
        </w:rPr>
      </w:pPr>
      <w:r w:rsidRPr="004E24EE">
        <w:rPr>
          <w:rFonts w:asciiTheme="minorEastAsia" w:hAnsiTheme="minorEastAsia"/>
          <w:bCs/>
          <w:kern w:val="0"/>
          <w:sz w:val="32"/>
          <w:szCs w:val="32"/>
        </w:rPr>
        <w:t>年</w:t>
      </w:r>
      <w:r w:rsidRPr="004E24EE">
        <w:rPr>
          <w:rFonts w:asciiTheme="minorEastAsia" w:hAnsiTheme="minorEastAsia"/>
          <w:bCs/>
          <w:kern w:val="0"/>
          <w:sz w:val="32"/>
          <w:szCs w:val="32"/>
        </w:rPr>
        <w:t>初部门预算前瞻性有待进一步加强。年初部门预</w:t>
      </w:r>
      <w:r w:rsidRPr="004E24EE">
        <w:rPr>
          <w:rFonts w:asciiTheme="minorEastAsia" w:hAnsiTheme="minorEastAsia"/>
          <w:bCs/>
          <w:kern w:val="0"/>
          <w:sz w:val="32"/>
          <w:szCs w:val="32"/>
        </w:rPr>
        <w:t>算编制不够精准，年中</w:t>
      </w:r>
      <w:r w:rsidRPr="004E24EE">
        <w:rPr>
          <w:rFonts w:asciiTheme="minorEastAsia" w:hAnsiTheme="minorEastAsia" w:hint="eastAsia"/>
          <w:bCs/>
          <w:kern w:val="0"/>
          <w:sz w:val="32"/>
          <w:szCs w:val="32"/>
        </w:rPr>
        <w:t>调整了</w:t>
      </w:r>
      <w:r w:rsidRPr="004E24EE">
        <w:rPr>
          <w:rFonts w:asciiTheme="minorEastAsia" w:hAnsiTheme="minorEastAsia"/>
          <w:bCs/>
          <w:kern w:val="0"/>
          <w:sz w:val="32"/>
          <w:szCs w:val="32"/>
        </w:rPr>
        <w:t>部分预算</w:t>
      </w:r>
      <w:r w:rsidRPr="004E24EE">
        <w:rPr>
          <w:rFonts w:asciiTheme="minorEastAsia" w:hAnsiTheme="minorEastAsia"/>
          <w:bCs/>
          <w:kern w:val="0"/>
          <w:sz w:val="32"/>
          <w:szCs w:val="32"/>
        </w:rPr>
        <w:t>。</w:t>
      </w:r>
    </w:p>
    <w:p w:rsidR="00AD5F47" w:rsidRPr="004E24EE" w:rsidRDefault="004E24EE">
      <w:pPr>
        <w:spacing w:line="223" w:lineRule="auto"/>
        <w:ind w:left="668"/>
        <w:rPr>
          <w:rFonts w:asciiTheme="minorEastAsia" w:hAnsiTheme="minorEastAsia"/>
          <w:bCs/>
          <w:kern w:val="0"/>
          <w:sz w:val="32"/>
          <w:szCs w:val="32"/>
        </w:rPr>
      </w:pPr>
      <w:r w:rsidRPr="004E24EE">
        <w:rPr>
          <w:rFonts w:asciiTheme="minorEastAsia" w:hAnsiTheme="minorEastAsia"/>
          <w:bCs/>
          <w:kern w:val="0"/>
          <w:sz w:val="32"/>
          <w:szCs w:val="32"/>
        </w:rPr>
        <w:t>八</w:t>
      </w:r>
      <w:r w:rsidRPr="004E24EE">
        <w:rPr>
          <w:rFonts w:asciiTheme="minorEastAsia" w:hAnsiTheme="minorEastAsia"/>
          <w:bCs/>
          <w:kern w:val="0"/>
          <w:sz w:val="32"/>
          <w:szCs w:val="32"/>
        </w:rPr>
        <w:t>、下一步改进措施</w:t>
      </w:r>
    </w:p>
    <w:p w:rsidR="00AD5F47" w:rsidRPr="004E24EE" w:rsidRDefault="004E24EE">
      <w:pPr>
        <w:spacing w:before="207" w:line="345" w:lineRule="auto"/>
        <w:ind w:left="20" w:firstLine="666"/>
        <w:rPr>
          <w:rFonts w:asciiTheme="minorEastAsia" w:hAnsiTheme="minorEastAsia"/>
          <w:bCs/>
          <w:kern w:val="0"/>
          <w:sz w:val="32"/>
          <w:szCs w:val="32"/>
        </w:rPr>
      </w:pPr>
      <w:r w:rsidRPr="004E24EE">
        <w:rPr>
          <w:rFonts w:asciiTheme="minorEastAsia" w:hAnsiTheme="minorEastAsia"/>
          <w:bCs/>
          <w:kern w:val="0"/>
          <w:sz w:val="32"/>
          <w:szCs w:val="32"/>
        </w:rPr>
        <w:t>一是进一步提高预算执行率。加强预算执行动态分析</w:t>
      </w:r>
      <w:r w:rsidRPr="004E24EE">
        <w:rPr>
          <w:rFonts w:asciiTheme="minorEastAsia" w:hAnsiTheme="minorEastAsia"/>
          <w:bCs/>
          <w:kern w:val="0"/>
          <w:sz w:val="32"/>
          <w:szCs w:val="32"/>
        </w:rPr>
        <w:t>，</w:t>
      </w:r>
      <w:r w:rsidRPr="004E24EE">
        <w:rPr>
          <w:rFonts w:asciiTheme="minorEastAsia" w:hAnsiTheme="minorEastAsia"/>
          <w:bCs/>
          <w:kern w:val="0"/>
          <w:sz w:val="32"/>
          <w:szCs w:val="32"/>
        </w:rPr>
        <w:t>针对项目跨年度结算的问题，争取项目尽早计划、尽早开展</w:t>
      </w:r>
      <w:r w:rsidRPr="004E24EE">
        <w:rPr>
          <w:rFonts w:asciiTheme="minorEastAsia" w:hAnsiTheme="minorEastAsia"/>
          <w:bCs/>
          <w:kern w:val="0"/>
          <w:sz w:val="32"/>
          <w:szCs w:val="32"/>
        </w:rPr>
        <w:t>、</w:t>
      </w:r>
      <w:r w:rsidRPr="004E24EE">
        <w:rPr>
          <w:rFonts w:asciiTheme="minorEastAsia" w:hAnsiTheme="minorEastAsia"/>
          <w:bCs/>
          <w:kern w:val="0"/>
          <w:sz w:val="32"/>
          <w:szCs w:val="32"/>
        </w:rPr>
        <w:t>尽</w:t>
      </w:r>
      <w:r w:rsidRPr="004E24EE">
        <w:rPr>
          <w:rFonts w:asciiTheme="minorEastAsia" w:hAnsiTheme="minorEastAsia"/>
          <w:bCs/>
          <w:kern w:val="0"/>
          <w:sz w:val="32"/>
          <w:szCs w:val="32"/>
        </w:rPr>
        <w:t>早结算，加快预算执行进度，提高财政资金使用效益。</w:t>
      </w:r>
    </w:p>
    <w:p w:rsidR="00AD5F47" w:rsidRPr="004E24EE" w:rsidRDefault="004E24EE">
      <w:pPr>
        <w:spacing w:before="4" w:line="344" w:lineRule="auto"/>
        <w:ind w:left="29" w:right="47" w:firstLine="655"/>
        <w:rPr>
          <w:rFonts w:asciiTheme="minorEastAsia" w:hAnsiTheme="minorEastAsia"/>
          <w:bCs/>
          <w:kern w:val="0"/>
          <w:sz w:val="32"/>
          <w:szCs w:val="32"/>
        </w:rPr>
      </w:pPr>
      <w:r w:rsidRPr="004E24EE">
        <w:rPr>
          <w:rFonts w:asciiTheme="minorEastAsia" w:hAnsiTheme="minorEastAsia"/>
          <w:bCs/>
          <w:kern w:val="0"/>
          <w:sz w:val="32"/>
          <w:szCs w:val="32"/>
        </w:rPr>
        <w:t>二是进一步加强预算绩效管理。加大对《湖南省预算</w:t>
      </w:r>
      <w:r w:rsidRPr="004E24EE">
        <w:rPr>
          <w:rFonts w:asciiTheme="minorEastAsia" w:hAnsiTheme="minorEastAsia"/>
          <w:bCs/>
          <w:kern w:val="0"/>
          <w:sz w:val="32"/>
          <w:szCs w:val="32"/>
        </w:rPr>
        <w:t>绩</w:t>
      </w:r>
      <w:r w:rsidRPr="004E24EE">
        <w:rPr>
          <w:rFonts w:asciiTheme="minorEastAsia" w:hAnsiTheme="minorEastAsia"/>
          <w:bCs/>
          <w:kern w:val="0"/>
          <w:sz w:val="32"/>
          <w:szCs w:val="32"/>
        </w:rPr>
        <w:t>效目</w:t>
      </w:r>
      <w:r w:rsidRPr="004E24EE">
        <w:rPr>
          <w:rFonts w:asciiTheme="minorEastAsia" w:hAnsiTheme="minorEastAsia"/>
          <w:bCs/>
          <w:kern w:val="0"/>
          <w:sz w:val="32"/>
          <w:szCs w:val="32"/>
        </w:rPr>
        <w:t>标管理办法》相关规定的宣传和培训，增强绩效目标设</w:t>
      </w:r>
      <w:r w:rsidRPr="004E24EE">
        <w:rPr>
          <w:rFonts w:asciiTheme="minorEastAsia" w:hAnsiTheme="minorEastAsia"/>
          <w:bCs/>
          <w:kern w:val="0"/>
          <w:sz w:val="32"/>
          <w:szCs w:val="32"/>
        </w:rPr>
        <w:t>置的科学性、合理性和规范性，强化预算支出责任，提高</w:t>
      </w:r>
      <w:r w:rsidRPr="004E24EE">
        <w:rPr>
          <w:rFonts w:asciiTheme="minorEastAsia" w:hAnsiTheme="minorEastAsia"/>
          <w:bCs/>
          <w:kern w:val="0"/>
          <w:sz w:val="32"/>
          <w:szCs w:val="32"/>
        </w:rPr>
        <w:t>资</w:t>
      </w:r>
      <w:r w:rsidRPr="004E24EE">
        <w:rPr>
          <w:rFonts w:asciiTheme="minorEastAsia" w:hAnsiTheme="minorEastAsia"/>
          <w:bCs/>
          <w:kern w:val="0"/>
          <w:sz w:val="32"/>
          <w:szCs w:val="32"/>
        </w:rPr>
        <w:t>金</w:t>
      </w:r>
      <w:r w:rsidRPr="004E24EE">
        <w:rPr>
          <w:rFonts w:asciiTheme="minorEastAsia" w:hAnsiTheme="minorEastAsia"/>
          <w:bCs/>
          <w:kern w:val="0"/>
          <w:sz w:val="32"/>
          <w:szCs w:val="32"/>
        </w:rPr>
        <w:t>使用效益。</w:t>
      </w:r>
    </w:p>
    <w:p w:rsidR="00AD5F47" w:rsidRPr="004E24EE" w:rsidRDefault="00AD5F47" w:rsidP="004E24EE">
      <w:pPr>
        <w:spacing w:line="540" w:lineRule="exact"/>
        <w:ind w:firstLineChars="200" w:firstLine="640"/>
        <w:rPr>
          <w:rFonts w:asciiTheme="minorEastAsia" w:hAnsiTheme="minorEastAsia"/>
          <w:bCs/>
          <w:kern w:val="0"/>
          <w:sz w:val="32"/>
          <w:szCs w:val="32"/>
        </w:rPr>
      </w:pPr>
    </w:p>
    <w:sectPr w:rsidR="00AD5F47" w:rsidRPr="004E24EE" w:rsidSect="00AD5F47">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BF2" w:rsidRDefault="006E0BF2" w:rsidP="006E0BF2">
      <w:r>
        <w:separator/>
      </w:r>
    </w:p>
  </w:endnote>
  <w:endnote w:type="continuationSeparator" w:id="1">
    <w:p w:rsidR="006E0BF2" w:rsidRDefault="006E0BF2" w:rsidP="006E0B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BF2" w:rsidRDefault="006E0BF2" w:rsidP="006E0BF2">
      <w:r>
        <w:separator/>
      </w:r>
    </w:p>
  </w:footnote>
  <w:footnote w:type="continuationSeparator" w:id="1">
    <w:p w:rsidR="006E0BF2" w:rsidRDefault="006E0BF2" w:rsidP="006E0B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QyYjEzNGQ1NTg3MzJiZTA4M2VhNjNmZjE2OTI4NzQifQ=="/>
  </w:docVars>
  <w:rsids>
    <w:rsidRoot w:val="00625CEB"/>
    <w:rsid w:val="00000EC6"/>
    <w:rsid w:val="000025B8"/>
    <w:rsid w:val="0000290D"/>
    <w:rsid w:val="00006723"/>
    <w:rsid w:val="000068A2"/>
    <w:rsid w:val="00007643"/>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18B2"/>
    <w:rsid w:val="00084088"/>
    <w:rsid w:val="0008509A"/>
    <w:rsid w:val="00085784"/>
    <w:rsid w:val="000862D2"/>
    <w:rsid w:val="00087214"/>
    <w:rsid w:val="00087B19"/>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17C31"/>
    <w:rsid w:val="00120626"/>
    <w:rsid w:val="0012090F"/>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E03D7"/>
    <w:rsid w:val="004E24EE"/>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88F"/>
    <w:rsid w:val="00540ABB"/>
    <w:rsid w:val="005416E9"/>
    <w:rsid w:val="005417A9"/>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3093"/>
    <w:rsid w:val="00664194"/>
    <w:rsid w:val="006641D3"/>
    <w:rsid w:val="0066521F"/>
    <w:rsid w:val="0066544B"/>
    <w:rsid w:val="00665689"/>
    <w:rsid w:val="00665DFB"/>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0BF2"/>
    <w:rsid w:val="006E198A"/>
    <w:rsid w:val="006E27FF"/>
    <w:rsid w:val="006E3565"/>
    <w:rsid w:val="006E3927"/>
    <w:rsid w:val="006E3DE2"/>
    <w:rsid w:val="006E7ABD"/>
    <w:rsid w:val="006F06E5"/>
    <w:rsid w:val="006F4FE9"/>
    <w:rsid w:val="00700B23"/>
    <w:rsid w:val="007026D2"/>
    <w:rsid w:val="00702B6A"/>
    <w:rsid w:val="00707F8F"/>
    <w:rsid w:val="00713016"/>
    <w:rsid w:val="00716815"/>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1819"/>
    <w:rsid w:val="00836128"/>
    <w:rsid w:val="00844B58"/>
    <w:rsid w:val="00845FE6"/>
    <w:rsid w:val="0084750E"/>
    <w:rsid w:val="00851048"/>
    <w:rsid w:val="0085199B"/>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1E87"/>
    <w:rsid w:val="00983DBE"/>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26B86"/>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5F47"/>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58E5"/>
    <w:rsid w:val="00BE6C91"/>
    <w:rsid w:val="00BE71F9"/>
    <w:rsid w:val="00BF04C8"/>
    <w:rsid w:val="00BF1494"/>
    <w:rsid w:val="00BF3B6B"/>
    <w:rsid w:val="00BF60A8"/>
    <w:rsid w:val="00BF618A"/>
    <w:rsid w:val="00BF7DF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7BF2"/>
    <w:rsid w:val="00D764DF"/>
    <w:rsid w:val="00D81E1B"/>
    <w:rsid w:val="00D837D4"/>
    <w:rsid w:val="00D87A15"/>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CDF"/>
    <w:rsid w:val="00FA3114"/>
    <w:rsid w:val="00FA4B44"/>
    <w:rsid w:val="00FA7CC4"/>
    <w:rsid w:val="00FB66EF"/>
    <w:rsid w:val="00FB7BD6"/>
    <w:rsid w:val="00FC0A84"/>
    <w:rsid w:val="00FC279B"/>
    <w:rsid w:val="00FC670D"/>
    <w:rsid w:val="00FC6ED2"/>
    <w:rsid w:val="00FC71AB"/>
    <w:rsid w:val="00FD0607"/>
    <w:rsid w:val="00FE1DBB"/>
    <w:rsid w:val="00FE317F"/>
    <w:rsid w:val="00FE369C"/>
    <w:rsid w:val="00FE44D9"/>
    <w:rsid w:val="00FE6406"/>
    <w:rsid w:val="00FE76BD"/>
    <w:rsid w:val="00FF2438"/>
    <w:rsid w:val="00FF6F2B"/>
    <w:rsid w:val="00FF747F"/>
    <w:rsid w:val="05036F80"/>
    <w:rsid w:val="05AF4E11"/>
    <w:rsid w:val="48C7776C"/>
    <w:rsid w:val="567B2452"/>
    <w:rsid w:val="64002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F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D5F4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D5F4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D5F47"/>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rsid w:val="00AD5F47"/>
    <w:rPr>
      <w:sz w:val="18"/>
      <w:szCs w:val="18"/>
    </w:rPr>
  </w:style>
  <w:style w:type="character" w:customStyle="1" w:styleId="Char">
    <w:name w:val="页脚 Char"/>
    <w:basedOn w:val="a0"/>
    <w:link w:val="a3"/>
    <w:uiPriority w:val="99"/>
    <w:semiHidden/>
    <w:rsid w:val="00AD5F47"/>
    <w:rPr>
      <w:sz w:val="18"/>
      <w:szCs w:val="18"/>
    </w:rPr>
  </w:style>
  <w:style w:type="paragraph" w:styleId="a6">
    <w:name w:val="List Paragraph"/>
    <w:basedOn w:val="a"/>
    <w:uiPriority w:val="34"/>
    <w:qFormat/>
    <w:rsid w:val="00AD5F47"/>
    <w:pPr>
      <w:ind w:firstLineChars="200" w:firstLine="420"/>
    </w:pPr>
  </w:style>
  <w:style w:type="paragraph" w:customStyle="1" w:styleId="p0">
    <w:name w:val="p0"/>
    <w:basedOn w:val="a"/>
    <w:qFormat/>
    <w:rsid w:val="00AD5F47"/>
    <w:pPr>
      <w:widowControl/>
    </w:pPr>
    <w:rPr>
      <w:kern w:val="0"/>
      <w:szCs w:val="21"/>
    </w:rPr>
  </w:style>
</w:styles>
</file>

<file path=word/webSettings.xml><?xml version="1.0" encoding="utf-8"?>
<w:webSettings xmlns:r="http://schemas.openxmlformats.org/officeDocument/2006/relationships" xmlns:w="http://schemas.openxmlformats.org/wordprocessingml/2006/main">
  <w:divs>
    <w:div w:id="93474766">
      <w:bodyDiv w:val="1"/>
      <w:marLeft w:val="0"/>
      <w:marRight w:val="0"/>
      <w:marTop w:val="0"/>
      <w:marBottom w:val="0"/>
      <w:divBdr>
        <w:top w:val="none" w:sz="0" w:space="0" w:color="auto"/>
        <w:left w:val="none" w:sz="0" w:space="0" w:color="auto"/>
        <w:bottom w:val="none" w:sz="0" w:space="0" w:color="auto"/>
        <w:right w:val="none" w:sz="0" w:space="0" w:color="auto"/>
      </w:divBdr>
    </w:div>
    <w:div w:id="963314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8E85CE-9EC3-4B9E-8608-F33F26ED973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2997</Words>
  <Characters>222</Characters>
  <Application>Microsoft Office Word</Application>
  <DocSecurity>0</DocSecurity>
  <Lines>1</Lines>
  <Paragraphs>6</Paragraphs>
  <ScaleCrop>false</ScaleCrop>
  <Company>Win7_64</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10</cp:revision>
  <dcterms:created xsi:type="dcterms:W3CDTF">2022-09-07T09:20:00Z</dcterms:created>
  <dcterms:modified xsi:type="dcterms:W3CDTF">2025-07-14T08:27:00Z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965243F362954982A28FE2B9AD5C23C2</vt:lpwstr>
  </property>
</Properties>
</file>