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雁峰区民族宗教事务局</w:t>
      </w:r>
      <w:r>
        <w:rPr>
          <w:rFonts w:hint="eastAsia" w:ascii="方正小标宋简体" w:hAnsi="方正小标宋_GBK" w:eastAsia="方正小标宋简体" w:cs="方正小标宋_GBK"/>
          <w:sz w:val="44"/>
          <w:szCs w:val="44"/>
          <w:lang w:eastAsia="zh-CN"/>
        </w:rPr>
        <w:t>2024</w:t>
      </w:r>
      <w:r>
        <w:rPr>
          <w:rFonts w:hint="eastAsia" w:ascii="方正小标宋简体" w:hAnsi="方正小标宋_GBK" w:eastAsia="方正小标宋简体" w:cs="方正小标宋_GBK"/>
          <w:sz w:val="44"/>
          <w:szCs w:val="44"/>
        </w:rPr>
        <w:t>年度部门整体支出绩效自评报告</w:t>
      </w:r>
    </w:p>
    <w:p>
      <w:pPr>
        <w:spacing w:line="500" w:lineRule="exact"/>
        <w:ind w:firstLine="640" w:firstLineChars="200"/>
      </w:pPr>
      <w:r>
        <w:rPr>
          <w:rFonts w:hint="eastAsia" w:ascii="方正仿宋简体" w:hAnsi="方正仿宋简体" w:eastAsia="方正仿宋简体" w:cs="方正仿宋简体"/>
          <w:sz w:val="32"/>
          <w:szCs w:val="32"/>
        </w:rPr>
        <w:t>为做好</w:t>
      </w: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年度部门整体支出绩效自评工作，强化绩效和责任意识，提高财政资金使用效益，根据雁峰区财政局要求，我局对</w:t>
      </w: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年度部门整体支出开展绩效自评，具体情况如下：</w:t>
      </w:r>
    </w:p>
    <w:p>
      <w:pPr>
        <w:spacing w:line="500" w:lineRule="exact"/>
        <w:ind w:firstLine="643" w:firstLineChars="200"/>
        <w:rPr>
          <w:rFonts w:ascii="方正楷体简体" w:hAnsi="方正楷体简体" w:eastAsia="方正楷体简体" w:cs="方正楷体简体"/>
          <w:b/>
          <w:bCs/>
        </w:rPr>
      </w:pPr>
      <w:r>
        <w:rPr>
          <w:rFonts w:hint="eastAsia" w:ascii="方正楷体简体" w:hAnsi="方正楷体简体" w:eastAsia="方正楷体简体" w:cs="方正楷体简体"/>
          <w:b/>
          <w:bCs/>
          <w:sz w:val="32"/>
          <w:szCs w:val="32"/>
        </w:rPr>
        <w:t>一、单位基本情况</w:t>
      </w:r>
    </w:p>
    <w:p>
      <w:pPr>
        <w:spacing w:line="500" w:lineRule="exact"/>
        <w:ind w:firstLine="640" w:firstLineChars="200"/>
        <w:rPr>
          <w:rFonts w:ascii="方正仿宋简体" w:eastAsia="方正仿宋简体" w:cs="黑体" w:hAnsiTheme="minorEastAsia"/>
          <w:color w:val="000000"/>
          <w:kern w:val="0"/>
          <w:sz w:val="32"/>
          <w:szCs w:val="32"/>
        </w:rPr>
      </w:pPr>
      <w:r>
        <w:rPr>
          <w:rFonts w:hint="eastAsia" w:ascii="方正仿宋简体" w:eastAsia="方正仿宋简体" w:cs="黑体" w:hAnsiTheme="minorEastAsia"/>
          <w:color w:val="000000"/>
          <w:kern w:val="0"/>
          <w:sz w:val="32"/>
          <w:szCs w:val="32"/>
        </w:rPr>
        <w:t>1、部门基本情况</w:t>
      </w:r>
    </w:p>
    <w:p>
      <w:pPr>
        <w:spacing w:line="500" w:lineRule="exact"/>
        <w:ind w:firstLine="640" w:firstLineChars="200"/>
        <w:rPr>
          <w:rFonts w:ascii="方正仿宋简体" w:eastAsia="方正仿宋简体" w:hAnsiTheme="minorEastAsia"/>
          <w:bCs/>
          <w:kern w:val="0"/>
          <w:sz w:val="32"/>
          <w:szCs w:val="32"/>
        </w:rPr>
      </w:pPr>
      <w:r>
        <w:rPr>
          <w:rFonts w:hint="eastAsia" w:ascii="方正仿宋简体" w:hAnsi="仿宋" w:eastAsia="方正仿宋简体" w:cs="仿宋"/>
          <w:color w:val="333333"/>
          <w:kern w:val="0"/>
          <w:sz w:val="32"/>
          <w:szCs w:val="32"/>
          <w:shd w:val="clear" w:color="auto" w:fill="FFFFFF"/>
        </w:rPr>
        <w:t>（</w:t>
      </w:r>
      <w:r>
        <w:rPr>
          <w:rFonts w:hint="eastAsia" w:ascii="方正仿宋简体" w:eastAsia="方正仿宋简体" w:hAnsiTheme="minorEastAsia"/>
          <w:bCs/>
          <w:kern w:val="0"/>
          <w:sz w:val="32"/>
          <w:szCs w:val="32"/>
        </w:rPr>
        <w:t>一）负责拟订全区民族、宗教事业发展规划并组织实施；负责执行党和国家民族宗教工作方针、政策、法律法规以及省、市、区关于民族宗教工作的决策部署。</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（二）负责协调推动有关部门履行民族工作的相关职责；推动民族政策在经济发展和社会事业有关领域的实施、衔接，促进各民族间的平等、团结、繁荣。</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（三）依法履行民族宗教事务管理职责，保护公民宗教信仰自由和正常的宗教活动，维护民族宗教界合法权益，促进民族、宗教关系和谐稳定，引导宗教界人士、广大信教群众为经济社会发展发挥积极作用。</w:t>
      </w:r>
      <w:r>
        <w:rPr>
          <w:rFonts w:hint="eastAsia" w:ascii="方正仿宋简体" w:eastAsia="方正仿宋简体" w:hAnsiTheme="minorEastAsia"/>
          <w:bCs/>
          <w:kern w:val="0"/>
          <w:sz w:val="32"/>
          <w:szCs w:val="32"/>
        </w:rPr>
        <w:br w:type="textWrapping"/>
      </w:r>
      <w:r>
        <w:rPr>
          <w:rFonts w:hint="eastAsia" w:ascii="方正仿宋简体" w:eastAsia="方正仿宋简体" w:hAnsiTheme="minorEastAsia"/>
          <w:bCs/>
          <w:kern w:val="0"/>
          <w:sz w:val="32"/>
          <w:szCs w:val="32"/>
        </w:rPr>
        <w:t>　　（四）指导宗教组织依法依章开展活动，指导宗教活动场所登记和宗教教职人员备案工作，完善管理规章，支持宗教团体加强自身建设，推动宗教团体开展爱国主义、社会主义、拥护祖国统一和民族团结的自我教育，办理宗教团体需由政府解决或协调的有关事务。</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五）指导镇、街道依法履行管理职能，处理民族宗教事务的重大事件，防范利用宗教进行非法、违法活动；会同有关部门做好防范、处理和抵御境外利用宗教进行的渗透活动，配合做好反邪教、反恐怖等专项工作的涉外和民族宗教事务。</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（六）负责组织民族宗教工作队伍和从业人员的教育培训工作；协助组织民族、宗教人士开展对外友好交往等各项联谊活动。</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（七）协助有关部门做好少数民族干部和宗教界代表人士的培养教育和推荐使用工作。</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（八）负责民族成份的认定、更改工作；负责报考大中专院校的少数民族考生的资格审查工作。</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（九）承担民族宗教行政执法工作，承担涉及民族宗教事务相关的行政复议、行政诉讼等有关工作。</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（十）负责本行业、本领域的应急管理工作，对本行业、本领域的安全生产工作实施监督管理。</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eastAsia="方正仿宋简体" w:hAnsiTheme="minorEastAsia"/>
          <w:bCs/>
          <w:kern w:val="0"/>
          <w:sz w:val="32"/>
          <w:szCs w:val="32"/>
        </w:rPr>
        <w:t>（十一）完成区委、区政府交办的其他任务。</w:t>
      </w:r>
    </w:p>
    <w:p>
      <w:pPr>
        <w:widowControl/>
        <w:shd w:val="clear" w:color="auto" w:fill="FFFFFF"/>
        <w:spacing w:line="500" w:lineRule="exact"/>
        <w:ind w:right="-92" w:firstLine="640"/>
        <w:jc w:val="left"/>
        <w:rPr>
          <w:rFonts w:ascii="方正仿宋简体" w:eastAsia="方正仿宋简体" w:cs="黑体" w:hAnsiTheme="minorEastAsia"/>
          <w:color w:val="000000"/>
          <w:kern w:val="0"/>
          <w:sz w:val="32"/>
          <w:szCs w:val="32"/>
        </w:rPr>
      </w:pPr>
      <w:r>
        <w:rPr>
          <w:rFonts w:hint="eastAsia" w:ascii="方正仿宋简体" w:eastAsia="方正仿宋简体" w:cs="黑体" w:hAnsiTheme="minorEastAsia"/>
          <w:color w:val="000000"/>
          <w:kern w:val="0"/>
          <w:sz w:val="32"/>
          <w:szCs w:val="32"/>
        </w:rPr>
        <w:t>2、机构设置及决算单位构成</w:t>
      </w:r>
    </w:p>
    <w:p>
      <w:pPr>
        <w:widowControl/>
        <w:shd w:val="clear" w:color="auto" w:fill="FFFFFF"/>
        <w:spacing w:line="500" w:lineRule="exact"/>
        <w:ind w:right="-92" w:firstLine="640"/>
        <w:jc w:val="left"/>
        <w:rPr>
          <w:rFonts w:ascii="方正仿宋简体" w:eastAsia="方正仿宋简体" w:hAnsiTheme="minorEastAsia"/>
          <w:bCs/>
          <w:kern w:val="0"/>
          <w:sz w:val="32"/>
          <w:szCs w:val="32"/>
        </w:rPr>
      </w:pPr>
      <w:r>
        <w:rPr>
          <w:rFonts w:hint="eastAsia" w:ascii="方正仿宋简体" w:hAnsi="宋体" w:eastAsia="方正仿宋简体" w:cs="宋体"/>
          <w:bCs/>
          <w:kern w:val="0"/>
          <w:sz w:val="32"/>
          <w:szCs w:val="32"/>
        </w:rPr>
        <w:t>（一）内设机构设置。</w:t>
      </w:r>
      <w:r>
        <w:rPr>
          <w:rFonts w:hint="eastAsia" w:ascii="方正仿宋简体" w:eastAsia="方正仿宋简体" w:hAnsiTheme="minorEastAsia"/>
          <w:bCs/>
          <w:kern w:val="0"/>
          <w:sz w:val="32"/>
          <w:szCs w:val="32"/>
        </w:rPr>
        <w:t>雁峰区民族宗教事务局单位内设机构包括：办公室、政策法规股、民族宗教股</w:t>
      </w:r>
    </w:p>
    <w:p>
      <w:pPr>
        <w:widowControl/>
        <w:shd w:val="clear" w:color="auto" w:fill="FFFFFF"/>
        <w:spacing w:line="500" w:lineRule="exact"/>
        <w:ind w:right="-92" w:firstLine="640"/>
        <w:jc w:val="left"/>
        <w:rPr>
          <w:rFonts w:ascii="方正仿宋简体" w:hAnsi="宋体" w:eastAsia="方正仿宋简体" w:cs="宋体"/>
          <w:bCs/>
          <w:kern w:val="0"/>
          <w:sz w:val="32"/>
          <w:szCs w:val="32"/>
        </w:rPr>
      </w:pPr>
      <w:r>
        <w:rPr>
          <w:rFonts w:hint="eastAsia" w:ascii="方正仿宋简体" w:hAnsi="宋体" w:eastAsia="方正仿宋简体" w:cs="宋体"/>
          <w:bCs/>
          <w:kern w:val="0"/>
          <w:sz w:val="32"/>
          <w:szCs w:val="32"/>
        </w:rPr>
        <w:t>（二）决算单位构成。</w:t>
      </w:r>
      <w:r>
        <w:rPr>
          <w:rFonts w:hint="eastAsia" w:ascii="方正仿宋简体" w:eastAsia="方正仿宋简体" w:hAnsiTheme="minorEastAsia"/>
          <w:bCs/>
          <w:kern w:val="0"/>
          <w:sz w:val="32"/>
          <w:szCs w:val="32"/>
        </w:rPr>
        <w:t>雁峰区民族宗教事务局</w:t>
      </w:r>
      <w:r>
        <w:rPr>
          <w:rFonts w:hint="eastAsia" w:ascii="方正仿宋简体" w:hAnsi="Times New Roman" w:eastAsia="方正仿宋简体"/>
          <w:bCs/>
          <w:kern w:val="0"/>
          <w:sz w:val="32"/>
          <w:szCs w:val="32"/>
          <w:lang w:eastAsia="zh-CN"/>
        </w:rPr>
        <w:t>2024</w:t>
      </w:r>
      <w:r>
        <w:rPr>
          <w:rFonts w:hint="eastAsia" w:ascii="方正仿宋简体" w:hAnsi="宋体" w:eastAsia="方正仿宋简体" w:cs="宋体"/>
          <w:bCs/>
          <w:kern w:val="0"/>
          <w:sz w:val="32"/>
          <w:szCs w:val="32"/>
        </w:rPr>
        <w:t>年部门决算公开单位构成为单位本级。</w:t>
      </w:r>
    </w:p>
    <w:p>
      <w:pPr>
        <w:widowControl/>
        <w:shd w:val="clear" w:color="auto" w:fill="FFFFFF"/>
        <w:spacing w:line="500" w:lineRule="exact"/>
        <w:ind w:right="-92" w:firstLine="640"/>
        <w:jc w:val="left"/>
        <w:rPr>
          <w:rFonts w:ascii="方正仿宋简体" w:eastAsia="方正仿宋简体" w:cs="黑体" w:hAnsiTheme="minorEastAsia"/>
          <w:color w:val="000000"/>
          <w:kern w:val="0"/>
          <w:sz w:val="32"/>
          <w:szCs w:val="32"/>
        </w:rPr>
      </w:pPr>
      <w:r>
        <w:rPr>
          <w:rFonts w:hint="eastAsia" w:ascii="方正仿宋简体" w:eastAsia="方正仿宋简体" w:cs="黑体" w:hAnsiTheme="minorEastAsia"/>
          <w:color w:val="000000"/>
          <w:kern w:val="0"/>
          <w:sz w:val="32"/>
          <w:szCs w:val="32"/>
        </w:rPr>
        <w:t>3、人员情况</w:t>
      </w:r>
    </w:p>
    <w:p>
      <w:pPr>
        <w:widowControl/>
        <w:shd w:val="clear" w:color="auto" w:fill="FFFFFF"/>
        <w:spacing w:line="500" w:lineRule="exact"/>
        <w:ind w:right="-92" w:firstLine="640"/>
        <w:jc w:val="left"/>
        <w:rPr>
          <w:rFonts w:ascii="方正仿宋简体" w:hAnsi="仿宋" w:eastAsia="方正仿宋简体" w:cs="仿宋"/>
          <w:spacing w:val="8"/>
          <w:sz w:val="32"/>
          <w:szCs w:val="32"/>
        </w:rPr>
      </w:pPr>
      <w:r>
        <w:rPr>
          <w:rFonts w:hint="eastAsia" w:ascii="方正仿宋简体" w:hAnsi="仿宋" w:eastAsia="方正仿宋简体" w:cs="仿宋"/>
          <w:spacing w:val="8"/>
          <w:sz w:val="32"/>
          <w:szCs w:val="32"/>
          <w:lang w:eastAsia="zh-CN"/>
        </w:rPr>
        <w:t>2024</w:t>
      </w:r>
      <w:r>
        <w:rPr>
          <w:rFonts w:hint="eastAsia" w:ascii="方正仿宋简体" w:hAnsi="仿宋" w:eastAsia="方正仿宋简体" w:cs="仿宋"/>
          <w:spacing w:val="8"/>
          <w:sz w:val="32"/>
          <w:szCs w:val="32"/>
        </w:rPr>
        <w:t>年12月31日止在职人员</w:t>
      </w:r>
      <w:r>
        <w:rPr>
          <w:rFonts w:hint="eastAsia" w:ascii="方正仿宋简体" w:hAnsi="仿宋" w:eastAsia="方正仿宋简体" w:cs="仿宋"/>
          <w:spacing w:val="8"/>
          <w:sz w:val="32"/>
          <w:szCs w:val="32"/>
          <w:lang w:val="en-US" w:eastAsia="zh-CN"/>
        </w:rPr>
        <w:t>4</w:t>
      </w:r>
      <w:r>
        <w:rPr>
          <w:rFonts w:hint="eastAsia" w:ascii="方正仿宋简体" w:hAnsi="仿宋" w:eastAsia="方正仿宋简体" w:cs="仿宋"/>
          <w:spacing w:val="8"/>
          <w:sz w:val="32"/>
          <w:szCs w:val="32"/>
        </w:rPr>
        <w:t>人。</w:t>
      </w:r>
    </w:p>
    <w:p>
      <w:pPr>
        <w:spacing w:line="5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二、、决算支出及绩效情况</w:t>
      </w:r>
    </w:p>
    <w:p>
      <w:pPr>
        <w:spacing w:line="500" w:lineRule="exact"/>
        <w:ind w:firstLine="643" w:firstLineChars="200"/>
        <w:rPr>
          <w:rFonts w:hint="eastAsia" w:ascii="方正仿宋简体" w:eastAsia="方正仿宋简体"/>
          <w:b/>
          <w:bCs/>
        </w:rPr>
      </w:pPr>
      <w:r>
        <w:rPr>
          <w:rFonts w:hint="eastAsia" w:ascii="方正仿宋简体" w:hAnsi="方正仿宋简体" w:eastAsia="方正仿宋简体" w:cs="方正仿宋简体"/>
          <w:b/>
          <w:bCs/>
          <w:sz w:val="32"/>
          <w:szCs w:val="32"/>
        </w:rPr>
        <w:t>（一）决算公开情况</w:t>
      </w:r>
    </w:p>
    <w:p>
      <w:pPr>
        <w:spacing w:line="5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年部门决算收入合计</w:t>
      </w:r>
      <w:r>
        <w:rPr>
          <w:rFonts w:hint="eastAsia" w:ascii="方正仿宋简体" w:hAnsi="方正仿宋简体" w:eastAsia="方正仿宋简体" w:cs="方正仿宋简体"/>
          <w:sz w:val="32"/>
          <w:szCs w:val="32"/>
          <w:lang w:val="en-US" w:eastAsia="zh-CN"/>
        </w:rPr>
        <w:t>76.35</w:t>
      </w:r>
      <w:r>
        <w:rPr>
          <w:rFonts w:hint="eastAsia" w:ascii="方正仿宋简体" w:hAnsi="方正仿宋简体" w:eastAsia="方正仿宋简体" w:cs="方正仿宋简体"/>
          <w:sz w:val="32"/>
          <w:szCs w:val="32"/>
        </w:rPr>
        <w:t>万元。部门决算支出合计</w:t>
      </w:r>
      <w:r>
        <w:rPr>
          <w:rFonts w:hint="eastAsia" w:ascii="方正仿宋简体" w:hAnsi="方正仿宋简体" w:eastAsia="方正仿宋简体" w:cs="方正仿宋简体"/>
          <w:sz w:val="32"/>
          <w:szCs w:val="32"/>
          <w:lang w:val="en-US" w:eastAsia="zh-CN"/>
        </w:rPr>
        <w:t>76.35</w:t>
      </w:r>
      <w:r>
        <w:rPr>
          <w:rFonts w:hint="eastAsia" w:ascii="方正仿宋简体" w:hAnsi="方正仿宋简体" w:eastAsia="方正仿宋简体" w:cs="方正仿宋简体"/>
          <w:sz w:val="32"/>
          <w:szCs w:val="32"/>
        </w:rPr>
        <w:t>万元，其中基本支出</w:t>
      </w:r>
      <w:r>
        <w:rPr>
          <w:rFonts w:hint="eastAsia" w:ascii="方正仿宋简体" w:hAnsi="方正仿宋简体" w:eastAsia="方正仿宋简体" w:cs="方正仿宋简体"/>
          <w:sz w:val="32"/>
          <w:szCs w:val="32"/>
          <w:lang w:val="en-US" w:eastAsia="zh-CN"/>
        </w:rPr>
        <w:t>62.78</w:t>
      </w:r>
      <w:r>
        <w:rPr>
          <w:rFonts w:hint="eastAsia" w:ascii="方正仿宋简体" w:hAnsi="方正仿宋简体" w:eastAsia="方正仿宋简体" w:cs="方正仿宋简体"/>
          <w:sz w:val="32"/>
          <w:szCs w:val="32"/>
        </w:rPr>
        <w:t>万元，项目支出</w:t>
      </w:r>
      <w:r>
        <w:rPr>
          <w:rFonts w:hint="eastAsia" w:ascii="方正仿宋简体" w:hAnsi="方正仿宋简体" w:eastAsia="方正仿宋简体" w:cs="方正仿宋简体"/>
          <w:sz w:val="32"/>
          <w:szCs w:val="32"/>
          <w:lang w:val="en-US" w:eastAsia="zh-CN"/>
        </w:rPr>
        <w:t>13.57</w:t>
      </w:r>
      <w:r>
        <w:rPr>
          <w:rFonts w:hint="eastAsia" w:ascii="方正仿宋简体" w:hAnsi="方正仿宋简体" w:eastAsia="方正仿宋简体" w:cs="方正仿宋简体"/>
          <w:sz w:val="32"/>
          <w:szCs w:val="32"/>
        </w:rPr>
        <w:t>万元。年初结转和结余0万元，年末结转和结余0万元。</w:t>
      </w:r>
    </w:p>
    <w:p>
      <w:pPr>
        <w:spacing w:line="5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（二）资金使用情况</w:t>
      </w:r>
    </w:p>
    <w:p>
      <w:pPr>
        <w:spacing w:line="5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我局在部门整体支出中，严格遵守资金管理制度，强化监督，专款专用。</w:t>
      </w:r>
    </w:p>
    <w:p>
      <w:pPr>
        <w:pStyle w:val="6"/>
        <w:spacing w:line="5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年度财政拨款基本支出</w:t>
      </w:r>
      <w:r>
        <w:rPr>
          <w:rFonts w:hint="eastAsia" w:ascii="方正仿宋简体" w:hAnsi="方正仿宋简体" w:eastAsia="方正仿宋简体" w:cs="方正仿宋简体"/>
          <w:sz w:val="32"/>
          <w:szCs w:val="32"/>
          <w:lang w:val="en-US" w:eastAsia="zh-CN"/>
        </w:rPr>
        <w:t>55.45</w:t>
      </w:r>
      <w:r>
        <w:rPr>
          <w:rFonts w:hint="eastAsia" w:ascii="方正仿宋简体" w:hAnsi="方正仿宋简体" w:eastAsia="方正仿宋简体" w:cs="方正仿宋简体"/>
          <w:sz w:val="32"/>
          <w:szCs w:val="32"/>
        </w:rPr>
        <w:t>万元，其中：人员经费</w:t>
      </w:r>
      <w:r>
        <w:rPr>
          <w:rFonts w:hint="eastAsia" w:ascii="方正仿宋简体" w:hAnsi="方正仿宋简体" w:eastAsia="方正仿宋简体" w:cs="方正仿宋简体"/>
          <w:sz w:val="32"/>
          <w:szCs w:val="32"/>
          <w:lang w:val="en-US" w:eastAsia="zh-CN"/>
        </w:rPr>
        <w:t>50.74</w:t>
      </w:r>
      <w:r>
        <w:rPr>
          <w:rFonts w:hint="eastAsia" w:ascii="方正仿宋简体" w:hAnsi="方正仿宋简体" w:eastAsia="方正仿宋简体" w:cs="方正仿宋简体"/>
          <w:sz w:val="32"/>
          <w:szCs w:val="32"/>
        </w:rPr>
        <w:t>万元，占基本支出的</w:t>
      </w:r>
      <w:r>
        <w:rPr>
          <w:rFonts w:hint="eastAsia" w:ascii="方正仿宋简体" w:hAnsi="方正仿宋简体" w:eastAsia="方正仿宋简体" w:cs="方正仿宋简体"/>
          <w:sz w:val="32"/>
          <w:szCs w:val="32"/>
          <w:lang w:val="en-US" w:eastAsia="zh-CN"/>
        </w:rPr>
        <w:t>91.51</w:t>
      </w:r>
      <w:r>
        <w:rPr>
          <w:rFonts w:hint="eastAsia" w:ascii="方正仿宋简体" w:hAnsi="方正仿宋简体" w:eastAsia="方正仿宋简体" w:cs="方正仿宋简体"/>
          <w:sz w:val="32"/>
          <w:szCs w:val="32"/>
        </w:rPr>
        <w:t>%,主要包括基本工资、津贴补贴、奖金、机关事业单位基本养老保险缴费、职工基本医疗保险缴费、住房公积金、其他工资福利支出；公用经费</w:t>
      </w:r>
      <w:r>
        <w:rPr>
          <w:rFonts w:hint="eastAsia" w:ascii="方正仿宋简体" w:hAnsi="方正仿宋简体" w:eastAsia="方正仿宋简体" w:cs="方正仿宋简体"/>
          <w:sz w:val="32"/>
          <w:szCs w:val="32"/>
          <w:lang w:val="en-US" w:eastAsia="zh-CN"/>
        </w:rPr>
        <w:t>4.71</w:t>
      </w:r>
      <w:r>
        <w:rPr>
          <w:rFonts w:hint="eastAsia" w:ascii="方正仿宋简体" w:hAnsi="方正仿宋简体" w:eastAsia="方正仿宋简体" w:cs="方正仿宋简体"/>
          <w:sz w:val="32"/>
          <w:szCs w:val="32"/>
        </w:rPr>
        <w:t>万元，占基本支出的</w:t>
      </w:r>
      <w:r>
        <w:rPr>
          <w:rFonts w:hint="eastAsia" w:ascii="方正仿宋简体" w:hAnsi="方正仿宋简体" w:eastAsia="方正仿宋简体" w:cs="方正仿宋简体"/>
          <w:sz w:val="32"/>
          <w:szCs w:val="32"/>
          <w:lang w:val="en-US" w:eastAsia="zh-CN"/>
        </w:rPr>
        <w:t>8.49</w:t>
      </w:r>
      <w:r>
        <w:rPr>
          <w:rFonts w:hint="eastAsia" w:ascii="方正仿宋简体" w:hAnsi="方正仿宋简体" w:eastAsia="方正仿宋简体" w:cs="方正仿宋简体"/>
          <w:sz w:val="32"/>
          <w:szCs w:val="32"/>
        </w:rPr>
        <w:t>%，主要包括办公费、印刷费、培训费、工会经费、福利费及办公设备购置。</w:t>
      </w:r>
    </w:p>
    <w:p>
      <w:pPr>
        <w:pStyle w:val="2"/>
        <w:spacing w:line="500" w:lineRule="exact"/>
        <w:ind w:firstLine="360" w:firstLineChars="200"/>
        <w:rPr>
          <w:rFonts w:hint="eastAsia" w:ascii="方正仿宋简体" w:eastAsia="方正仿宋简体"/>
        </w:rPr>
      </w:pPr>
      <w:r>
        <w:rPr>
          <w:rFonts w:hint="eastAsia" w:ascii="方正仿宋简体" w:eastAsia="方正仿宋简体"/>
        </w:rPr>
        <w:t xml:space="preserve">    </w:t>
      </w:r>
      <w:r>
        <w:rPr>
          <w:rFonts w:hint="eastAsia" w:ascii="方正仿宋简体" w:hAnsi="方正仿宋简体" w:eastAsia="方正仿宋简体" w:cs="方正仿宋简体"/>
          <w:sz w:val="32"/>
          <w:szCs w:val="32"/>
          <w:lang w:eastAsia="zh-CN"/>
        </w:rPr>
        <w:t>2024</w:t>
      </w:r>
      <w:r>
        <w:rPr>
          <w:rFonts w:hint="eastAsia" w:ascii="方正仿宋简体" w:hAnsi="方正仿宋简体" w:eastAsia="方正仿宋简体" w:cs="方正仿宋简体"/>
          <w:sz w:val="32"/>
          <w:szCs w:val="32"/>
        </w:rPr>
        <w:t>年度财政拨款项目支出</w:t>
      </w:r>
      <w:r>
        <w:rPr>
          <w:rFonts w:hint="eastAsia" w:ascii="方正仿宋简体" w:hAnsi="方正仿宋简体" w:eastAsia="方正仿宋简体" w:cs="方正仿宋简体"/>
          <w:sz w:val="32"/>
          <w:szCs w:val="32"/>
          <w:lang w:val="en-US" w:eastAsia="zh-CN"/>
        </w:rPr>
        <w:t>13.57</w:t>
      </w:r>
      <w:r>
        <w:rPr>
          <w:rFonts w:hint="eastAsia" w:ascii="方正仿宋简体" w:hAnsi="方正仿宋简体" w:eastAsia="方正仿宋简体" w:cs="方正仿宋简体"/>
          <w:sz w:val="32"/>
          <w:szCs w:val="32"/>
        </w:rPr>
        <w:t>万元，主要用于其他城乡社区</w:t>
      </w:r>
      <w:r>
        <w:rPr>
          <w:rFonts w:hint="eastAsia" w:ascii="方正仿宋简体" w:hAnsi="方正仿宋简体" w:eastAsia="方正仿宋简体" w:cs="方正仿宋简体"/>
          <w:sz w:val="32"/>
          <w:szCs w:val="32"/>
          <w:lang w:val="en-US" w:eastAsia="zh-CN"/>
        </w:rPr>
        <w:t>管理事务</w:t>
      </w:r>
      <w:r>
        <w:rPr>
          <w:rFonts w:hint="eastAsia" w:ascii="方正仿宋简体" w:hAnsi="方正仿宋简体" w:eastAsia="方正仿宋简体" w:cs="方正仿宋简体"/>
          <w:sz w:val="32"/>
          <w:szCs w:val="32"/>
        </w:rPr>
        <w:t>支出</w:t>
      </w:r>
      <w:r>
        <w:rPr>
          <w:rFonts w:hint="eastAsia" w:ascii="方正仿宋简体" w:hAnsi="方正仿宋简体" w:eastAsia="方正仿宋简体" w:cs="方正仿宋简体"/>
          <w:sz w:val="32"/>
          <w:szCs w:val="32"/>
          <w:lang w:val="en-US" w:eastAsia="zh-CN"/>
        </w:rPr>
        <w:t>13.57</w:t>
      </w:r>
      <w:r>
        <w:rPr>
          <w:rFonts w:hint="eastAsia" w:ascii="方正仿宋简体" w:hAnsi="方正仿宋简体" w:eastAsia="方正仿宋简体" w:cs="方正仿宋简体"/>
          <w:sz w:val="32"/>
          <w:szCs w:val="32"/>
        </w:rPr>
        <w:t>万元，占项目支出的</w:t>
      </w:r>
      <w:r>
        <w:rPr>
          <w:rFonts w:hint="eastAsia" w:ascii="方正仿宋简体" w:hAnsi="方正仿宋简体" w:eastAsia="方正仿宋简体" w:cs="方正仿宋简体"/>
          <w:sz w:val="32"/>
          <w:szCs w:val="32"/>
          <w:lang w:val="en-US" w:eastAsia="zh-CN"/>
        </w:rPr>
        <w:t>100</w:t>
      </w:r>
      <w:bookmarkStart w:id="0" w:name="_GoBack"/>
      <w:bookmarkEnd w:id="0"/>
      <w:r>
        <w:rPr>
          <w:rFonts w:hint="eastAsia" w:ascii="方正仿宋简体" w:hAnsi="方正仿宋简体" w:eastAsia="方正仿宋简体" w:cs="方正仿宋简体"/>
          <w:sz w:val="32"/>
          <w:szCs w:val="32"/>
        </w:rPr>
        <w:t>%。</w:t>
      </w:r>
    </w:p>
    <w:p>
      <w:pPr>
        <w:numPr>
          <w:ilvl w:val="0"/>
          <w:numId w:val="1"/>
        </w:numPr>
        <w:spacing w:line="500" w:lineRule="exact"/>
        <w:ind w:firstLine="64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部门整体支出绩效情况</w:t>
      </w:r>
    </w:p>
    <w:p>
      <w:pPr>
        <w:spacing w:line="500" w:lineRule="exact"/>
        <w:ind w:firstLine="640" w:firstLineChars="200"/>
        <w:rPr>
          <w:rFonts w:ascii="方正仿宋简体" w:eastAsia="方正仿宋简体" w:cs="仿宋_GB2312"/>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仿宋简体" w:hAnsi="方正仿宋简体" w:eastAsia="方正仿宋简体" w:cs="方正仿宋简体"/>
          <w:sz w:val="32"/>
          <w:szCs w:val="32"/>
        </w:rPr>
        <w:t xml:space="preserve"> </w:t>
      </w:r>
      <w:r>
        <w:rPr>
          <w:rFonts w:hint="eastAsia" w:ascii="方正仿宋简体" w:eastAsia="方正仿宋简体" w:cs="仿宋_GB2312"/>
          <w:sz w:val="32"/>
          <w:szCs w:val="32"/>
          <w:lang w:eastAsia="zh-CN"/>
        </w:rPr>
        <w:t>2024</w:t>
      </w:r>
      <w:r>
        <w:rPr>
          <w:rFonts w:hint="eastAsia" w:ascii="方正仿宋简体" w:eastAsia="方正仿宋简体" w:cs="仿宋_GB2312"/>
          <w:sz w:val="32"/>
          <w:szCs w:val="32"/>
        </w:rPr>
        <w:t>年，根据局年初工作规划和重点性工作，积极履职，强化管理，较好的完成了年度工作目标。通过加强预算收支管理，不断建立健全内部管理制度，梳理内部管理流程，部门整体支出管理情况得到提升，绩效评分97分，绩效评价为优。</w:t>
      </w:r>
    </w:p>
    <w:p>
      <w:pPr>
        <w:spacing w:line="500" w:lineRule="exact"/>
        <w:ind w:firstLine="640" w:firstLineChars="200"/>
        <w:rPr>
          <w:rFonts w:hint="eastAsia" w:ascii="方正仿宋简体" w:eastAsia="方正仿宋简体" w:cs="仿宋_GB2312"/>
          <w:sz w:val="32"/>
          <w:szCs w:val="32"/>
        </w:rPr>
      </w:pPr>
      <w:r>
        <w:rPr>
          <w:rFonts w:hint="eastAsia" w:ascii="方正仿宋简体" w:eastAsia="方正仿宋简体" w:cs="仿宋_GB2312"/>
          <w:sz w:val="32"/>
          <w:szCs w:val="32"/>
        </w:rPr>
        <w:t>根据</w:t>
      </w:r>
      <w:r>
        <w:rPr>
          <w:rFonts w:hint="eastAsia" w:ascii="方正仿宋简体" w:eastAsia="方正仿宋简体" w:cs="仿宋_GB2312"/>
          <w:sz w:val="32"/>
          <w:szCs w:val="32"/>
          <w:lang w:eastAsia="zh-CN"/>
        </w:rPr>
        <w:t>2024</w:t>
      </w:r>
      <w:r>
        <w:rPr>
          <w:rFonts w:hint="eastAsia" w:ascii="方正仿宋简体" w:eastAsia="方正仿宋简体" w:cs="仿宋_GB2312"/>
          <w:sz w:val="32"/>
          <w:szCs w:val="32"/>
        </w:rPr>
        <w:t>年度部门整体支出状况的概述和分析，部门整体支出绩效情况如下：</w:t>
      </w:r>
    </w:p>
    <w:p>
      <w:pPr>
        <w:spacing w:line="500" w:lineRule="exact"/>
        <w:ind w:firstLine="643" w:firstLineChars="200"/>
        <w:rPr>
          <w:rFonts w:hint="eastAsia" w:ascii="方正仿宋简体" w:eastAsia="方正仿宋简体" w:cs="仿宋_GB2312"/>
          <w:sz w:val="32"/>
          <w:szCs w:val="32"/>
        </w:rPr>
      </w:pPr>
      <w:r>
        <w:rPr>
          <w:rFonts w:hint="eastAsia" w:ascii="方正仿宋简体" w:eastAsia="方正仿宋简体" w:cs="仿宋_GB2312"/>
          <w:b/>
          <w:bCs/>
          <w:sz w:val="32"/>
          <w:szCs w:val="32"/>
        </w:rPr>
        <w:t>1、经济效益评价</w:t>
      </w:r>
    </w:p>
    <w:p>
      <w:pPr>
        <w:spacing w:line="500" w:lineRule="exact"/>
        <w:ind w:firstLine="640" w:firstLineChars="200"/>
        <w:rPr>
          <w:rFonts w:hint="eastAsia" w:ascii="方正仿宋简体" w:eastAsia="方正仿宋简体" w:cs="仿宋_GB2312"/>
          <w:sz w:val="32"/>
          <w:szCs w:val="32"/>
        </w:rPr>
      </w:pPr>
      <w:r>
        <w:rPr>
          <w:rFonts w:hint="eastAsia" w:ascii="方正仿宋简体" w:hAnsi="Calibri" w:eastAsia="方正仿宋简体" w:cs="Calibri"/>
          <w:sz w:val="32"/>
          <w:szCs w:val="32"/>
        </w:rPr>
        <w:t>①</w:t>
      </w:r>
      <w:r>
        <w:rPr>
          <w:rFonts w:hint="eastAsia" w:ascii="方正仿宋简体" w:eastAsia="方正仿宋简体" w:cs="仿宋_GB2312"/>
          <w:sz w:val="32"/>
          <w:szCs w:val="32"/>
        </w:rPr>
        <w:t>预算控制方面，本年预算配置控制较好。</w:t>
      </w:r>
    </w:p>
    <w:p>
      <w:pPr>
        <w:spacing w:line="500" w:lineRule="exact"/>
        <w:ind w:firstLine="640" w:firstLineChars="200"/>
        <w:rPr>
          <w:rFonts w:hint="eastAsia" w:ascii="方正仿宋简体" w:eastAsia="方正仿宋简体" w:cs="仿宋_GB2312"/>
          <w:sz w:val="32"/>
          <w:szCs w:val="32"/>
        </w:rPr>
      </w:pPr>
      <w:r>
        <w:rPr>
          <w:rFonts w:hint="eastAsia" w:ascii="方正仿宋简体" w:hAnsi="Calibri" w:eastAsia="方正仿宋简体" w:cs="Calibri"/>
          <w:sz w:val="32"/>
          <w:szCs w:val="32"/>
        </w:rPr>
        <w:t>②</w:t>
      </w:r>
      <w:r>
        <w:rPr>
          <w:rFonts w:hint="eastAsia" w:ascii="方正仿宋简体" w:eastAsia="方正仿宋简体" w:cs="仿宋_GB2312"/>
          <w:sz w:val="32"/>
          <w:szCs w:val="32"/>
        </w:rPr>
        <w:t>预算执行方面。支出总额控制在预算总额以内。</w:t>
      </w:r>
    </w:p>
    <w:p>
      <w:pPr>
        <w:spacing w:line="500" w:lineRule="exact"/>
        <w:ind w:firstLine="640" w:firstLineChars="200"/>
        <w:rPr>
          <w:rFonts w:hint="eastAsia" w:ascii="方正仿宋简体" w:eastAsia="方正仿宋简体" w:cs="仿宋_GB2312"/>
          <w:sz w:val="32"/>
          <w:szCs w:val="32"/>
        </w:rPr>
      </w:pPr>
      <w:r>
        <w:rPr>
          <w:rFonts w:hint="eastAsia" w:ascii="方正仿宋简体" w:hAnsi="Calibri" w:eastAsia="方正仿宋简体" w:cs="Calibri"/>
          <w:sz w:val="32"/>
          <w:szCs w:val="32"/>
        </w:rPr>
        <w:t>③</w:t>
      </w:r>
      <w:r>
        <w:rPr>
          <w:rFonts w:hint="eastAsia" w:ascii="方正仿宋简体" w:eastAsia="方正仿宋简体" w:cs="仿宋_GB2312"/>
          <w:sz w:val="32"/>
          <w:szCs w:val="32"/>
        </w:rPr>
        <w:t>预算管理方面，资金使用严格依照相关财务管理规定执行，特别重视量财办事、量力而行，严格控制标准、注重节约，各项支出都在合理范围内。</w:t>
      </w:r>
    </w:p>
    <w:p>
      <w:pPr>
        <w:spacing w:line="500" w:lineRule="exact"/>
        <w:ind w:firstLine="640" w:firstLineChars="200"/>
        <w:rPr>
          <w:rFonts w:hint="eastAsia" w:ascii="方正仿宋简体" w:eastAsia="方正仿宋简体" w:cs="仿宋_GB2312"/>
          <w:sz w:val="32"/>
          <w:szCs w:val="32"/>
        </w:rPr>
      </w:pPr>
      <w:r>
        <w:rPr>
          <w:rFonts w:hint="eastAsia" w:ascii="方正仿宋简体" w:hAnsi="微软雅黑" w:eastAsia="方正仿宋简体" w:cs="微软雅黑"/>
          <w:sz w:val="32"/>
          <w:szCs w:val="32"/>
        </w:rPr>
        <w:t>④</w:t>
      </w:r>
      <w:r>
        <w:rPr>
          <w:rFonts w:hint="eastAsia" w:ascii="方正仿宋简体" w:eastAsia="方正仿宋简体" w:cs="仿宋_GB2312"/>
          <w:sz w:val="32"/>
          <w:szCs w:val="32"/>
        </w:rPr>
        <w:t>资产管理方面，建立了资产管理制度，不定期进行了盘点和资产清查，制度执行总体较为有效，仍需进一步强化。</w:t>
      </w:r>
    </w:p>
    <w:p>
      <w:pPr>
        <w:spacing w:line="500" w:lineRule="exact"/>
        <w:ind w:firstLine="643" w:firstLineChars="200"/>
        <w:rPr>
          <w:rFonts w:hint="eastAsia" w:ascii="方正仿宋简体" w:eastAsia="方正仿宋简体" w:cs="仿宋_GB2312"/>
          <w:sz w:val="32"/>
          <w:szCs w:val="32"/>
        </w:rPr>
      </w:pPr>
      <w:r>
        <w:rPr>
          <w:rFonts w:hint="eastAsia" w:ascii="方正仿宋简体" w:eastAsia="方正仿宋简体" w:cs="仿宋_GB2312"/>
          <w:b/>
          <w:bCs/>
          <w:sz w:val="32"/>
          <w:szCs w:val="32"/>
        </w:rPr>
        <w:t>2、效率性评价</w:t>
      </w:r>
    </w:p>
    <w:p>
      <w:pPr>
        <w:spacing w:line="500" w:lineRule="exact"/>
        <w:ind w:firstLine="640" w:firstLineChars="200"/>
        <w:rPr>
          <w:rFonts w:hint="eastAsia" w:ascii="方正仿宋简体" w:eastAsia="方正仿宋简体" w:cs="仿宋_GB2312"/>
          <w:sz w:val="32"/>
          <w:szCs w:val="32"/>
        </w:rPr>
      </w:pPr>
      <w:r>
        <w:rPr>
          <w:rFonts w:hint="eastAsia" w:ascii="方正仿宋简体" w:eastAsia="方正仿宋简体" w:cs="仿宋_GB2312"/>
          <w:sz w:val="32"/>
          <w:szCs w:val="32"/>
        </w:rPr>
        <w:t xml:space="preserve"> 我局严格遵守各项财经纪律的，在项目资金的使用上严格执行专款专用原则。</w:t>
      </w:r>
    </w:p>
    <w:p>
      <w:pPr>
        <w:spacing w:line="500" w:lineRule="exact"/>
        <w:ind w:firstLine="643" w:firstLineChars="200"/>
        <w:rPr>
          <w:rFonts w:hint="eastAsia" w:ascii="方正仿宋简体" w:eastAsia="方正仿宋简体" w:cs="仿宋_GB2312"/>
          <w:b/>
          <w:bCs/>
          <w:sz w:val="32"/>
          <w:szCs w:val="32"/>
        </w:rPr>
      </w:pPr>
      <w:r>
        <w:rPr>
          <w:rFonts w:hint="eastAsia" w:ascii="方正仿宋简体" w:eastAsia="方正仿宋简体" w:cs="仿宋_GB2312"/>
          <w:b/>
          <w:bCs/>
          <w:sz w:val="32"/>
          <w:szCs w:val="32"/>
        </w:rPr>
        <w:t>3、有效性分析</w:t>
      </w:r>
    </w:p>
    <w:p>
      <w:pPr>
        <w:spacing w:before="120" w:beforeLines="50" w:line="396" w:lineRule="auto"/>
        <w:ind w:left="15" w:leftChars="7" w:right="11" w:firstLine="604" w:firstLineChars="200"/>
        <w:rPr>
          <w:rFonts w:ascii="仿宋" w:hAnsi="仿宋" w:eastAsia="仿宋" w:cs="仿宋"/>
          <w:spacing w:val="6"/>
          <w:sz w:val="29"/>
          <w:szCs w:val="29"/>
        </w:rPr>
      </w:pPr>
      <w:r>
        <w:rPr>
          <w:rFonts w:ascii="仿宋" w:hAnsi="仿宋" w:eastAsia="仿宋" w:cs="仿宋"/>
          <w:spacing w:val="6"/>
          <w:sz w:val="29"/>
          <w:szCs w:val="29"/>
        </w:rPr>
        <w:t>2024年，在区委、区政府坚强领导下，雁峰区民族宗教局以习近平新时代中国特色社会主义思想为指导，紧紧围绕衡阳“制造立市、文旅兴城”发展战略，以铸牢中华民族共同体意识为主线，深入推进我国宗教中国化，在全市民族宗教工作绩效考评中为第一档次，现将一年来工作开展情况汇报如下：一、工作开展情况（一）把握方向，协同共进履行新使命。一是高位谋划强组织。召开民族宗教工作协调机制全体（扩大）会议1次，制定《贯彻落实中央、省委、市委有关统战、民族工作会议和文件精神暨宗教工作督查反馈意见整改清单》，做到“四个纳入”。二是健全网络聚合力。充分发挥民族宗教工作协调机制、涉疆服务管理工作协调小组作用，形成上下联动、部门协作、共同推进的强大合力。举办宗教工作专题培训班6期，培训人员200余人次，实现基层民族宗教干部培训全覆盖。联合国保、公安、镇(街)和村(社区)等相关单位，对参与非法宗教活动人员使用“一见面，四到位”工作督导法，对重点人员采取“三盯”跟防模式和“五包一”工作机制；联合协调机制成员单位对教育培训机构、医疗养老、商业等领域进行专项排查整治。三是服务中心强引领。全力助力旅发大会，合力打造福寿文化禅意展示空间和基督教文化史料展览室；开展“爱党爱国爱社会”等主题教育活动5次，推荐3名参加全市“讲好衡阳宗教故事弘扬优秀传统文化”优秀宣讲员评选活动，形成宗教界弘扬社会主义核心价值观的良好氛围。（二）全域共创，共育民族团结“石榴花”。秉持“全域创建、全民参与”理念，推动民族团结进步创建事业深入开展，聚力强化铸牢中华民族共同体意识。一是以创建为引领,铸牢思想魂脉。按照“抓点示范、以点带面、有序推进”思路，率先在企业、学校、社区打造独具特色品牌，推荐古汉启迪创省级民族团结示范单位。企业创建中，以商贸合作助力民族地区产业发展;学校创建中，围绕“融入育人工程、融入校园文化、融入家庭教育、融入‘双减’教育”带动全区中小学开展创建；社区创建中，一如既往办好传统佳节活动，做好各族群众服务工作，有力促进了民族大团结大融合。二是以活动为载体,促进交往交流交融。以湖南省第三届旅游发展大会为契机，指导古汉启迪举办“石榴花开处 雁城景更美”铸牢中华民族共同体意识优秀景区(景点)解说员评选活动，讲好衡阳铸牢中华民族共同体意识的故事。以重大节目、重要活动为载体，开展“中医药香溢中秋衡吐情长聚雁城”民族团结联谊活动，开展宣讲 余场次，指导中南小学、六一小学与鄯善县两所小学结对共建。中华民族共同体意识的理解与实践不断深化。三是以服务为纽带，凝聚人心力量。制作民族团结连心卡，创建“三清楚三联系三帮扶”走访机制，探索将少数民族流动人员纳入社会基层综合治理新模式，建立健全流入与流出地“两头对接”机制，先后与甘肃省东乡县、临夏县，青海省化隆县签订少数民族流动人口服务管理跨区协调合作协议书。解决子女就近入学3人次，免费为5余名来衡各族妇女开展“两癌”筛查，切实维护重要节日节点民族领域的和谐稳定。（三）精准施策，稳筑宗教工作“基本盘”。一是铁腕整治非法宗教活动。始终保持对非法宗教露头就打的高压态势，持续深入推进“两个专项”。。二是靶向施策压实责任链条。积极落实宗教工作三级网络两级责任制，引发“一访二问三查”一本通》。完善“信息共享、定期研判、联合处置”“一单四制”等机制，实行风险隐患“月报制”，全力完成春节特殊时间节点雁峰寺等场所安全保障工作，做好汛期1个宗教活动人员场所转移，依法保障市基督教堂户外洗礼活动，确保宗教场所安全工作“万无一失”。三是纵深推进全面从严治教。持续推进“四正四清”“五进五好”行动，开展“一会一考一交流一档案一走访”活动，组织宗教界开展一场“镜鉴”警示教育会、“学法普法”考试、每半年开展一次走访谈心活动、建立教职人员和常住人员个人档案。探索制定宗教团体实施重大事项报告制度，严格落实宗教团体领导班子成员述职和民主评议制度，建立健全宗教教职人员审核备案制度。全年完成民间信仰场所登记4个，指导市基督教堂顺利换届。</w:t>
      </w:r>
    </w:p>
    <w:p>
      <w:pPr>
        <w:spacing w:before="1" w:line="500" w:lineRule="exact"/>
        <w:ind w:left="677"/>
        <w:rPr>
          <w:rFonts w:hint="eastAsia" w:ascii="方正楷体简体" w:hAnsi="黑体" w:eastAsia="方正楷体简体" w:cs="黑体"/>
          <w:b/>
          <w:sz w:val="32"/>
          <w:szCs w:val="32"/>
        </w:rPr>
      </w:pPr>
      <w:r>
        <w:rPr>
          <w:rFonts w:hint="eastAsia" w:ascii="方正楷体简体" w:hAnsi="黑体" w:eastAsia="方正楷体简体" w:cs="黑体"/>
          <w:b/>
          <w:spacing w:val="-5"/>
          <w:sz w:val="32"/>
          <w:szCs w:val="32"/>
        </w:rPr>
        <w:t>三、存在的问题及原因分析</w:t>
      </w:r>
    </w:p>
    <w:p>
      <w:pPr>
        <w:spacing w:before="184" w:line="500" w:lineRule="exact"/>
        <w:ind w:left="36" w:right="47" w:firstLine="654"/>
        <w:rPr>
          <w:rFonts w:hint="eastAsia" w:ascii="方正仿宋简体" w:hAnsi="仿宋" w:eastAsia="方正仿宋简体" w:cs="仿宋"/>
          <w:spacing w:val="12"/>
          <w:sz w:val="32"/>
          <w:szCs w:val="32"/>
        </w:rPr>
      </w:pPr>
      <w:r>
        <w:rPr>
          <w:rFonts w:hint="eastAsia" w:ascii="方正仿宋简体" w:hAnsi="仿宋" w:eastAsia="方正仿宋简体" w:cs="仿宋"/>
          <w:spacing w:val="12"/>
          <w:sz w:val="32"/>
          <w:szCs w:val="32"/>
        </w:rPr>
        <w:t>1、存在的问题</w:t>
      </w:r>
    </w:p>
    <w:p>
      <w:pPr>
        <w:spacing w:before="184" w:line="500" w:lineRule="exact"/>
        <w:ind w:left="36" w:right="47" w:firstLine="654"/>
        <w:rPr>
          <w:rFonts w:hint="eastAsia" w:ascii="方正仿宋简体" w:hAnsi="仿宋" w:eastAsia="方正仿宋简体" w:cs="仿宋"/>
          <w:sz w:val="32"/>
          <w:szCs w:val="32"/>
        </w:rPr>
      </w:pPr>
      <w:r>
        <w:rPr>
          <w:rFonts w:hint="eastAsia" w:ascii="方正仿宋简体" w:hAnsi="仿宋" w:eastAsia="方正仿宋简体" w:cs="仿宋"/>
          <w:spacing w:val="12"/>
          <w:sz w:val="32"/>
          <w:szCs w:val="32"/>
        </w:rPr>
        <w:t>年</w:t>
      </w:r>
      <w:r>
        <w:rPr>
          <w:rFonts w:hint="eastAsia" w:ascii="方正仿宋简体" w:hAnsi="仿宋" w:eastAsia="方正仿宋简体" w:cs="仿宋"/>
          <w:spacing w:val="7"/>
          <w:sz w:val="32"/>
          <w:szCs w:val="32"/>
        </w:rPr>
        <w:t>初部门预算前瞻性有待进一步加强。年初部门预</w:t>
      </w:r>
      <w:r>
        <w:rPr>
          <w:rFonts w:hint="eastAsia" w:ascii="方正仿宋简体" w:hAnsi="仿宋" w:eastAsia="方正仿宋简体" w:cs="仿宋"/>
          <w:spacing w:val="-4"/>
          <w:sz w:val="32"/>
          <w:szCs w:val="32"/>
        </w:rPr>
        <w:t>算编制不够精准</w:t>
      </w:r>
      <w:r>
        <w:rPr>
          <w:rFonts w:hint="eastAsia" w:ascii="方正仿宋简体" w:hAnsi="仿宋" w:eastAsia="方正仿宋简体" w:cs="仿宋"/>
          <w:spacing w:val="-2"/>
          <w:sz w:val="32"/>
          <w:szCs w:val="32"/>
        </w:rPr>
        <w:t>。</w:t>
      </w:r>
    </w:p>
    <w:p>
      <w:pPr>
        <w:spacing w:line="500" w:lineRule="exact"/>
        <w:ind w:left="668"/>
        <w:rPr>
          <w:rFonts w:hint="eastAsia" w:ascii="方正仿宋简体" w:hAnsi="黑体" w:eastAsia="方正仿宋简体" w:cs="黑体"/>
          <w:sz w:val="32"/>
          <w:szCs w:val="32"/>
        </w:rPr>
      </w:pPr>
      <w:r>
        <w:rPr>
          <w:rFonts w:hint="eastAsia" w:ascii="方正仿宋简体" w:hAnsi="黑体" w:eastAsia="方正仿宋简体" w:cs="黑体"/>
          <w:spacing w:val="7"/>
          <w:sz w:val="32"/>
          <w:szCs w:val="32"/>
        </w:rPr>
        <w:t>2、下一步改进措施</w:t>
      </w:r>
    </w:p>
    <w:p>
      <w:pPr>
        <w:spacing w:before="207" w:line="500" w:lineRule="exact"/>
        <w:ind w:left="20" w:firstLine="666"/>
        <w:rPr>
          <w:rFonts w:hint="eastAsia" w:ascii="方正仿宋简体" w:hAnsi="仿宋" w:eastAsia="方正仿宋简体" w:cs="仿宋"/>
          <w:sz w:val="32"/>
          <w:szCs w:val="32"/>
        </w:rPr>
      </w:pPr>
      <w:r>
        <w:rPr>
          <w:rFonts w:hint="eastAsia" w:ascii="方正仿宋简体" w:hAnsi="仿宋" w:eastAsia="方正仿宋简体" w:cs="仿宋"/>
          <w:spacing w:val="10"/>
          <w:sz w:val="32"/>
          <w:szCs w:val="32"/>
        </w:rPr>
        <w:t>一是进一步提高预算执行率。加强预算执行动态分析</w:t>
      </w:r>
      <w:r>
        <w:rPr>
          <w:rFonts w:hint="eastAsia" w:ascii="方正仿宋简体" w:hAnsi="仿宋" w:eastAsia="方正仿宋简体" w:cs="仿宋"/>
          <w:spacing w:val="7"/>
          <w:sz w:val="32"/>
          <w:szCs w:val="32"/>
        </w:rPr>
        <w:t>，</w:t>
      </w:r>
      <w:r>
        <w:rPr>
          <w:rFonts w:hint="eastAsia" w:ascii="方正仿宋简体" w:hAnsi="仿宋" w:eastAsia="方正仿宋简体" w:cs="仿宋"/>
          <w:spacing w:val="-1"/>
          <w:sz w:val="32"/>
          <w:szCs w:val="32"/>
        </w:rPr>
        <w:t>针对项目跨年度结算的问题，争取项目尽早计划、尽早开展</w:t>
      </w:r>
      <w:r>
        <w:rPr>
          <w:rFonts w:hint="eastAsia" w:ascii="方正仿宋简体" w:hAnsi="仿宋" w:eastAsia="方正仿宋简体" w:cs="仿宋"/>
          <w:sz w:val="32"/>
          <w:szCs w:val="32"/>
        </w:rPr>
        <w:t>、</w:t>
      </w:r>
      <w:r>
        <w:rPr>
          <w:rFonts w:hint="eastAsia" w:ascii="方正仿宋简体" w:hAnsi="仿宋" w:eastAsia="方正仿宋简体" w:cs="仿宋"/>
          <w:spacing w:val="10"/>
          <w:sz w:val="32"/>
          <w:szCs w:val="32"/>
        </w:rPr>
        <w:t>尽</w:t>
      </w:r>
      <w:r>
        <w:rPr>
          <w:rFonts w:hint="eastAsia" w:ascii="方正仿宋简体" w:hAnsi="仿宋" w:eastAsia="方正仿宋简体" w:cs="仿宋"/>
          <w:spacing w:val="6"/>
          <w:sz w:val="32"/>
          <w:szCs w:val="32"/>
        </w:rPr>
        <w:t>早结算，加快预算执行进度，提高财政资金使用效益。</w:t>
      </w:r>
    </w:p>
    <w:p>
      <w:pPr>
        <w:spacing w:before="4" w:line="500" w:lineRule="exact"/>
        <w:ind w:left="29" w:right="47" w:firstLine="655"/>
        <w:rPr>
          <w:rFonts w:hint="eastAsia" w:ascii="方正仿宋简体" w:hAnsi="方正小标宋_GBK" w:eastAsia="方正仿宋简体" w:cs="方正小标宋_GBK"/>
          <w:sz w:val="32"/>
          <w:szCs w:val="32"/>
        </w:rPr>
      </w:pPr>
      <w:r>
        <w:rPr>
          <w:rFonts w:hint="eastAsia" w:ascii="方正仿宋简体" w:hAnsi="仿宋" w:eastAsia="方正仿宋简体" w:cs="仿宋"/>
          <w:spacing w:val="8"/>
          <w:sz w:val="32"/>
          <w:szCs w:val="32"/>
        </w:rPr>
        <w:t>二是进一步加强预算绩效管理。加大对《湖南省预算</w:t>
      </w:r>
      <w:r>
        <w:rPr>
          <w:rFonts w:hint="eastAsia" w:ascii="方正仿宋简体" w:hAnsi="仿宋" w:eastAsia="方正仿宋简体" w:cs="仿宋"/>
          <w:spacing w:val="6"/>
          <w:sz w:val="32"/>
          <w:szCs w:val="32"/>
        </w:rPr>
        <w:t>绩</w:t>
      </w:r>
      <w:r>
        <w:rPr>
          <w:rFonts w:hint="eastAsia" w:ascii="方正仿宋简体" w:hAnsi="仿宋" w:eastAsia="方正仿宋简体" w:cs="仿宋"/>
          <w:spacing w:val="16"/>
          <w:sz w:val="32"/>
          <w:szCs w:val="32"/>
        </w:rPr>
        <w:t>效目</w:t>
      </w:r>
      <w:r>
        <w:rPr>
          <w:rFonts w:hint="eastAsia" w:ascii="方正仿宋简体" w:hAnsi="仿宋" w:eastAsia="方正仿宋简体" w:cs="仿宋"/>
          <w:spacing w:val="8"/>
          <w:sz w:val="32"/>
          <w:szCs w:val="32"/>
        </w:rPr>
        <w:t>标管理办法》相关规定的宣传和培训，增强绩效目标设</w:t>
      </w:r>
      <w:r>
        <w:rPr>
          <w:rFonts w:hint="eastAsia" w:ascii="方正仿宋简体" w:hAnsi="仿宋" w:eastAsia="方正仿宋简体" w:cs="仿宋"/>
          <w:spacing w:val="9"/>
          <w:sz w:val="32"/>
          <w:szCs w:val="32"/>
        </w:rPr>
        <w:t>置的科学性、合理性和规范性，强化预算支出责任，提高</w:t>
      </w:r>
      <w:r>
        <w:rPr>
          <w:rFonts w:hint="eastAsia" w:ascii="方正仿宋简体" w:hAnsi="仿宋" w:eastAsia="方正仿宋简体" w:cs="仿宋"/>
          <w:spacing w:val="3"/>
          <w:sz w:val="32"/>
          <w:szCs w:val="32"/>
        </w:rPr>
        <w:t>资</w:t>
      </w:r>
      <w:r>
        <w:rPr>
          <w:rFonts w:hint="eastAsia" w:ascii="方正仿宋简体" w:hAnsi="仿宋" w:eastAsia="方正仿宋简体" w:cs="仿宋"/>
          <w:spacing w:val="-5"/>
          <w:sz w:val="32"/>
          <w:szCs w:val="32"/>
        </w:rPr>
        <w:t>金</w:t>
      </w:r>
      <w:r>
        <w:rPr>
          <w:rFonts w:hint="eastAsia" w:ascii="方正仿宋简体" w:hAnsi="仿宋" w:eastAsia="方正仿宋简体" w:cs="仿宋"/>
          <w:spacing w:val="-4"/>
          <w:sz w:val="32"/>
          <w:szCs w:val="32"/>
        </w:rPr>
        <w:t>使用效益。</w:t>
      </w:r>
    </w:p>
    <w:p>
      <w:pPr>
        <w:spacing w:line="5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2EBAA"/>
    <w:multiLevelType w:val="singleLevel"/>
    <w:tmpl w:val="5EF2EBAA"/>
    <w:lvl w:ilvl="0" w:tentative="0">
      <w:start w:val="3"/>
      <w:numFmt w:val="chineseCounting"/>
      <w:suff w:val="nothing"/>
      <w:lvlText w:val="（%1）"/>
      <w:lvlJc w:val="left"/>
      <w:pPr>
        <w:ind w:left="-10"/>
      </w:pPr>
      <w:rPr>
        <w:rFonts w:hint="eastAsia" w:ascii="方正仿宋简体" w:hAnsi="方正仿宋简体" w:eastAsia="方正仿宋简体" w:cs="方正仿宋简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17"/>
    <w:rsid w:val="001538E4"/>
    <w:rsid w:val="005C2517"/>
    <w:rsid w:val="00F65044"/>
    <w:rsid w:val="00FD3D43"/>
    <w:rsid w:val="0DFD4C83"/>
    <w:rsid w:val="3B8D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页脚 字符"/>
    <w:basedOn w:val="4"/>
    <w:link w:val="2"/>
    <w:uiPriority w:val="99"/>
    <w:rPr>
      <w:rFonts w:ascii="Times New Roman" w:hAnsi="Times New Roman" w:eastAsia="宋体" w:cs="Times New Roman"/>
      <w:sz w:val="18"/>
      <w:szCs w:val="18"/>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530</Words>
  <Characters>3024</Characters>
  <Lines>25</Lines>
  <Paragraphs>7</Paragraphs>
  <TotalTime>3</TotalTime>
  <ScaleCrop>false</ScaleCrop>
  <LinksUpToDate>false</LinksUpToDate>
  <CharactersWithSpaces>3547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2024-09-23T13:10:00Z</dcterms:created>
  <dc:creator>Administrator</dc:creator>
  <cp:lastModifiedBy>Administrator</cp:lastModifiedBy>
  <cp:lastPrinted>2025-12-10T17:20:00Z</cp:lastPrinted>
  <dcterms:modified xsi:type="dcterms:W3CDTF">2025-12-12T13:56:17Z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