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70" w:rsidRDefault="00033AA7">
      <w:pPr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202</w:t>
      </w:r>
      <w:r w:rsidR="00911B86">
        <w:rPr>
          <w:rFonts w:eastAsia="方正小标宋简体" w:hint="eastAsia"/>
          <w:kern w:val="0"/>
          <w:sz w:val="36"/>
          <w:szCs w:val="36"/>
        </w:rPr>
        <w:t>4</w:t>
      </w:r>
      <w:r>
        <w:rPr>
          <w:rFonts w:eastAsia="方正小标宋简体"/>
          <w:kern w:val="0"/>
          <w:sz w:val="36"/>
          <w:szCs w:val="36"/>
        </w:rPr>
        <w:t>年度</w:t>
      </w:r>
      <w:r>
        <w:rPr>
          <w:rFonts w:eastAsia="方正小标宋简体" w:hint="eastAsia"/>
          <w:kern w:val="0"/>
          <w:sz w:val="36"/>
          <w:szCs w:val="36"/>
        </w:rPr>
        <w:t>雁峰区车江铜矿社区服务中心</w:t>
      </w:r>
    </w:p>
    <w:p w:rsidR="00C70370" w:rsidRDefault="00033AA7">
      <w:pPr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部门整体支出绩效自评报告</w:t>
      </w:r>
    </w:p>
    <w:p w:rsidR="00C70370" w:rsidRDefault="00033AA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一、基本情况</w:t>
      </w:r>
    </w:p>
    <w:p w:rsidR="00C70370" w:rsidRDefault="00033AA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（一）部门（单位）基本情况</w:t>
      </w:r>
    </w:p>
    <w:p w:rsidR="00C70370" w:rsidRDefault="00033AA7">
      <w:pPr>
        <w:pStyle w:val="a3"/>
        <w:widowControl/>
        <w:spacing w:line="600" w:lineRule="exact"/>
        <w:ind w:firstLineChars="200" w:firstLine="640"/>
        <w:rPr>
          <w:rFonts w:ascii="仿宋" w:eastAsia="仿宋" w:hAnsi="仿宋" w:cs="微软雅黑"/>
          <w:color w:val="454545"/>
          <w:sz w:val="32"/>
          <w:szCs w:val="32"/>
        </w:rPr>
      </w:pPr>
      <w:r>
        <w:rPr>
          <w:rFonts w:ascii="仿宋" w:eastAsia="仿宋" w:hAnsi="仿宋" w:cs="微软雅黑" w:hint="eastAsia"/>
          <w:color w:val="454545"/>
          <w:sz w:val="32"/>
          <w:szCs w:val="32"/>
        </w:rPr>
        <w:t>1、职能职责</w:t>
      </w:r>
    </w:p>
    <w:p w:rsidR="00C70370" w:rsidRDefault="00033AA7">
      <w:pPr>
        <w:pStyle w:val="a3"/>
        <w:widowControl/>
        <w:spacing w:line="600" w:lineRule="exact"/>
        <w:ind w:firstLineChars="200" w:firstLine="640"/>
        <w:rPr>
          <w:rFonts w:ascii="仿宋" w:eastAsia="仿宋" w:hAnsi="仿宋" w:cs="微软雅黑"/>
          <w:color w:val="454545"/>
          <w:sz w:val="32"/>
          <w:szCs w:val="32"/>
        </w:rPr>
      </w:pPr>
      <w:r>
        <w:rPr>
          <w:rFonts w:ascii="仿宋" w:eastAsia="仿宋" w:hAnsi="仿宋" w:cs="微软雅黑" w:hint="eastAsia"/>
          <w:color w:val="454545"/>
          <w:sz w:val="32"/>
          <w:szCs w:val="32"/>
        </w:rPr>
        <w:t>（一）贯彻落实党的方针政策、国家的法律法规以及中央、省、市、区委和区政府决议决定。</w:t>
      </w:r>
    </w:p>
    <w:p w:rsidR="00C70370" w:rsidRDefault="00033AA7">
      <w:pPr>
        <w:pStyle w:val="a3"/>
        <w:widowControl/>
        <w:spacing w:line="600" w:lineRule="exact"/>
        <w:ind w:firstLineChars="200" w:firstLine="640"/>
        <w:rPr>
          <w:rFonts w:ascii="仿宋" w:eastAsia="仿宋" w:hAnsi="仿宋" w:cs="微软雅黑"/>
          <w:color w:val="454545"/>
          <w:sz w:val="32"/>
          <w:szCs w:val="32"/>
        </w:rPr>
      </w:pPr>
      <w:r>
        <w:rPr>
          <w:rFonts w:ascii="仿宋" w:eastAsia="仿宋" w:hAnsi="仿宋" w:cs="微软雅黑" w:hint="eastAsia"/>
          <w:color w:val="454545"/>
          <w:sz w:val="32"/>
          <w:szCs w:val="32"/>
        </w:rPr>
        <w:t>（二）负责社区服务中心日常管理工作，管理好社区公共事务和公益事业。</w:t>
      </w:r>
    </w:p>
    <w:p w:rsidR="00C70370" w:rsidRDefault="00033AA7">
      <w:pPr>
        <w:pStyle w:val="a3"/>
        <w:widowControl/>
        <w:spacing w:line="600" w:lineRule="exact"/>
        <w:ind w:firstLineChars="200" w:firstLine="640"/>
        <w:rPr>
          <w:rFonts w:ascii="仿宋" w:eastAsia="仿宋" w:hAnsi="仿宋" w:cs="微软雅黑"/>
          <w:color w:val="454545"/>
          <w:sz w:val="32"/>
          <w:szCs w:val="32"/>
        </w:rPr>
      </w:pPr>
      <w:r>
        <w:rPr>
          <w:rFonts w:ascii="仿宋" w:eastAsia="仿宋" w:hAnsi="仿宋" w:cs="微软雅黑" w:hint="eastAsia"/>
          <w:color w:val="454545"/>
          <w:sz w:val="32"/>
          <w:szCs w:val="32"/>
        </w:rPr>
        <w:t>（三）负责开展辖区内各类社区服务、党务服务和志愿服务。做好居民的生活用水、用电管理，居民饮用水的日常处理和维护及周边部分农村的用水供应。</w:t>
      </w:r>
    </w:p>
    <w:p w:rsidR="00C70370" w:rsidRDefault="00033AA7">
      <w:pPr>
        <w:pStyle w:val="a3"/>
        <w:widowControl/>
        <w:spacing w:line="600" w:lineRule="exact"/>
        <w:ind w:firstLineChars="200" w:firstLine="640"/>
        <w:rPr>
          <w:rFonts w:ascii="仿宋" w:eastAsia="仿宋" w:hAnsi="仿宋" w:cs="微软雅黑"/>
          <w:color w:val="454545"/>
          <w:sz w:val="32"/>
          <w:szCs w:val="32"/>
        </w:rPr>
      </w:pPr>
      <w:r>
        <w:rPr>
          <w:rFonts w:ascii="仿宋" w:eastAsia="仿宋" w:hAnsi="仿宋" w:cs="微软雅黑" w:hint="eastAsia"/>
          <w:color w:val="454545"/>
          <w:sz w:val="32"/>
          <w:szCs w:val="32"/>
        </w:rPr>
        <w:t>（四）负责维护社区稳定、社区治安维护、调解社区矛盾纠纷工作。</w:t>
      </w:r>
    </w:p>
    <w:p w:rsidR="00C70370" w:rsidRDefault="00033AA7">
      <w:pPr>
        <w:pStyle w:val="a3"/>
        <w:widowControl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微软雅黑" w:hint="eastAsia"/>
          <w:color w:val="454545"/>
          <w:sz w:val="32"/>
          <w:szCs w:val="32"/>
        </w:rPr>
        <w:t>（五）负责对辖区范围内有关行业、领域的安全生产工作实施监督管理。</w:t>
      </w:r>
    </w:p>
    <w:p w:rsidR="00C70370" w:rsidRDefault="00033AA7">
      <w:pPr>
        <w:pStyle w:val="a3"/>
        <w:widowControl/>
        <w:spacing w:line="360" w:lineRule="auto"/>
        <w:ind w:firstLineChars="200" w:firstLine="640"/>
        <w:rPr>
          <w:rFonts w:ascii="仿宋" w:eastAsia="仿宋" w:hAnsi="仿宋" w:cs="微软雅黑"/>
          <w:color w:val="454545"/>
          <w:sz w:val="32"/>
          <w:szCs w:val="32"/>
        </w:rPr>
      </w:pPr>
      <w:r>
        <w:rPr>
          <w:rFonts w:ascii="仿宋" w:eastAsia="仿宋" w:hAnsi="仿宋" w:cs="微软雅黑" w:hint="eastAsia"/>
          <w:color w:val="454545"/>
          <w:sz w:val="32"/>
          <w:szCs w:val="32"/>
        </w:rPr>
        <w:t>2、机构设置</w:t>
      </w:r>
    </w:p>
    <w:p w:rsidR="00C70370" w:rsidRDefault="00033AA7">
      <w:pPr>
        <w:widowControl/>
        <w:spacing w:line="600" w:lineRule="exact"/>
        <w:ind w:firstLineChars="300" w:firstLine="900"/>
        <w:rPr>
          <w:rFonts w:ascii="宋体" w:hAnsi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内设机构2个：办公室和财务室。截至202</w:t>
      </w:r>
      <w:r w:rsidR="00911B8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年12月31日在职工作人员6人，退休人员3人。</w:t>
      </w:r>
    </w:p>
    <w:p w:rsidR="00C70370" w:rsidRDefault="00033AA7">
      <w:pPr>
        <w:pStyle w:val="a3"/>
        <w:shd w:val="clear" w:color="auto" w:fill="FFFFFF"/>
        <w:spacing w:line="360" w:lineRule="auto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二、</w:t>
      </w:r>
      <w:r>
        <w:rPr>
          <w:rFonts w:ascii="仿宋" w:eastAsia="仿宋" w:hAnsi="仿宋" w:cs="宋体"/>
          <w:color w:val="333333"/>
          <w:sz w:val="32"/>
          <w:szCs w:val="32"/>
        </w:rPr>
        <w:t>部门（单位）年度整体支出绩效目标，专项资金绩效目标</w:t>
      </w:r>
    </w:p>
    <w:p w:rsidR="00C70370" w:rsidRDefault="00033AA7">
      <w:pPr>
        <w:pStyle w:val="a3"/>
        <w:shd w:val="clear" w:color="auto" w:fill="FFFFFF"/>
        <w:spacing w:line="360" w:lineRule="auto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1、202</w:t>
      </w:r>
      <w:r w:rsidR="00911B86">
        <w:rPr>
          <w:rFonts w:ascii="仿宋" w:eastAsia="仿宋" w:hAnsi="仿宋" w:cs="宋体" w:hint="eastAsia"/>
          <w:color w:val="333333"/>
          <w:sz w:val="32"/>
          <w:szCs w:val="32"/>
        </w:rPr>
        <w:t>4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年度</w:t>
      </w:r>
      <w:r>
        <w:rPr>
          <w:rFonts w:ascii="仿宋" w:eastAsia="仿宋" w:hAnsi="仿宋" w:cs="宋体"/>
          <w:color w:val="333333"/>
          <w:sz w:val="32"/>
          <w:szCs w:val="32"/>
        </w:rPr>
        <w:t>整体支出绩效目标</w:t>
      </w:r>
    </w:p>
    <w:p w:rsidR="00C70370" w:rsidRDefault="00033AA7">
      <w:pPr>
        <w:pStyle w:val="a3"/>
        <w:shd w:val="clear" w:color="auto" w:fill="FFFFFF"/>
        <w:spacing w:line="360" w:lineRule="auto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目标1：保障预算单位人员及日常办公正常运转 。</w:t>
      </w:r>
    </w:p>
    <w:p w:rsidR="00C70370" w:rsidRDefault="00033AA7">
      <w:pPr>
        <w:pStyle w:val="a3"/>
        <w:shd w:val="clear" w:color="auto" w:fill="FFFFFF"/>
        <w:spacing w:line="360" w:lineRule="auto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lastRenderedPageBreak/>
        <w:t>目标2：加强综合治理，</w:t>
      </w:r>
      <w:bookmarkStart w:id="0" w:name="OLE_LINK1"/>
      <w:r>
        <w:rPr>
          <w:rFonts w:ascii="仿宋" w:eastAsia="仿宋" w:hAnsi="仿宋" w:cs="宋体" w:hint="eastAsia"/>
          <w:color w:val="333333"/>
          <w:sz w:val="32"/>
          <w:szCs w:val="32"/>
        </w:rPr>
        <w:t>负责辖区内企业安全生产工作，</w:t>
      </w:r>
      <w:bookmarkEnd w:id="0"/>
      <w:r>
        <w:rPr>
          <w:rFonts w:ascii="仿宋" w:eastAsia="仿宋" w:hAnsi="仿宋" w:cs="宋体" w:hint="eastAsia"/>
          <w:color w:val="333333"/>
          <w:sz w:val="32"/>
          <w:szCs w:val="32"/>
        </w:rPr>
        <w:t>维护社会稳定。</w:t>
      </w:r>
    </w:p>
    <w:p w:rsidR="00C70370" w:rsidRDefault="00033AA7">
      <w:pPr>
        <w:pStyle w:val="a3"/>
        <w:shd w:val="clear" w:color="auto" w:fill="FFFFFF"/>
        <w:spacing w:line="360" w:lineRule="auto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目标3：</w:t>
      </w:r>
      <w:r>
        <w:rPr>
          <w:rFonts w:ascii="仿宋" w:eastAsia="仿宋" w:hAnsi="仿宋" w:cs="宋体" w:hint="eastAsia"/>
          <w:color w:val="333333"/>
          <w:sz w:val="30"/>
          <w:szCs w:val="30"/>
        </w:rPr>
        <w:t>加强代管资产的管理和遗留问题的处理</w:t>
      </w:r>
      <w:r>
        <w:rPr>
          <w:rFonts w:ascii="仿宋" w:eastAsia="仿宋" w:hAnsi="仿宋" w:cs="宋体" w:hint="eastAsia"/>
          <w:color w:val="333333"/>
        </w:rPr>
        <w:t>、</w:t>
      </w:r>
      <w:bookmarkStart w:id="1" w:name="OLE_LINK2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持续推进环保工作、</w:t>
      </w:r>
      <w:bookmarkEnd w:id="1"/>
      <w:r>
        <w:rPr>
          <w:rFonts w:ascii="仿宋" w:eastAsia="仿宋" w:hAnsi="仿宋" w:cs="宋体" w:hint="eastAsia"/>
          <w:color w:val="333333"/>
          <w:sz w:val="32"/>
          <w:szCs w:val="32"/>
        </w:rPr>
        <w:t>目标绩效考核等工作。</w:t>
      </w:r>
    </w:p>
    <w:p w:rsidR="00C70370" w:rsidRDefault="00033AA7">
      <w:pPr>
        <w:pStyle w:val="a3"/>
        <w:shd w:val="clear" w:color="auto" w:fill="FFFFFF"/>
        <w:spacing w:line="360" w:lineRule="auto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目标4：结合部门职能、履行好部门职责。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三</w:t>
      </w:r>
      <w:r>
        <w:rPr>
          <w:rFonts w:ascii="仿宋" w:eastAsia="仿宋" w:hAnsi="仿宋" w:cs="宋体"/>
          <w:color w:val="333333"/>
          <w:sz w:val="32"/>
          <w:szCs w:val="32"/>
        </w:rPr>
        <w:t>、一般公共预算支出情况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202</w:t>
      </w:r>
      <w:r w:rsidR="00911B86">
        <w:rPr>
          <w:rFonts w:ascii="仿宋" w:eastAsia="仿宋" w:hAnsi="仿宋" w:cs="宋体" w:hint="eastAsia"/>
          <w:color w:val="00000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年度一般公共预算收入为</w:t>
      </w:r>
      <w:r w:rsidR="00911B86">
        <w:rPr>
          <w:rFonts w:ascii="仿宋" w:eastAsia="仿宋" w:hAnsi="仿宋" w:cs="宋体" w:hint="eastAsia"/>
          <w:color w:val="000000"/>
          <w:sz w:val="32"/>
          <w:szCs w:val="32"/>
        </w:rPr>
        <w:t>90.62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万元，一般公共预算支出</w:t>
      </w:r>
      <w:r w:rsidR="00911B86">
        <w:rPr>
          <w:rFonts w:ascii="仿宋" w:eastAsia="仿宋" w:hAnsi="仿宋" w:cs="宋体" w:hint="eastAsia"/>
          <w:color w:val="000000"/>
          <w:sz w:val="32"/>
          <w:szCs w:val="32"/>
        </w:rPr>
        <w:t>90.62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万元，上年度财政结余资金0万元。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/>
          <w:color w:val="333333"/>
          <w:sz w:val="32"/>
          <w:szCs w:val="32"/>
        </w:rPr>
        <w:t>（一）基本支出情况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/>
          <w:color w:val="333333"/>
          <w:sz w:val="32"/>
          <w:szCs w:val="32"/>
        </w:rPr>
        <w:t>基本支出</w:t>
      </w:r>
      <w:r w:rsidR="00911B86">
        <w:rPr>
          <w:rFonts w:ascii="仿宋" w:eastAsia="仿宋" w:hAnsi="仿宋" w:cs="宋体" w:hint="eastAsia"/>
          <w:color w:val="333333"/>
          <w:sz w:val="32"/>
          <w:szCs w:val="32"/>
        </w:rPr>
        <w:t>52.07</w:t>
      </w:r>
      <w:r>
        <w:rPr>
          <w:rFonts w:ascii="仿宋" w:eastAsia="仿宋" w:hAnsi="仿宋" w:cs="宋体"/>
          <w:color w:val="333333"/>
          <w:sz w:val="32"/>
          <w:szCs w:val="32"/>
        </w:rPr>
        <w:t>万元，其中人员支出</w:t>
      </w:r>
      <w:r w:rsidR="00911B86">
        <w:rPr>
          <w:rFonts w:ascii="仿宋" w:eastAsia="仿宋" w:hAnsi="仿宋" w:cs="宋体" w:hint="eastAsia"/>
          <w:color w:val="333333"/>
          <w:sz w:val="32"/>
          <w:szCs w:val="32"/>
        </w:rPr>
        <w:t>52.07</w:t>
      </w:r>
      <w:r>
        <w:rPr>
          <w:rFonts w:ascii="仿宋" w:eastAsia="仿宋" w:hAnsi="仿宋" w:cs="宋体"/>
          <w:color w:val="333333"/>
          <w:sz w:val="32"/>
          <w:szCs w:val="32"/>
        </w:rPr>
        <w:t>万元。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/>
          <w:color w:val="333333"/>
          <w:sz w:val="32"/>
          <w:szCs w:val="32"/>
        </w:rPr>
        <w:t>（二）项目支出情况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202</w:t>
      </w:r>
      <w:r w:rsidR="00911B86">
        <w:rPr>
          <w:rFonts w:ascii="仿宋" w:eastAsia="仿宋" w:hAnsi="仿宋" w:cs="宋体" w:hint="eastAsia"/>
          <w:color w:val="333333"/>
          <w:sz w:val="32"/>
          <w:szCs w:val="32"/>
        </w:rPr>
        <w:t>4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年度财政拨款项目资金支出</w:t>
      </w:r>
      <w:r w:rsidR="00911B86">
        <w:rPr>
          <w:rFonts w:ascii="仿宋" w:eastAsia="仿宋" w:hAnsi="仿宋" w:cs="宋体" w:hint="eastAsia"/>
          <w:color w:val="333333"/>
          <w:sz w:val="32"/>
          <w:szCs w:val="32"/>
        </w:rPr>
        <w:t>38.55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万元。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四</w:t>
      </w:r>
      <w:r>
        <w:rPr>
          <w:rFonts w:ascii="仿宋" w:eastAsia="仿宋" w:hAnsi="仿宋" w:cs="宋体"/>
          <w:color w:val="333333"/>
          <w:sz w:val="32"/>
          <w:szCs w:val="32"/>
        </w:rPr>
        <w:t>、政府性基金预算支出情况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202</w:t>
      </w:r>
      <w:r w:rsidR="00911B86">
        <w:rPr>
          <w:rFonts w:ascii="仿宋" w:eastAsia="仿宋" w:hAnsi="仿宋" w:cs="宋体" w:hint="eastAsia"/>
          <w:color w:val="333333"/>
          <w:sz w:val="32"/>
          <w:szCs w:val="32"/>
        </w:rPr>
        <w:t>4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年度本单位无政府性基金预算财政拨款收支。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五</w:t>
      </w:r>
      <w:r>
        <w:rPr>
          <w:rFonts w:ascii="仿宋" w:eastAsia="仿宋" w:hAnsi="仿宋" w:cs="宋体"/>
          <w:color w:val="333333"/>
          <w:sz w:val="32"/>
          <w:szCs w:val="32"/>
        </w:rPr>
        <w:t>、国有资本经营预算支出情况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202</w:t>
      </w:r>
      <w:r w:rsidR="00911B86">
        <w:rPr>
          <w:rFonts w:ascii="仿宋" w:eastAsia="仿宋" w:hAnsi="仿宋" w:cs="宋体" w:hint="eastAsia"/>
          <w:color w:val="333333"/>
          <w:sz w:val="32"/>
          <w:szCs w:val="32"/>
        </w:rPr>
        <w:t>4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年度本单位无</w:t>
      </w:r>
      <w:r>
        <w:rPr>
          <w:rFonts w:ascii="仿宋" w:eastAsia="仿宋" w:hAnsi="仿宋" w:cs="宋体"/>
          <w:color w:val="333333"/>
          <w:sz w:val="32"/>
          <w:szCs w:val="32"/>
        </w:rPr>
        <w:t>国有资本经营预算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收支。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六</w:t>
      </w:r>
      <w:r>
        <w:rPr>
          <w:rFonts w:ascii="仿宋" w:eastAsia="仿宋" w:hAnsi="仿宋" w:cs="宋体"/>
          <w:color w:val="333333"/>
          <w:sz w:val="32"/>
          <w:szCs w:val="32"/>
        </w:rPr>
        <w:t>、社会保险基金预算支出情况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202</w:t>
      </w:r>
      <w:r w:rsidR="00911B86">
        <w:rPr>
          <w:rFonts w:ascii="仿宋" w:eastAsia="仿宋" w:hAnsi="仿宋" w:cs="宋体" w:hint="eastAsia"/>
          <w:color w:val="333333"/>
          <w:sz w:val="32"/>
          <w:szCs w:val="32"/>
        </w:rPr>
        <w:t>4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年度本单位无社会保险基金</w:t>
      </w:r>
      <w:r>
        <w:rPr>
          <w:rFonts w:ascii="仿宋" w:eastAsia="仿宋" w:hAnsi="仿宋" w:cs="宋体"/>
          <w:color w:val="333333"/>
          <w:sz w:val="32"/>
          <w:szCs w:val="32"/>
        </w:rPr>
        <w:t>预算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收支。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七</w:t>
      </w:r>
      <w:r>
        <w:rPr>
          <w:rFonts w:ascii="仿宋" w:eastAsia="仿宋" w:hAnsi="仿宋" w:cs="宋体"/>
          <w:color w:val="333333"/>
          <w:sz w:val="32"/>
          <w:szCs w:val="32"/>
        </w:rPr>
        <w:t>、部门整体支出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、专项支出</w:t>
      </w:r>
      <w:r>
        <w:rPr>
          <w:rFonts w:ascii="仿宋" w:eastAsia="仿宋" w:hAnsi="仿宋" w:cs="宋体"/>
          <w:color w:val="333333"/>
          <w:sz w:val="32"/>
          <w:szCs w:val="32"/>
        </w:rPr>
        <w:t>绩效情况</w:t>
      </w:r>
    </w:p>
    <w:p w:rsidR="00C70370" w:rsidRDefault="00033AA7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从整体上看，202</w:t>
      </w:r>
      <w:r w:rsidR="00911B8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年度我单位资金运行维护决策正确，资金管理规范，项目管理到位，政策执行有力，有效发挥了财政资金的使用效率。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组织对本单位开展整体支出绩效评价，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涉及一般公共预算支出</w:t>
      </w:r>
      <w:r w:rsidR="00911B8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90.62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万元，政府性基金预算支出0 万元。从评价情况来看，202</w:t>
      </w:r>
      <w:r w:rsidR="00911B8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年绩效目标全面完成，取得了一定的经济和社会效益，财政资金得到有效的使用，行政效率得到提高，促进了各项工作顺利地开展。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我单位项目资金主要用于尾矿库污水处理厂的运转、维护和整改</w:t>
      </w:r>
      <w:r w:rsidR="00BA3E2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以及尾矿库滩面的维护和治理等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，及保障社区人员和日常正常办公运转。在项目经费的使用上，在保证各项任务顺利完成的同时，严格落实厉行节约的原则；三公经费的使用严格控制在预算申报的范围内。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八</w:t>
      </w:r>
      <w:r>
        <w:rPr>
          <w:rFonts w:ascii="仿宋" w:eastAsia="仿宋" w:hAnsi="仿宋" w:cs="宋体"/>
          <w:color w:val="333333"/>
          <w:sz w:val="32"/>
          <w:szCs w:val="32"/>
        </w:rPr>
        <w:t>、存在的问题及原因分析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是对部门整体支出绩效评价的内容上有待进一步完善,由于预算绩效管理的专业性和复杂性，现有工作人员的业务水平不能满足要求，业务素质急需提高；二是对绩效评价的结果缺乏必要的约束力，对绩效评价结果重视程度不够，没有采取积极的应用措施落实评价结果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九</w:t>
      </w:r>
      <w:r>
        <w:rPr>
          <w:rFonts w:ascii="仿宋" w:eastAsia="仿宋" w:hAnsi="仿宋" w:cs="宋体"/>
          <w:color w:val="333333"/>
          <w:sz w:val="32"/>
          <w:szCs w:val="32"/>
        </w:rPr>
        <w:t>、下一步改进措施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1. 科学编制预算，确定科学的评价原则。进一步加强预算管理意识，严格按照预算编制的相关规定要求进行预算编制，优先保障固定性的、相对刚性的费用支出项目，尽量压缩变动性的、有控制空间的费用项目，进一步提高预算编制的科学性、严谨性和可控性。加强内部预算编制的审核和预算控制指标的下达，提高预算的合理性和准确性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lastRenderedPageBreak/>
        <w:t>2. 加强财务管理，严格财务审核。在费用报账支付时，按照预算规定的费用项目和用途进行资金使用审核、列报支付、财务核算，杜绝超支现象的发生。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3. 加强学习，进一步提高业务能力和服务水平。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十</w:t>
      </w:r>
      <w:r>
        <w:rPr>
          <w:rFonts w:ascii="仿宋" w:eastAsia="仿宋" w:hAnsi="仿宋" w:cs="宋体"/>
          <w:color w:val="333333"/>
          <w:sz w:val="32"/>
          <w:szCs w:val="32"/>
        </w:rPr>
        <w:t>、绩效自评结果拟应用和公开情况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按照统一要求项目绩效评价在部门门户网站上予以公开。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/>
          <w:color w:val="333333"/>
          <w:sz w:val="32"/>
          <w:szCs w:val="32"/>
        </w:rPr>
        <w:t>十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一</w:t>
      </w:r>
      <w:r>
        <w:rPr>
          <w:rFonts w:ascii="仿宋" w:eastAsia="仿宋" w:hAnsi="仿宋" w:cs="宋体"/>
          <w:color w:val="333333"/>
          <w:sz w:val="32"/>
          <w:szCs w:val="32"/>
        </w:rPr>
        <w:t>、其他需要说明的情况</w:t>
      </w:r>
    </w:p>
    <w:p w:rsidR="00C70370" w:rsidRDefault="00033AA7">
      <w:pPr>
        <w:pStyle w:val="a3"/>
        <w:shd w:val="clear" w:color="auto" w:fill="FFFFFF"/>
        <w:spacing w:line="360" w:lineRule="auto"/>
        <w:ind w:firstLineChars="200" w:firstLine="640"/>
      </w:pPr>
      <w:r>
        <w:rPr>
          <w:rFonts w:ascii="仿宋" w:eastAsia="仿宋" w:hAnsi="仿宋" w:cs="宋体" w:hint="eastAsia"/>
          <w:color w:val="333333"/>
          <w:sz w:val="32"/>
          <w:szCs w:val="32"/>
        </w:rPr>
        <w:t>无。</w:t>
      </w:r>
    </w:p>
    <w:p w:rsidR="00C70370" w:rsidRDefault="00C70370"/>
    <w:p w:rsidR="00C70370" w:rsidRDefault="00C70370"/>
    <w:p w:rsidR="00C70370" w:rsidRDefault="00C70370"/>
    <w:p w:rsidR="00C70370" w:rsidRDefault="00033AA7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C70370" w:rsidRDefault="00033AA7">
      <w:pPr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部门整体支出绩效自评表</w:t>
      </w:r>
    </w:p>
    <w:p w:rsidR="00C70370" w:rsidRDefault="00033AA7">
      <w:pPr>
        <w:jc w:val="center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（</w:t>
      </w:r>
      <w:r>
        <w:rPr>
          <w:rFonts w:eastAsia="仿宋_GB2312"/>
          <w:kern w:val="0"/>
          <w:szCs w:val="21"/>
        </w:rPr>
        <w:t xml:space="preserve"> </w:t>
      </w:r>
      <w:r>
        <w:rPr>
          <w:rFonts w:eastAsia="仿宋_GB2312" w:hint="eastAsia"/>
          <w:kern w:val="0"/>
          <w:szCs w:val="21"/>
        </w:rPr>
        <w:t>202</w:t>
      </w:r>
      <w:r w:rsidR="00911B86">
        <w:rPr>
          <w:rFonts w:eastAsia="仿宋_GB2312" w:hint="eastAsia"/>
          <w:kern w:val="0"/>
          <w:szCs w:val="21"/>
        </w:rPr>
        <w:t>4</w:t>
      </w:r>
      <w:r>
        <w:rPr>
          <w:rFonts w:eastAsia="仿宋_GB2312"/>
          <w:kern w:val="0"/>
          <w:szCs w:val="21"/>
        </w:rPr>
        <w:t>年度）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1355"/>
        <w:gridCol w:w="713"/>
        <w:gridCol w:w="1134"/>
        <w:gridCol w:w="517"/>
        <w:gridCol w:w="333"/>
        <w:gridCol w:w="1559"/>
        <w:gridCol w:w="978"/>
        <w:gridCol w:w="865"/>
        <w:gridCol w:w="836"/>
        <w:gridCol w:w="700"/>
      </w:tblGrid>
      <w:tr w:rsidR="00C70370">
        <w:trPr>
          <w:trHeight w:val="340"/>
          <w:jc w:val="center"/>
        </w:trPr>
        <w:tc>
          <w:tcPr>
            <w:tcW w:w="636" w:type="dxa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预算部门名称</w:t>
            </w:r>
          </w:p>
        </w:tc>
        <w:tc>
          <w:tcPr>
            <w:tcW w:w="8990" w:type="dxa"/>
            <w:gridSpan w:val="10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雁峰区车江铜矿社区服务中心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年度预算申请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（万元）</w:t>
            </w:r>
          </w:p>
        </w:tc>
        <w:tc>
          <w:tcPr>
            <w:tcW w:w="2068" w:type="dxa"/>
            <w:gridSpan w:val="2"/>
            <w:vAlign w:val="center"/>
          </w:tcPr>
          <w:p w:rsidR="00C70370" w:rsidRDefault="00C70370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年初</w:t>
            </w:r>
          </w:p>
          <w:p w:rsidR="00C70370" w:rsidRDefault="00033AA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预算数</w:t>
            </w:r>
          </w:p>
        </w:tc>
        <w:tc>
          <w:tcPr>
            <w:tcW w:w="850" w:type="dxa"/>
            <w:gridSpan w:val="2"/>
            <w:vAlign w:val="center"/>
          </w:tcPr>
          <w:p w:rsidR="00C70370" w:rsidRDefault="00033AA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全年</w:t>
            </w:r>
            <w:r>
              <w:rPr>
                <w:rFonts w:eastAsia="仿宋" w:hint="eastAsia"/>
                <w:szCs w:val="21"/>
              </w:rPr>
              <w:t>预</w:t>
            </w:r>
            <w:r>
              <w:rPr>
                <w:rFonts w:eastAsia="仿宋"/>
                <w:szCs w:val="21"/>
              </w:rPr>
              <w:t>算数</w:t>
            </w:r>
          </w:p>
        </w:tc>
        <w:tc>
          <w:tcPr>
            <w:tcW w:w="2537" w:type="dxa"/>
            <w:gridSpan w:val="2"/>
            <w:vAlign w:val="center"/>
          </w:tcPr>
          <w:p w:rsidR="00C70370" w:rsidRDefault="00033AA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全年</w:t>
            </w:r>
          </w:p>
          <w:p w:rsidR="00C70370" w:rsidRDefault="00033AA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执行数</w:t>
            </w:r>
          </w:p>
        </w:tc>
        <w:tc>
          <w:tcPr>
            <w:tcW w:w="865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分值</w:t>
            </w:r>
          </w:p>
        </w:tc>
        <w:tc>
          <w:tcPr>
            <w:tcW w:w="836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执行率</w:t>
            </w:r>
          </w:p>
        </w:tc>
        <w:tc>
          <w:tcPr>
            <w:tcW w:w="700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得分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2068" w:type="dxa"/>
            <w:gridSpan w:val="2"/>
            <w:vAlign w:val="center"/>
          </w:tcPr>
          <w:p w:rsidR="00C70370" w:rsidRDefault="00033AA7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年度资金总额</w:t>
            </w:r>
          </w:p>
        </w:tc>
        <w:tc>
          <w:tcPr>
            <w:tcW w:w="1134" w:type="dxa"/>
            <w:vAlign w:val="center"/>
          </w:tcPr>
          <w:p w:rsidR="00C70370" w:rsidRDefault="00946B6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60.62</w:t>
            </w:r>
          </w:p>
        </w:tc>
        <w:tc>
          <w:tcPr>
            <w:tcW w:w="850" w:type="dxa"/>
            <w:gridSpan w:val="2"/>
            <w:vAlign w:val="center"/>
          </w:tcPr>
          <w:p w:rsidR="00C70370" w:rsidRDefault="00911B8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90.62</w:t>
            </w:r>
          </w:p>
        </w:tc>
        <w:tc>
          <w:tcPr>
            <w:tcW w:w="2537" w:type="dxa"/>
            <w:gridSpan w:val="2"/>
            <w:vAlign w:val="center"/>
          </w:tcPr>
          <w:p w:rsidR="00C70370" w:rsidRDefault="00911B8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90.62</w:t>
            </w:r>
          </w:p>
        </w:tc>
        <w:tc>
          <w:tcPr>
            <w:tcW w:w="865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</w:t>
            </w:r>
          </w:p>
        </w:tc>
        <w:tc>
          <w:tcPr>
            <w:tcW w:w="836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100%</w:t>
            </w:r>
          </w:p>
        </w:tc>
        <w:tc>
          <w:tcPr>
            <w:tcW w:w="700" w:type="dxa"/>
            <w:vAlign w:val="center"/>
          </w:tcPr>
          <w:p w:rsidR="00C70370" w:rsidRDefault="00911B8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10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52" w:type="dxa"/>
            <w:gridSpan w:val="5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按收入性质分：</w:t>
            </w:r>
          </w:p>
        </w:tc>
        <w:tc>
          <w:tcPr>
            <w:tcW w:w="4938" w:type="dxa"/>
            <w:gridSpan w:val="5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按支出性质分：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52" w:type="dxa"/>
            <w:gridSpan w:val="5"/>
            <w:vAlign w:val="center"/>
          </w:tcPr>
          <w:p w:rsidR="00C70370" w:rsidRDefault="00033AA7" w:rsidP="00911B86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  </w:t>
            </w:r>
            <w:r>
              <w:rPr>
                <w:rFonts w:eastAsia="仿宋"/>
                <w:kern w:val="0"/>
                <w:szCs w:val="21"/>
              </w:rPr>
              <w:t>其中：</w:t>
            </w:r>
            <w:r>
              <w:rPr>
                <w:rFonts w:eastAsia="仿宋"/>
                <w:kern w:val="0"/>
                <w:szCs w:val="21"/>
              </w:rPr>
              <w:t xml:space="preserve">  </w:t>
            </w:r>
            <w:r>
              <w:rPr>
                <w:rFonts w:eastAsia="仿宋"/>
                <w:kern w:val="0"/>
                <w:szCs w:val="21"/>
              </w:rPr>
              <w:t>一般公共预算：</w:t>
            </w:r>
            <w:r w:rsidR="00911B86">
              <w:rPr>
                <w:rFonts w:eastAsia="仿宋" w:hint="eastAsia"/>
                <w:kern w:val="0"/>
                <w:szCs w:val="21"/>
              </w:rPr>
              <w:t>90.62</w:t>
            </w:r>
          </w:p>
        </w:tc>
        <w:tc>
          <w:tcPr>
            <w:tcW w:w="4938" w:type="dxa"/>
            <w:gridSpan w:val="5"/>
            <w:vAlign w:val="center"/>
          </w:tcPr>
          <w:p w:rsidR="00C70370" w:rsidRDefault="00033AA7" w:rsidP="00911B86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其中：基本支出：</w:t>
            </w:r>
            <w:r w:rsidR="00911B86">
              <w:rPr>
                <w:rFonts w:eastAsia="仿宋" w:hint="eastAsia"/>
                <w:kern w:val="0"/>
                <w:szCs w:val="21"/>
              </w:rPr>
              <w:t>52.07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52" w:type="dxa"/>
            <w:gridSpan w:val="5"/>
            <w:vAlign w:val="center"/>
          </w:tcPr>
          <w:p w:rsidR="00C70370" w:rsidRDefault="00033AA7">
            <w:pPr>
              <w:ind w:firstLineChars="400" w:firstLine="840"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政府性基金拨款：</w:t>
            </w:r>
            <w:r>
              <w:rPr>
                <w:rFonts w:eastAsia="仿宋" w:hint="eastAsia"/>
                <w:kern w:val="0"/>
                <w:szCs w:val="21"/>
              </w:rPr>
              <w:t>0</w:t>
            </w:r>
          </w:p>
        </w:tc>
        <w:tc>
          <w:tcPr>
            <w:tcW w:w="4938" w:type="dxa"/>
            <w:gridSpan w:val="5"/>
            <w:vAlign w:val="center"/>
          </w:tcPr>
          <w:p w:rsidR="00C70370" w:rsidRDefault="00033AA7" w:rsidP="00911B86">
            <w:pPr>
              <w:ind w:firstLineChars="300" w:firstLine="630"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项目支出：</w:t>
            </w:r>
            <w:r w:rsidR="00911B86">
              <w:rPr>
                <w:rFonts w:eastAsia="仿宋" w:hint="eastAsia"/>
                <w:kern w:val="0"/>
                <w:szCs w:val="21"/>
              </w:rPr>
              <w:t>38.55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52" w:type="dxa"/>
            <w:gridSpan w:val="5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纳入专户管理的非税收入拨款：</w:t>
            </w:r>
          </w:p>
        </w:tc>
        <w:tc>
          <w:tcPr>
            <w:tcW w:w="4938" w:type="dxa"/>
            <w:gridSpan w:val="5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52" w:type="dxa"/>
            <w:gridSpan w:val="5"/>
            <w:vAlign w:val="center"/>
          </w:tcPr>
          <w:p w:rsidR="00C70370" w:rsidRDefault="00033AA7">
            <w:pPr>
              <w:ind w:firstLineChars="700" w:firstLine="1470"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其他资金：</w:t>
            </w:r>
            <w:r>
              <w:rPr>
                <w:rFonts w:eastAsia="仿宋" w:hint="eastAsia"/>
                <w:kern w:val="0"/>
                <w:szCs w:val="21"/>
              </w:rPr>
              <w:t>0</w:t>
            </w:r>
          </w:p>
        </w:tc>
        <w:tc>
          <w:tcPr>
            <w:tcW w:w="4938" w:type="dxa"/>
            <w:gridSpan w:val="5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年度总体目标</w:t>
            </w:r>
          </w:p>
        </w:tc>
        <w:tc>
          <w:tcPr>
            <w:tcW w:w="4052" w:type="dxa"/>
            <w:gridSpan w:val="5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预期目标</w:t>
            </w:r>
          </w:p>
        </w:tc>
        <w:tc>
          <w:tcPr>
            <w:tcW w:w="4938" w:type="dxa"/>
            <w:gridSpan w:val="5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实际完成情况　</w:t>
            </w:r>
          </w:p>
        </w:tc>
      </w:tr>
      <w:tr w:rsidR="00C70370">
        <w:trPr>
          <w:trHeight w:val="525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52" w:type="dxa"/>
            <w:gridSpan w:val="5"/>
            <w:vAlign w:val="center"/>
          </w:tcPr>
          <w:p w:rsidR="00C70370" w:rsidRDefault="00033AA7">
            <w:pPr>
              <w:pStyle w:val="a3"/>
              <w:shd w:val="clear" w:color="auto" w:fill="FFFFFF"/>
              <w:spacing w:line="360" w:lineRule="auto"/>
              <w:rPr>
                <w:rFonts w:ascii="仿宋" w:eastAsia="仿宋" w:hAnsi="仿宋" w:cs="宋体"/>
                <w:color w:val="333333"/>
              </w:rPr>
            </w:pPr>
            <w:r>
              <w:rPr>
                <w:rFonts w:ascii="仿宋" w:eastAsia="仿宋" w:hAnsi="仿宋" w:cs="宋体" w:hint="eastAsia"/>
                <w:color w:val="333333"/>
              </w:rPr>
              <w:t>目标1：保障预算单位人员及日常办公正常运转 。</w:t>
            </w:r>
          </w:p>
          <w:p w:rsidR="00C70370" w:rsidRDefault="00033AA7">
            <w:pPr>
              <w:pStyle w:val="a3"/>
              <w:shd w:val="clear" w:color="auto" w:fill="FFFFFF"/>
              <w:spacing w:line="360" w:lineRule="auto"/>
              <w:rPr>
                <w:rFonts w:ascii="仿宋" w:eastAsia="仿宋" w:hAnsi="仿宋" w:cs="宋体"/>
                <w:color w:val="333333"/>
              </w:rPr>
            </w:pPr>
            <w:r>
              <w:rPr>
                <w:rFonts w:ascii="仿宋" w:eastAsia="仿宋" w:hAnsi="仿宋" w:cs="宋体" w:hint="eastAsia"/>
                <w:color w:val="333333"/>
              </w:rPr>
              <w:t>目标2：加强综合治理，负责辖区内企业安全生产工作，维护社会稳定。</w:t>
            </w:r>
          </w:p>
          <w:p w:rsidR="00C70370" w:rsidRDefault="00033AA7">
            <w:pPr>
              <w:pStyle w:val="a3"/>
              <w:shd w:val="clear" w:color="auto" w:fill="FFFFFF"/>
              <w:spacing w:line="360" w:lineRule="auto"/>
              <w:rPr>
                <w:rFonts w:ascii="仿宋" w:eastAsia="仿宋" w:hAnsi="仿宋" w:cs="宋体"/>
                <w:color w:val="333333"/>
              </w:rPr>
            </w:pPr>
            <w:r>
              <w:rPr>
                <w:rFonts w:ascii="仿宋" w:eastAsia="仿宋" w:hAnsi="仿宋" w:cs="宋体" w:hint="eastAsia"/>
                <w:color w:val="333333"/>
              </w:rPr>
              <w:lastRenderedPageBreak/>
              <w:t>目标3：</w:t>
            </w:r>
            <w:bookmarkStart w:id="2" w:name="OLE_LINK4"/>
            <w:r>
              <w:rPr>
                <w:rFonts w:ascii="仿宋" w:eastAsia="仿宋" w:hAnsi="仿宋" w:cs="宋体" w:hint="eastAsia"/>
                <w:color w:val="333333"/>
              </w:rPr>
              <w:t>加强</w:t>
            </w:r>
            <w:bookmarkStart w:id="3" w:name="OLE_LINK5"/>
            <w:bookmarkStart w:id="4" w:name="OLE_LINK3"/>
            <w:r>
              <w:rPr>
                <w:rFonts w:ascii="仿宋" w:eastAsia="仿宋" w:hAnsi="仿宋" w:cs="宋体" w:hint="eastAsia"/>
                <w:color w:val="333333"/>
              </w:rPr>
              <w:t>代管资产的管理和遗留问题的处理</w:t>
            </w:r>
            <w:bookmarkEnd w:id="3"/>
            <w:r>
              <w:rPr>
                <w:rFonts w:ascii="仿宋" w:eastAsia="仿宋" w:hAnsi="仿宋" w:cs="宋体" w:hint="eastAsia"/>
                <w:color w:val="333333"/>
              </w:rPr>
              <w:t>、</w:t>
            </w:r>
            <w:bookmarkEnd w:id="4"/>
            <w:r>
              <w:rPr>
                <w:rFonts w:ascii="方正仿宋_GB2312" w:eastAsia="方正仿宋_GB2312" w:hAnsi="方正仿宋_GB2312" w:cs="方正仿宋_GB2312" w:hint="eastAsia"/>
              </w:rPr>
              <w:t>持续推进环保、</w:t>
            </w:r>
            <w:r>
              <w:rPr>
                <w:rFonts w:ascii="仿宋" w:eastAsia="仿宋" w:hAnsi="仿宋" w:cs="宋体" w:hint="eastAsia"/>
                <w:color w:val="333333"/>
              </w:rPr>
              <w:t>目标绩效考核等工作。</w:t>
            </w:r>
          </w:p>
          <w:bookmarkEnd w:id="2"/>
          <w:p w:rsidR="00C70370" w:rsidRDefault="00033AA7">
            <w:pPr>
              <w:pStyle w:val="a3"/>
              <w:shd w:val="clear" w:color="auto" w:fill="FFFFFF"/>
              <w:spacing w:line="360" w:lineRule="auto"/>
              <w:rPr>
                <w:rFonts w:ascii="仿宋" w:eastAsia="仿宋" w:hAnsi="仿宋" w:cs="宋体"/>
                <w:color w:val="333333"/>
              </w:rPr>
            </w:pPr>
            <w:r>
              <w:rPr>
                <w:rFonts w:ascii="仿宋" w:eastAsia="仿宋" w:hAnsi="仿宋" w:cs="宋体" w:hint="eastAsia"/>
                <w:color w:val="333333"/>
              </w:rPr>
              <w:t>目标4：结合部门职能、履行好部门职责。</w:t>
            </w:r>
          </w:p>
          <w:p w:rsidR="00C70370" w:rsidRDefault="00C7037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938" w:type="dxa"/>
            <w:gridSpan w:val="5"/>
            <w:vAlign w:val="center"/>
          </w:tcPr>
          <w:p w:rsidR="00C70370" w:rsidRDefault="00033AA7" w:rsidP="00911B86">
            <w:pPr>
              <w:ind w:left="960" w:hangingChars="400" w:hanging="960"/>
              <w:rPr>
                <w:rFonts w:ascii="仿宋" w:eastAsia="仿宋" w:hAnsi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lastRenderedPageBreak/>
              <w:t>目标1：保障单位在编在岗人员经费及日常办公正常运转 。</w:t>
            </w:r>
          </w:p>
          <w:p w:rsidR="00C70370" w:rsidRDefault="00033AA7" w:rsidP="00911B86">
            <w:pPr>
              <w:ind w:left="960" w:hangingChars="400" w:hanging="960"/>
              <w:rPr>
                <w:rFonts w:ascii="仿宋" w:eastAsia="仿宋" w:hAnsi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目标2：全面贯彻执行上级的各项方针政策，妥善处理突发性、群体性事件，调节和处理好各种利益矛盾和纠分，保障人民利益和社会稳定，保障辖区内企</w:t>
            </w:r>
            <w:r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lastRenderedPageBreak/>
              <w:t>业和居民的生产生活安全。</w:t>
            </w:r>
          </w:p>
          <w:p w:rsidR="00C70370" w:rsidRDefault="00033AA7">
            <w:pPr>
              <w:pStyle w:val="a3"/>
              <w:shd w:val="clear" w:color="auto" w:fill="FFFFFF"/>
              <w:spacing w:line="360" w:lineRule="auto"/>
              <w:rPr>
                <w:rFonts w:ascii="仿宋" w:eastAsia="仿宋" w:hAnsi="仿宋" w:cs="宋体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  <w:shd w:val="clear" w:color="auto" w:fill="FFFFFF"/>
              </w:rPr>
              <w:t>目标3：</w:t>
            </w:r>
            <w:r>
              <w:rPr>
                <w:rFonts w:ascii="仿宋" w:eastAsia="仿宋" w:hAnsi="仿宋" w:cs="宋体" w:hint="eastAsia"/>
                <w:color w:val="333333"/>
              </w:rPr>
              <w:t>做好代管资产的管理和遗留问题的处理、</w:t>
            </w:r>
            <w:r>
              <w:rPr>
                <w:rFonts w:ascii="方正仿宋_GB2312" w:eastAsia="方正仿宋_GB2312" w:hAnsi="方正仿宋_GB2312" w:cs="方正仿宋_GB2312" w:hint="eastAsia"/>
              </w:rPr>
              <w:t>持续推进环保、</w:t>
            </w:r>
            <w:r>
              <w:rPr>
                <w:rFonts w:ascii="仿宋" w:eastAsia="仿宋" w:hAnsi="仿宋" w:cs="宋体" w:hint="eastAsia"/>
                <w:color w:val="333333"/>
              </w:rPr>
              <w:t>目标绩效考核等工作。</w:t>
            </w:r>
          </w:p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hd w:val="clear" w:color="auto" w:fill="FFFFFF"/>
              </w:rPr>
              <w:t>目标4：结合部门职能、履行好部门职责。</w:t>
            </w:r>
          </w:p>
        </w:tc>
      </w:tr>
      <w:tr w:rsidR="00C70370">
        <w:trPr>
          <w:trHeight w:val="550"/>
          <w:jc w:val="center"/>
        </w:trPr>
        <w:tc>
          <w:tcPr>
            <w:tcW w:w="636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lastRenderedPageBreak/>
              <w:t>绩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效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指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标</w:t>
            </w:r>
          </w:p>
        </w:tc>
        <w:tc>
          <w:tcPr>
            <w:tcW w:w="1355" w:type="dxa"/>
            <w:vAlign w:val="center"/>
          </w:tcPr>
          <w:p w:rsidR="00C70370" w:rsidRDefault="00033AA7">
            <w:pPr>
              <w:spacing w:line="24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一级指标</w:t>
            </w:r>
          </w:p>
        </w:tc>
        <w:tc>
          <w:tcPr>
            <w:tcW w:w="713" w:type="dxa"/>
            <w:vAlign w:val="center"/>
          </w:tcPr>
          <w:p w:rsidR="00C70370" w:rsidRDefault="00033AA7">
            <w:pPr>
              <w:spacing w:line="24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二级指标</w:t>
            </w:r>
          </w:p>
        </w:tc>
        <w:tc>
          <w:tcPr>
            <w:tcW w:w="1651" w:type="dxa"/>
            <w:gridSpan w:val="2"/>
            <w:vAlign w:val="center"/>
          </w:tcPr>
          <w:p w:rsidR="00C70370" w:rsidRDefault="00033AA7">
            <w:pPr>
              <w:spacing w:line="24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三级指标</w:t>
            </w:r>
          </w:p>
        </w:tc>
        <w:tc>
          <w:tcPr>
            <w:tcW w:w="1892" w:type="dxa"/>
            <w:gridSpan w:val="2"/>
            <w:vAlign w:val="center"/>
          </w:tcPr>
          <w:p w:rsidR="00C70370" w:rsidRDefault="00033AA7">
            <w:pPr>
              <w:spacing w:line="24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年度</w:t>
            </w:r>
          </w:p>
          <w:p w:rsidR="00C70370" w:rsidRDefault="00033AA7">
            <w:pPr>
              <w:spacing w:line="24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指标值</w:t>
            </w:r>
          </w:p>
        </w:tc>
        <w:tc>
          <w:tcPr>
            <w:tcW w:w="978" w:type="dxa"/>
            <w:vAlign w:val="center"/>
          </w:tcPr>
          <w:p w:rsidR="00C70370" w:rsidRDefault="00033AA7">
            <w:pPr>
              <w:spacing w:line="24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实际</w:t>
            </w:r>
          </w:p>
          <w:p w:rsidR="00C70370" w:rsidRDefault="00033AA7">
            <w:pPr>
              <w:spacing w:line="24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完成值</w:t>
            </w:r>
          </w:p>
        </w:tc>
        <w:tc>
          <w:tcPr>
            <w:tcW w:w="865" w:type="dxa"/>
            <w:vAlign w:val="center"/>
          </w:tcPr>
          <w:p w:rsidR="00C70370" w:rsidRDefault="00033AA7">
            <w:pPr>
              <w:spacing w:line="24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分值</w:t>
            </w:r>
          </w:p>
        </w:tc>
        <w:tc>
          <w:tcPr>
            <w:tcW w:w="836" w:type="dxa"/>
            <w:vAlign w:val="center"/>
          </w:tcPr>
          <w:p w:rsidR="00C70370" w:rsidRDefault="00033AA7">
            <w:pPr>
              <w:spacing w:line="24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得分</w:t>
            </w:r>
          </w:p>
        </w:tc>
        <w:tc>
          <w:tcPr>
            <w:tcW w:w="700" w:type="dxa"/>
          </w:tcPr>
          <w:p w:rsidR="00C70370" w:rsidRDefault="00033AA7">
            <w:pPr>
              <w:spacing w:line="24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偏差原因</w:t>
            </w:r>
          </w:p>
          <w:p w:rsidR="00C70370" w:rsidRDefault="00033AA7">
            <w:pPr>
              <w:spacing w:line="24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分析及</w:t>
            </w:r>
          </w:p>
          <w:p w:rsidR="00C70370" w:rsidRDefault="00033AA7">
            <w:pPr>
              <w:spacing w:line="24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改进措施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产出指标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(</w:t>
            </w:r>
            <w:bookmarkStart w:id="5" w:name="_GoBack"/>
            <w:bookmarkEnd w:id="5"/>
            <w:r>
              <w:rPr>
                <w:rFonts w:eastAsia="仿宋" w:hint="eastAsia"/>
                <w:kern w:val="0"/>
                <w:szCs w:val="21"/>
              </w:rPr>
              <w:t>5</w:t>
            </w:r>
            <w:r>
              <w:rPr>
                <w:rFonts w:eastAsia="仿宋"/>
                <w:kern w:val="0"/>
                <w:szCs w:val="21"/>
              </w:rPr>
              <w:t>0</w:t>
            </w:r>
            <w:r>
              <w:rPr>
                <w:rFonts w:eastAsia="仿宋"/>
                <w:kern w:val="0"/>
                <w:szCs w:val="21"/>
              </w:rPr>
              <w:t>分</w:t>
            </w:r>
            <w:r>
              <w:rPr>
                <w:rFonts w:eastAsia="仿宋"/>
                <w:kern w:val="0"/>
                <w:szCs w:val="21"/>
              </w:rPr>
              <w:t>)</w:t>
            </w:r>
          </w:p>
        </w:tc>
        <w:tc>
          <w:tcPr>
            <w:tcW w:w="713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数量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指标</w:t>
            </w:r>
          </w:p>
        </w:tc>
        <w:tc>
          <w:tcPr>
            <w:tcW w:w="1651" w:type="dxa"/>
            <w:gridSpan w:val="2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财政</w:t>
            </w:r>
            <w:r>
              <w:rPr>
                <w:rFonts w:eastAsia="仿宋" w:hint="eastAsia"/>
                <w:kern w:val="0"/>
                <w:szCs w:val="21"/>
              </w:rPr>
              <w:t>供养人员</w:t>
            </w:r>
            <w:r>
              <w:rPr>
                <w:rFonts w:eastAsia="仿宋"/>
                <w:kern w:val="0"/>
                <w:szCs w:val="21"/>
              </w:rPr>
              <w:t>控制率</w:t>
            </w:r>
          </w:p>
        </w:tc>
        <w:tc>
          <w:tcPr>
            <w:tcW w:w="1892" w:type="dxa"/>
            <w:gridSpan w:val="2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保障在编在岗人员工资、福利正常发放</w:t>
            </w:r>
          </w:p>
        </w:tc>
        <w:tc>
          <w:tcPr>
            <w:tcW w:w="978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基本完成</w:t>
            </w:r>
          </w:p>
        </w:tc>
        <w:tc>
          <w:tcPr>
            <w:tcW w:w="865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10</w:t>
            </w:r>
          </w:p>
        </w:tc>
        <w:tc>
          <w:tcPr>
            <w:tcW w:w="836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10</w:t>
            </w:r>
          </w:p>
        </w:tc>
        <w:tc>
          <w:tcPr>
            <w:tcW w:w="700" w:type="dxa"/>
            <w:vAlign w:val="center"/>
          </w:tcPr>
          <w:p w:rsidR="00C70370" w:rsidRDefault="00C70370">
            <w:pPr>
              <w:jc w:val="left"/>
              <w:rPr>
                <w:rFonts w:ascii="微软雅黑" w:eastAsia="微软雅黑" w:hAnsi="微软雅黑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911B86">
        <w:trPr>
          <w:gridAfter w:val="8"/>
          <w:wAfter w:w="6922" w:type="dxa"/>
          <w:trHeight w:val="340"/>
          <w:jc w:val="center"/>
        </w:trPr>
        <w:tc>
          <w:tcPr>
            <w:tcW w:w="636" w:type="dxa"/>
            <w:vMerge/>
            <w:vAlign w:val="center"/>
          </w:tcPr>
          <w:p w:rsidR="00911B86" w:rsidRDefault="00911B86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911B86" w:rsidRDefault="00911B86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911B86" w:rsidRDefault="00911B86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印发各类宣传资料、组织各类宣传活动</w:t>
            </w:r>
          </w:p>
        </w:tc>
        <w:tc>
          <w:tcPr>
            <w:tcW w:w="1892" w:type="dxa"/>
            <w:gridSpan w:val="2"/>
            <w:vAlign w:val="center"/>
          </w:tcPr>
          <w:p w:rsidR="00C70370" w:rsidRDefault="00033AA7">
            <w:pPr>
              <w:ind w:firstLineChars="100" w:firstLine="210"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提高市民素质</w:t>
            </w:r>
          </w:p>
        </w:tc>
        <w:tc>
          <w:tcPr>
            <w:tcW w:w="978" w:type="dxa"/>
            <w:vAlign w:val="center"/>
          </w:tcPr>
          <w:p w:rsidR="00C70370" w:rsidRDefault="00033AA7">
            <w:pPr>
              <w:jc w:val="center"/>
              <w:rPr>
                <w:rFonts w:ascii="仿宋_GB2312" w:eastAsia="仿宋_GB2312"/>
                <w:color w:val="444444"/>
                <w:shd w:val="clear" w:color="auto" w:fill="FFFFFF"/>
              </w:rPr>
            </w:pPr>
            <w:r>
              <w:rPr>
                <w:rFonts w:eastAsia="仿宋" w:hint="eastAsia"/>
                <w:kern w:val="0"/>
                <w:szCs w:val="21"/>
              </w:rPr>
              <w:t>基本提升</w:t>
            </w:r>
          </w:p>
        </w:tc>
        <w:tc>
          <w:tcPr>
            <w:tcW w:w="865" w:type="dxa"/>
            <w:vAlign w:val="center"/>
          </w:tcPr>
          <w:p w:rsidR="00C70370" w:rsidRDefault="00911B86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10</w:t>
            </w:r>
          </w:p>
        </w:tc>
        <w:tc>
          <w:tcPr>
            <w:tcW w:w="836" w:type="dxa"/>
            <w:vAlign w:val="center"/>
          </w:tcPr>
          <w:p w:rsidR="00C70370" w:rsidRDefault="00911B86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9</w:t>
            </w:r>
          </w:p>
        </w:tc>
        <w:tc>
          <w:tcPr>
            <w:tcW w:w="700" w:type="dxa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质量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指标</w:t>
            </w:r>
          </w:p>
        </w:tc>
        <w:tc>
          <w:tcPr>
            <w:tcW w:w="1651" w:type="dxa"/>
            <w:gridSpan w:val="2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质量达标率</w:t>
            </w: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gridSpan w:val="2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提升了城市管理整体水平，改善了城市环境，，为市民提供了更加舒适的生活环境。</w:t>
            </w: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978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基本提升</w:t>
            </w:r>
          </w:p>
        </w:tc>
        <w:tc>
          <w:tcPr>
            <w:tcW w:w="865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10</w:t>
            </w:r>
          </w:p>
        </w:tc>
        <w:tc>
          <w:tcPr>
            <w:tcW w:w="836" w:type="dxa"/>
            <w:vAlign w:val="center"/>
          </w:tcPr>
          <w:p w:rsidR="00C70370" w:rsidRDefault="00BA3E2A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9</w:t>
            </w:r>
          </w:p>
        </w:tc>
        <w:tc>
          <w:tcPr>
            <w:tcW w:w="700" w:type="dxa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时效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指标</w:t>
            </w:r>
          </w:p>
        </w:tc>
        <w:tc>
          <w:tcPr>
            <w:tcW w:w="1651" w:type="dxa"/>
            <w:gridSpan w:val="2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完成及时率</w:t>
            </w:r>
          </w:p>
        </w:tc>
        <w:tc>
          <w:tcPr>
            <w:tcW w:w="1892" w:type="dxa"/>
            <w:gridSpan w:val="2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预算项目资金如期使用</w:t>
            </w:r>
          </w:p>
        </w:tc>
        <w:tc>
          <w:tcPr>
            <w:tcW w:w="978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全部落实</w:t>
            </w:r>
          </w:p>
        </w:tc>
        <w:tc>
          <w:tcPr>
            <w:tcW w:w="865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10</w:t>
            </w:r>
          </w:p>
        </w:tc>
        <w:tc>
          <w:tcPr>
            <w:tcW w:w="836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9</w:t>
            </w:r>
          </w:p>
        </w:tc>
        <w:tc>
          <w:tcPr>
            <w:tcW w:w="700" w:type="dxa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成本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指标</w:t>
            </w:r>
          </w:p>
        </w:tc>
        <w:tc>
          <w:tcPr>
            <w:tcW w:w="1651" w:type="dxa"/>
            <w:gridSpan w:val="2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在职在岗人员经费</w:t>
            </w:r>
          </w:p>
        </w:tc>
        <w:tc>
          <w:tcPr>
            <w:tcW w:w="1892" w:type="dxa"/>
            <w:gridSpan w:val="2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预算范围控制内</w:t>
            </w:r>
          </w:p>
        </w:tc>
        <w:tc>
          <w:tcPr>
            <w:tcW w:w="978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预算范围控制内</w:t>
            </w:r>
          </w:p>
        </w:tc>
        <w:tc>
          <w:tcPr>
            <w:tcW w:w="865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5</w:t>
            </w:r>
          </w:p>
        </w:tc>
        <w:tc>
          <w:tcPr>
            <w:tcW w:w="836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5</w:t>
            </w:r>
          </w:p>
        </w:tc>
        <w:tc>
          <w:tcPr>
            <w:tcW w:w="700" w:type="dxa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日常公用经费</w:t>
            </w:r>
          </w:p>
        </w:tc>
        <w:tc>
          <w:tcPr>
            <w:tcW w:w="1892" w:type="dxa"/>
            <w:gridSpan w:val="2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预算范围控制内</w:t>
            </w:r>
          </w:p>
        </w:tc>
        <w:tc>
          <w:tcPr>
            <w:tcW w:w="978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预算范围控制内</w:t>
            </w:r>
          </w:p>
        </w:tc>
        <w:tc>
          <w:tcPr>
            <w:tcW w:w="865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5</w:t>
            </w:r>
          </w:p>
        </w:tc>
        <w:tc>
          <w:tcPr>
            <w:tcW w:w="836" w:type="dxa"/>
            <w:vAlign w:val="center"/>
          </w:tcPr>
          <w:p w:rsidR="00C70370" w:rsidRDefault="00911B86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5</w:t>
            </w:r>
          </w:p>
        </w:tc>
        <w:tc>
          <w:tcPr>
            <w:tcW w:w="700" w:type="dxa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......</w:t>
            </w:r>
          </w:p>
        </w:tc>
        <w:tc>
          <w:tcPr>
            <w:tcW w:w="1892" w:type="dxa"/>
            <w:gridSpan w:val="2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C70370" w:rsidRDefault="00C70370">
            <w:pPr>
              <w:ind w:firstLineChars="50" w:firstLine="105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效益指标</w:t>
            </w:r>
          </w:p>
          <w:p w:rsidR="00C70370" w:rsidRDefault="00033AA7">
            <w:pPr>
              <w:ind w:firstLineChars="100" w:firstLine="210"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30</w:t>
            </w:r>
            <w:r>
              <w:rPr>
                <w:rFonts w:eastAsia="仿宋"/>
                <w:kern w:val="0"/>
                <w:szCs w:val="21"/>
              </w:rPr>
              <w:t xml:space="preserve">分）　</w:t>
            </w:r>
          </w:p>
        </w:tc>
        <w:tc>
          <w:tcPr>
            <w:tcW w:w="713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经济效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益指标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组织营造良好的各种环境为我市经济发展打下坚实基础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基本提升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C70370" w:rsidRDefault="00033AA7">
            <w:pPr>
              <w:ind w:firstLineChars="50" w:firstLine="105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ascii="仿宋_GB2312" w:eastAsia="仿宋_GB2312"/>
                <w:color w:val="444444"/>
                <w:shd w:val="clear" w:color="auto" w:fill="FFFFFF"/>
              </w:rPr>
            </w:pPr>
            <w:r>
              <w:rPr>
                <w:rFonts w:eastAsia="仿宋"/>
                <w:kern w:val="0"/>
                <w:szCs w:val="21"/>
              </w:rPr>
              <w:t>……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ascii="仿宋_GB2312" w:eastAsia="仿宋_GB2312"/>
                <w:color w:val="444444"/>
                <w:shd w:val="clear" w:color="auto" w:fill="FFFFFF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社会效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益指标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依法行政、文明执法、管理和服务相结合，提升政府形象。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提升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构建和谐社区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达到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648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生态效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益指标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打造整洁、秀美市容、社区环境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C70370" w:rsidRDefault="00C70370">
            <w:pPr>
              <w:jc w:val="left"/>
              <w:rPr>
                <w:rFonts w:ascii="微软雅黑" w:eastAsia="微软雅黑" w:hAnsi="微软雅黑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达到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392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……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可持续影响指标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提高城市管理水平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基本提高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……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满意度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指标</w:t>
            </w:r>
          </w:p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Cs w:val="21"/>
              </w:rPr>
              <w:t>10</w:t>
            </w:r>
            <w:r>
              <w:rPr>
                <w:rFonts w:eastAsia="仿宋"/>
                <w:kern w:val="0"/>
                <w:szCs w:val="21"/>
              </w:rPr>
              <w:t>分）</w:t>
            </w:r>
          </w:p>
        </w:tc>
        <w:tc>
          <w:tcPr>
            <w:tcW w:w="713" w:type="dxa"/>
            <w:vMerge w:val="restart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服务对象满意度指标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群众满意度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444444"/>
                <w:shd w:val="clear" w:color="auto" w:fill="FFFFFF"/>
              </w:rPr>
              <w:t>90%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90%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0370" w:rsidRDefault="00033AA7">
            <w:pPr>
              <w:ind w:firstLineChars="100" w:firstLine="210"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9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340"/>
          <w:jc w:val="center"/>
        </w:trPr>
        <w:tc>
          <w:tcPr>
            <w:tcW w:w="636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355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  <w:r>
              <w:rPr>
                <w:rFonts w:eastAsia="仿宋" w:hint="eastAsia"/>
                <w:kern w:val="0"/>
                <w:szCs w:val="21"/>
              </w:rPr>
              <w:t>......</w:t>
            </w:r>
          </w:p>
        </w:tc>
        <w:tc>
          <w:tcPr>
            <w:tcW w:w="1892" w:type="dxa"/>
            <w:gridSpan w:val="2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C70370" w:rsidRDefault="00033AA7">
            <w:pPr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　</w:t>
            </w:r>
          </w:p>
        </w:tc>
      </w:tr>
      <w:tr w:rsidR="00C70370">
        <w:trPr>
          <w:trHeight w:val="340"/>
          <w:jc w:val="center"/>
        </w:trPr>
        <w:tc>
          <w:tcPr>
            <w:tcW w:w="7225" w:type="dxa"/>
            <w:gridSpan w:val="8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总分</w:t>
            </w:r>
          </w:p>
        </w:tc>
        <w:tc>
          <w:tcPr>
            <w:tcW w:w="865" w:type="dxa"/>
            <w:vAlign w:val="center"/>
          </w:tcPr>
          <w:p w:rsidR="00C70370" w:rsidRDefault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100</w:t>
            </w:r>
          </w:p>
        </w:tc>
        <w:tc>
          <w:tcPr>
            <w:tcW w:w="836" w:type="dxa"/>
            <w:vAlign w:val="center"/>
          </w:tcPr>
          <w:p w:rsidR="00C70370" w:rsidRDefault="00BA3E2A" w:rsidP="00033AA7"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>90</w:t>
            </w:r>
          </w:p>
        </w:tc>
        <w:tc>
          <w:tcPr>
            <w:tcW w:w="700" w:type="dxa"/>
            <w:vAlign w:val="center"/>
          </w:tcPr>
          <w:p w:rsidR="00C70370" w:rsidRDefault="00C7037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</w:tbl>
    <w:p w:rsidR="00C70370" w:rsidRDefault="00C70370">
      <w:pPr>
        <w:jc w:val="left"/>
        <w:rPr>
          <w:rFonts w:eastAsia="黑体"/>
          <w:kern w:val="0"/>
          <w:sz w:val="32"/>
          <w:szCs w:val="32"/>
        </w:rPr>
      </w:pPr>
    </w:p>
    <w:p w:rsidR="00C70370" w:rsidRDefault="00C70370">
      <w:pPr>
        <w:jc w:val="left"/>
        <w:rPr>
          <w:rFonts w:eastAsia="黑体"/>
          <w:kern w:val="0"/>
          <w:sz w:val="32"/>
          <w:szCs w:val="32"/>
        </w:rPr>
      </w:pPr>
    </w:p>
    <w:p w:rsidR="00C70370" w:rsidRDefault="00C70370">
      <w:pPr>
        <w:jc w:val="left"/>
        <w:rPr>
          <w:rFonts w:eastAsia="黑体"/>
          <w:kern w:val="0"/>
          <w:sz w:val="32"/>
          <w:szCs w:val="32"/>
        </w:rPr>
      </w:pPr>
    </w:p>
    <w:p w:rsidR="00C70370" w:rsidRDefault="00C70370">
      <w:pPr>
        <w:jc w:val="left"/>
        <w:rPr>
          <w:rFonts w:eastAsia="黑体"/>
          <w:kern w:val="0"/>
          <w:sz w:val="32"/>
          <w:szCs w:val="32"/>
        </w:rPr>
      </w:pPr>
    </w:p>
    <w:p w:rsidR="00C70370" w:rsidRDefault="00C70370">
      <w:pPr>
        <w:jc w:val="left"/>
        <w:rPr>
          <w:rFonts w:eastAsia="黑体"/>
          <w:kern w:val="0"/>
          <w:sz w:val="32"/>
          <w:szCs w:val="32"/>
        </w:rPr>
      </w:pPr>
    </w:p>
    <w:p w:rsidR="00C70370" w:rsidRDefault="00C70370"/>
    <w:p w:rsidR="00C70370" w:rsidRDefault="00C70370"/>
    <w:sectPr w:rsidR="00C70370" w:rsidSect="00C70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QxOWY0NjY2NDBiNDAyOWRiNWI0NDVhNTQ0NzU3ZTgifQ=="/>
  </w:docVars>
  <w:rsids>
    <w:rsidRoot w:val="5DC42530"/>
    <w:rsid w:val="00033AA7"/>
    <w:rsid w:val="008A63DD"/>
    <w:rsid w:val="00911B86"/>
    <w:rsid w:val="00946B68"/>
    <w:rsid w:val="00BA3E2A"/>
    <w:rsid w:val="00C70370"/>
    <w:rsid w:val="00F81E6B"/>
    <w:rsid w:val="03744EF0"/>
    <w:rsid w:val="17660F07"/>
    <w:rsid w:val="25AB2FCB"/>
    <w:rsid w:val="4A0C7219"/>
    <w:rsid w:val="4F974106"/>
    <w:rsid w:val="5DC4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37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7037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Administrator</cp:lastModifiedBy>
  <cp:revision>7</cp:revision>
  <dcterms:created xsi:type="dcterms:W3CDTF">2023-10-12T09:19:00Z</dcterms:created>
  <dcterms:modified xsi:type="dcterms:W3CDTF">2025-12-12T07:43:00Z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5CE80839F74E4E138249D2B292536805_11</vt:lpwstr>
  </property>
</Properties>
</file>