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395E1">
      <w:pPr>
        <w:jc w:val="center"/>
        <w:rPr>
          <w:rFonts w:hint="eastAsia" w:ascii="仿宋" w:hAnsi="仿宋" w:eastAsia="仿宋" w:cs="仿宋"/>
          <w:sz w:val="32"/>
          <w:szCs w:val="32"/>
        </w:rPr>
      </w:pPr>
      <w:r>
        <w:rPr>
          <w:rFonts w:hint="eastAsia" w:ascii="黑体" w:hAnsi="黑体" w:eastAsia="黑体" w:cs="黑体"/>
          <w:b/>
          <w:bCs/>
          <w:sz w:val="52"/>
          <w:szCs w:val="52"/>
        </w:rPr>
        <w:t>雁峰区</w:t>
      </w:r>
      <w:r>
        <w:rPr>
          <w:rFonts w:hint="eastAsia" w:ascii="黑体" w:hAnsi="黑体" w:eastAsia="黑体" w:cs="黑体"/>
          <w:b/>
          <w:bCs/>
          <w:sz w:val="52"/>
          <w:szCs w:val="52"/>
          <w:lang w:eastAsia="zh-CN"/>
        </w:rPr>
        <w:t>卫生健康局</w:t>
      </w:r>
      <w:r>
        <w:rPr>
          <w:rFonts w:hint="eastAsia" w:ascii="黑体" w:hAnsi="黑体" w:eastAsia="黑体" w:cs="黑体"/>
          <w:b/>
          <w:bCs/>
          <w:sz w:val="52"/>
          <w:szCs w:val="52"/>
        </w:rPr>
        <w:t>202</w:t>
      </w:r>
      <w:r>
        <w:rPr>
          <w:rFonts w:hint="eastAsia" w:ascii="黑体" w:hAnsi="黑体" w:eastAsia="黑体" w:cs="黑体"/>
          <w:b/>
          <w:bCs/>
          <w:sz w:val="52"/>
          <w:szCs w:val="52"/>
          <w:lang w:val="en-US" w:eastAsia="zh-CN"/>
        </w:rPr>
        <w:t>4</w:t>
      </w:r>
      <w:r>
        <w:rPr>
          <w:rFonts w:hint="eastAsia" w:ascii="黑体" w:hAnsi="黑体" w:eastAsia="黑体" w:cs="黑体"/>
          <w:b/>
          <w:bCs/>
          <w:sz w:val="52"/>
          <w:szCs w:val="52"/>
        </w:rPr>
        <w:t>年部门整体支出绩效</w:t>
      </w:r>
      <w:r>
        <w:rPr>
          <w:rFonts w:hint="eastAsia" w:ascii="黑体" w:hAnsi="黑体" w:eastAsia="黑体" w:cs="黑体"/>
          <w:b/>
          <w:bCs/>
          <w:sz w:val="52"/>
          <w:szCs w:val="52"/>
          <w:lang w:val="en-US" w:eastAsia="zh-CN"/>
        </w:rPr>
        <w:t>自评</w:t>
      </w:r>
      <w:r>
        <w:rPr>
          <w:rFonts w:hint="eastAsia" w:ascii="黑体" w:hAnsi="黑体" w:eastAsia="黑体" w:cs="黑体"/>
          <w:b/>
          <w:bCs/>
          <w:sz w:val="52"/>
          <w:szCs w:val="52"/>
        </w:rPr>
        <w:t>报告</w:t>
      </w:r>
    </w:p>
    <w:p w14:paraId="5858B01F">
      <w:pPr>
        <w:rPr>
          <w:rFonts w:hint="eastAsia" w:ascii="仿宋" w:hAnsi="仿宋" w:eastAsia="仿宋" w:cs="仿宋"/>
          <w:sz w:val="32"/>
          <w:szCs w:val="32"/>
        </w:rPr>
      </w:pPr>
    </w:p>
    <w:p w14:paraId="560FDFA6">
      <w:pPr>
        <w:ind w:firstLine="640" w:firstLineChars="200"/>
        <w:rPr>
          <w:rFonts w:ascii="黑体" w:hAnsi="黑体" w:eastAsia="黑体"/>
          <w:sz w:val="32"/>
          <w:szCs w:val="32"/>
        </w:rPr>
      </w:pPr>
      <w:r>
        <w:rPr>
          <w:rFonts w:hint="eastAsia" w:ascii="黑体" w:hAnsi="黑体" w:eastAsia="黑体" w:cs="黑体"/>
          <w:sz w:val="32"/>
          <w:szCs w:val="32"/>
        </w:rPr>
        <w:t>一、部门概况</w:t>
      </w:r>
    </w:p>
    <w:p w14:paraId="4F1E6F0C">
      <w:pPr>
        <w:ind w:firstLine="643" w:firstLineChars="200"/>
        <w:rPr>
          <w:rFonts w:hint="eastAsia" w:eastAsia="仿宋_GB2312" w:cs="仿宋_GB2312"/>
          <w:sz w:val="32"/>
          <w:szCs w:val="32"/>
        </w:rPr>
      </w:pPr>
      <w:r>
        <w:rPr>
          <w:rFonts w:hint="eastAsia" w:eastAsia="仿宋_GB2312" w:cs="仿宋_GB2312"/>
          <w:b/>
          <w:bCs/>
          <w:sz w:val="32"/>
          <w:szCs w:val="32"/>
        </w:rPr>
        <w:t>（一）部门基本情况</w:t>
      </w:r>
      <w:r>
        <w:rPr>
          <w:rFonts w:hint="eastAsia" w:eastAsia="仿宋_GB2312" w:cs="仿宋_GB2312"/>
          <w:sz w:val="32"/>
          <w:szCs w:val="32"/>
        </w:rPr>
        <w:t>（包括部门的在职、退休人员情况、机构设置、人员编制、主要职能及重点工作计划等）。</w:t>
      </w:r>
    </w:p>
    <w:p w14:paraId="08EC1CF9">
      <w:pPr>
        <w:ind w:firstLine="643" w:firstLineChars="200"/>
        <w:rPr>
          <w:rFonts w:hint="eastAsia" w:eastAsia="仿宋_GB2312" w:cs="仿宋_GB2312"/>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eastAsia="仿宋_GB2312" w:cs="仿宋_GB2312"/>
          <w:b/>
          <w:bCs/>
          <w:sz w:val="32"/>
          <w:szCs w:val="32"/>
        </w:rPr>
        <w:t>部门职责。</w:t>
      </w:r>
    </w:p>
    <w:p w14:paraId="2E43AAD8">
      <w:pPr>
        <w:ind w:firstLine="640" w:firstLineChars="200"/>
        <w:rPr>
          <w:rFonts w:hint="eastAsia" w:ascii="仿宋" w:hAnsi="仿宋" w:eastAsia="仿宋"/>
          <w:sz w:val="32"/>
        </w:rPr>
      </w:pPr>
      <w:r>
        <w:rPr>
          <w:rFonts w:hint="eastAsia" w:ascii="仿宋" w:hAnsi="仿宋" w:eastAsia="仿宋"/>
          <w:sz w:val="32"/>
        </w:rPr>
        <w:t>（</w:t>
      </w:r>
      <w:r>
        <w:rPr>
          <w:rFonts w:hint="eastAsia" w:ascii="仿宋" w:hAnsi="仿宋" w:eastAsia="仿宋"/>
          <w:sz w:val="32"/>
          <w:lang w:val="en-US" w:eastAsia="zh-CN"/>
        </w:rPr>
        <w:t>1</w:t>
      </w:r>
      <w:r>
        <w:rPr>
          <w:rFonts w:hint="eastAsia" w:ascii="仿宋" w:hAnsi="仿宋" w:eastAsia="仿宋"/>
          <w:sz w:val="32"/>
        </w:rPr>
        <w:t>）贯彻落实国家、省、市有关卫生和计划生育方面的方针政策和法律法规。拟订全区卫生和计划生育、中医药事业发展的措施；负责协调推进全区医药卫生体制改革和医疗保障，统筹规划全区卫生和计划生育服务资源配置，指导区域卫生和计划生育规划的编制和实施。</w:t>
      </w:r>
    </w:p>
    <w:p w14:paraId="01BBD2E9">
      <w:pPr>
        <w:ind w:firstLine="640" w:firstLineChars="200"/>
        <w:rPr>
          <w:rFonts w:hint="eastAsia" w:ascii="仿宋" w:hAnsi="仿宋" w:eastAsia="仿宋"/>
          <w:sz w:val="32"/>
        </w:rPr>
      </w:pPr>
      <w:r>
        <w:rPr>
          <w:rFonts w:hint="eastAsia" w:ascii="仿宋" w:hAnsi="仿宋" w:eastAsia="仿宋"/>
          <w:sz w:val="32"/>
        </w:rPr>
        <w:t>（</w:t>
      </w:r>
      <w:r>
        <w:rPr>
          <w:rFonts w:hint="eastAsia" w:ascii="仿宋" w:hAnsi="仿宋" w:eastAsia="仿宋"/>
          <w:sz w:val="32"/>
          <w:lang w:val="en-US" w:eastAsia="zh-CN"/>
        </w:rPr>
        <w:t>2</w:t>
      </w:r>
      <w:r>
        <w:rPr>
          <w:rFonts w:hint="eastAsia" w:ascii="仿宋" w:hAnsi="仿宋" w:eastAsia="仿宋"/>
          <w:sz w:val="32"/>
        </w:rPr>
        <w:t>）指导全区卫生和计划生育工作，完善综合监督执法体系，规范执法行为，监督检查法律法规和政策措施的落实，组织查处重大违法行为；负责拟订计划生育目标管理方案，组织计划生育工作考评，监督落实计划生育一票否决制。</w:t>
      </w:r>
    </w:p>
    <w:p w14:paraId="155AEE10">
      <w:pPr>
        <w:ind w:firstLine="640" w:firstLineChars="200"/>
        <w:rPr>
          <w:rFonts w:hint="eastAsia" w:ascii="仿宋" w:hAnsi="仿宋" w:eastAsia="仿宋"/>
          <w:sz w:val="32"/>
        </w:rPr>
      </w:pPr>
      <w:r>
        <w:rPr>
          <w:rFonts w:hint="eastAsia" w:ascii="仿宋" w:hAnsi="仿宋" w:eastAsia="仿宋"/>
          <w:sz w:val="32"/>
        </w:rPr>
        <w:t>（</w:t>
      </w:r>
      <w:r>
        <w:rPr>
          <w:rFonts w:hint="eastAsia" w:ascii="仿宋" w:hAnsi="仿宋" w:eastAsia="仿宋"/>
          <w:sz w:val="32"/>
          <w:lang w:val="en-US" w:eastAsia="zh-CN"/>
        </w:rPr>
        <w:t>3</w:t>
      </w:r>
      <w:r>
        <w:rPr>
          <w:rFonts w:hint="eastAsia" w:ascii="仿宋" w:hAnsi="仿宋" w:eastAsia="仿宋"/>
          <w:sz w:val="32"/>
        </w:rPr>
        <w:t>）负责全区卫生和计划生育宣传、健康教育、健康促进和信息化建设等工作，依法组织实施统计调查，参与全区人口基础信息库建设；负责开展卫生和计划生育对外合作交流。</w:t>
      </w:r>
    </w:p>
    <w:p w14:paraId="67C3AE2B">
      <w:pPr>
        <w:ind w:firstLine="640" w:firstLineChars="200"/>
        <w:rPr>
          <w:rFonts w:hint="eastAsia" w:ascii="仿宋" w:hAnsi="仿宋" w:eastAsia="仿宋"/>
          <w:sz w:val="32"/>
        </w:rPr>
      </w:pPr>
      <w:r>
        <w:rPr>
          <w:rFonts w:hint="eastAsia" w:ascii="仿宋" w:hAnsi="仿宋" w:eastAsia="仿宋"/>
          <w:sz w:val="32"/>
        </w:rPr>
        <w:t>（</w:t>
      </w:r>
      <w:r>
        <w:rPr>
          <w:rFonts w:hint="eastAsia" w:ascii="仿宋" w:hAnsi="仿宋" w:eastAsia="仿宋"/>
          <w:sz w:val="32"/>
          <w:lang w:val="en-US" w:eastAsia="zh-CN"/>
        </w:rPr>
        <w:t>4</w:t>
      </w:r>
      <w:r>
        <w:rPr>
          <w:rFonts w:hint="eastAsia" w:ascii="仿宋" w:hAnsi="仿宋" w:eastAsia="仿宋"/>
          <w:sz w:val="32"/>
        </w:rPr>
        <w:t>）组织拟订全区卫生和计划生育科技发展规划，组织实施卫生和计划生育相关科研项目；组织实施毕业后医学教育和继续医学教育。</w:t>
      </w:r>
    </w:p>
    <w:p w14:paraId="7B3F74F0">
      <w:pPr>
        <w:ind w:firstLine="640" w:firstLineChars="200"/>
        <w:rPr>
          <w:rFonts w:hint="eastAsia" w:ascii="仿宋" w:hAnsi="仿宋" w:eastAsia="仿宋"/>
          <w:sz w:val="32"/>
        </w:rPr>
      </w:pPr>
      <w:r>
        <w:rPr>
          <w:rFonts w:hint="eastAsia" w:ascii="仿宋" w:hAnsi="仿宋" w:eastAsia="仿宋"/>
          <w:sz w:val="32"/>
        </w:rPr>
        <w:t>（</w:t>
      </w:r>
      <w:r>
        <w:rPr>
          <w:rFonts w:hint="eastAsia" w:ascii="仿宋" w:hAnsi="仿宋" w:eastAsia="仿宋"/>
          <w:sz w:val="32"/>
          <w:lang w:val="en-US" w:eastAsia="zh-CN"/>
        </w:rPr>
        <w:t>5</w:t>
      </w:r>
      <w:r>
        <w:rPr>
          <w:rFonts w:hint="eastAsia" w:ascii="仿宋" w:hAnsi="仿宋" w:eastAsia="仿宋"/>
          <w:sz w:val="32"/>
        </w:rPr>
        <w:t>）指导全区基层卫生和计划生育、妇幼卫生服务体系建设，推进基本公共卫生和计划生育服务均等化，完善基层运行新机制和乡村医生管理制度。</w:t>
      </w:r>
    </w:p>
    <w:p w14:paraId="24356DD9">
      <w:pPr>
        <w:ind w:firstLine="640" w:firstLineChars="200"/>
        <w:rPr>
          <w:rFonts w:hint="eastAsia" w:ascii="仿宋" w:hAnsi="仿宋" w:eastAsia="仿宋"/>
          <w:sz w:val="32"/>
        </w:rPr>
      </w:pPr>
      <w:r>
        <w:rPr>
          <w:rFonts w:hint="eastAsia" w:ascii="仿宋" w:hAnsi="仿宋" w:eastAsia="仿宋"/>
          <w:sz w:val="32"/>
        </w:rPr>
        <w:t>（</w:t>
      </w:r>
      <w:r>
        <w:rPr>
          <w:rFonts w:hint="eastAsia" w:ascii="仿宋" w:hAnsi="仿宋" w:eastAsia="仿宋"/>
          <w:sz w:val="32"/>
          <w:lang w:val="en-US" w:eastAsia="zh-CN"/>
        </w:rPr>
        <w:t>6</w:t>
      </w:r>
      <w:r>
        <w:rPr>
          <w:rFonts w:hint="eastAsia" w:ascii="仿宋" w:hAnsi="仿宋" w:eastAsia="仿宋"/>
          <w:sz w:val="32"/>
        </w:rPr>
        <w:t>）负责全区卫生统计、会计年报，管理卫生系统计划、财务、物价和基建、大型设备配置等工作；负责全区卫生系统职改工作，负责区直属卫生系统的纪检、监察、组织、干部宣教及人事等工作。</w:t>
      </w:r>
    </w:p>
    <w:p w14:paraId="58CC3982">
      <w:pPr>
        <w:ind w:firstLine="640" w:firstLineChars="200"/>
        <w:rPr>
          <w:rFonts w:hint="eastAsia" w:ascii="仿宋" w:hAnsi="仿宋" w:eastAsia="仿宋"/>
          <w:sz w:val="32"/>
        </w:rPr>
      </w:pPr>
      <w:r>
        <w:rPr>
          <w:rFonts w:hint="eastAsia" w:ascii="仿宋" w:hAnsi="仿宋" w:eastAsia="仿宋"/>
          <w:sz w:val="32"/>
        </w:rPr>
        <w:t>（</w:t>
      </w:r>
      <w:r>
        <w:rPr>
          <w:rFonts w:hint="eastAsia" w:ascii="仿宋" w:hAnsi="仿宋" w:eastAsia="仿宋"/>
          <w:sz w:val="32"/>
          <w:lang w:val="en-US" w:eastAsia="zh-CN"/>
        </w:rPr>
        <w:t>7</w:t>
      </w:r>
      <w:r>
        <w:rPr>
          <w:rFonts w:hint="eastAsia" w:ascii="仿宋" w:hAnsi="仿宋" w:eastAsia="仿宋"/>
          <w:sz w:val="32"/>
        </w:rPr>
        <w:t>）负责组织推进公立医院改革，建立公益性为导向的绩效考核和评价运行机制，建设和谐医患关系，提出医疗服务和药品价格政策的建议。</w:t>
      </w:r>
    </w:p>
    <w:p w14:paraId="525DC51B">
      <w:pPr>
        <w:ind w:firstLine="640" w:firstLineChars="200"/>
        <w:rPr>
          <w:rFonts w:hint="eastAsia" w:ascii="仿宋" w:hAnsi="仿宋" w:eastAsia="仿宋"/>
          <w:sz w:val="32"/>
        </w:rPr>
      </w:pPr>
      <w:r>
        <w:rPr>
          <w:rFonts w:hint="eastAsia" w:ascii="仿宋" w:hAnsi="仿宋" w:eastAsia="仿宋"/>
          <w:sz w:val="32"/>
        </w:rPr>
        <w:t>（</w:t>
      </w:r>
      <w:r>
        <w:rPr>
          <w:rFonts w:hint="eastAsia" w:ascii="仿宋" w:hAnsi="仿宋" w:eastAsia="仿宋"/>
          <w:sz w:val="32"/>
          <w:lang w:val="en-US" w:eastAsia="zh-CN"/>
        </w:rPr>
        <w:t>8</w:t>
      </w:r>
      <w:r>
        <w:rPr>
          <w:rFonts w:hint="eastAsia" w:ascii="仿宋" w:hAnsi="仿宋" w:eastAsia="仿宋"/>
          <w:sz w:val="32"/>
        </w:rPr>
        <w:t>）负责全区疾病预防控制规划、免疫规划、严重危害人民健康的公共卫生问题的干预措施并组织落实，制定全区卫生应急和紧急医学救援预案、突发公共卫生事件监测和风险评估计划，组织和指导全区突发公共卫生事件预防控制和各类突发公共事件的医疗卫生救援，收集上报法定传染病疫情信息、突发公共卫生事件应急处置信息。</w:t>
      </w:r>
    </w:p>
    <w:p w14:paraId="400447CC">
      <w:pPr>
        <w:ind w:firstLine="640" w:firstLineChars="200"/>
        <w:rPr>
          <w:rFonts w:hint="eastAsia" w:ascii="仿宋" w:hAnsi="仿宋" w:eastAsia="仿宋"/>
          <w:sz w:val="32"/>
        </w:rPr>
      </w:pPr>
      <w:r>
        <w:rPr>
          <w:rFonts w:hint="eastAsia" w:ascii="仿宋" w:hAnsi="仿宋" w:eastAsia="仿宋"/>
          <w:sz w:val="32"/>
        </w:rPr>
        <w:t>（</w:t>
      </w:r>
      <w:r>
        <w:rPr>
          <w:rFonts w:hint="eastAsia" w:ascii="仿宋" w:hAnsi="仿宋" w:eastAsia="仿宋"/>
          <w:sz w:val="32"/>
          <w:lang w:val="en-US" w:eastAsia="zh-CN"/>
        </w:rPr>
        <w:t>9</w:t>
      </w:r>
      <w:r>
        <w:rPr>
          <w:rFonts w:hint="eastAsia" w:ascii="仿宋" w:hAnsi="仿宋" w:eastAsia="仿宋"/>
          <w:sz w:val="32"/>
        </w:rPr>
        <w:t>）负责落实职责范围内的职业卫生、放射卫生、环境卫生、学校卫生、公共场所卫生、饮用水卫生管理规范和政策措施，组织开展相关监测、调查、评估和监督，负责传染病防治监督。组织开展食品安全风险监测、评估，负责食源性疾病及与食品安全事故有关的流行病学调查。</w:t>
      </w:r>
    </w:p>
    <w:p w14:paraId="6C03AB9E">
      <w:pPr>
        <w:ind w:firstLine="640" w:firstLineChars="200"/>
        <w:rPr>
          <w:rFonts w:hint="eastAsia" w:ascii="仿宋" w:hAnsi="仿宋" w:eastAsia="仿宋"/>
          <w:sz w:val="32"/>
        </w:rPr>
      </w:pPr>
      <w:r>
        <w:rPr>
          <w:rFonts w:hint="eastAsia" w:ascii="仿宋" w:hAnsi="仿宋" w:eastAsia="仿宋"/>
          <w:sz w:val="32"/>
        </w:rPr>
        <w:t>（</w:t>
      </w:r>
      <w:r>
        <w:rPr>
          <w:rFonts w:hint="eastAsia" w:ascii="仿宋" w:hAnsi="仿宋" w:eastAsia="仿宋"/>
          <w:sz w:val="32"/>
          <w:lang w:val="en-US" w:eastAsia="zh-CN"/>
        </w:rPr>
        <w:t>10</w:t>
      </w:r>
      <w:r>
        <w:rPr>
          <w:rFonts w:hint="eastAsia" w:ascii="仿宋" w:hAnsi="仿宋" w:eastAsia="仿宋"/>
          <w:sz w:val="32"/>
        </w:rPr>
        <w:t>）负责制定医疗机构和医疗服务全行业管理办法并监督实施。制定医疗机构及其医疗服务、医疗技术、医疗质量、医疗安全管理的规范并组织实施，会同有关部门执行省、市、区卫生专业技术人员准入、资格标准，制定和实施卫生专业技术人员执行规划和服务规范，建立医疗机构运行监管和医疗服务评价体系。</w:t>
      </w:r>
    </w:p>
    <w:p w14:paraId="21C63017">
      <w:pPr>
        <w:ind w:firstLine="640" w:firstLineChars="200"/>
        <w:rPr>
          <w:rFonts w:hint="eastAsia" w:ascii="仿宋" w:hAnsi="仿宋" w:eastAsia="仿宋"/>
          <w:sz w:val="32"/>
        </w:rPr>
      </w:pPr>
      <w:r>
        <w:rPr>
          <w:rFonts w:hint="eastAsia" w:ascii="仿宋" w:hAnsi="仿宋" w:eastAsia="仿宋"/>
          <w:sz w:val="32"/>
        </w:rPr>
        <w:t>（</w:t>
      </w:r>
      <w:r>
        <w:rPr>
          <w:rFonts w:hint="eastAsia" w:ascii="仿宋" w:hAnsi="仿宋" w:eastAsia="仿宋"/>
          <w:sz w:val="32"/>
          <w:lang w:val="en-US" w:eastAsia="zh-CN"/>
        </w:rPr>
        <w:t>11</w:t>
      </w:r>
      <w:r>
        <w:rPr>
          <w:rFonts w:hint="eastAsia" w:ascii="仿宋" w:hAnsi="仿宋" w:eastAsia="仿宋"/>
          <w:sz w:val="32"/>
        </w:rPr>
        <w:t>）建立健全三级医疗、预防、保健网络，强化乡村卫技人员培训，提高乡村医生的整体素质。依据国家法律法规和技术标准，对全区公共场所卫生、环境卫生、劳动卫生、学校卫生、饮水卫生等实施监督检查；贯彻实施母婴保健专项技术，着力提高婚前检查率，提高出生人口素质。</w:t>
      </w:r>
    </w:p>
    <w:p w14:paraId="4C10812C">
      <w:pPr>
        <w:ind w:firstLine="640" w:firstLineChars="200"/>
        <w:rPr>
          <w:rFonts w:hint="eastAsia" w:ascii="仿宋" w:hAnsi="仿宋" w:eastAsia="仿宋"/>
          <w:sz w:val="32"/>
        </w:rPr>
      </w:pPr>
      <w:r>
        <w:rPr>
          <w:rFonts w:hint="eastAsia" w:ascii="仿宋" w:hAnsi="仿宋" w:eastAsia="仿宋"/>
          <w:sz w:val="32"/>
        </w:rPr>
        <w:t>（</w:t>
      </w:r>
      <w:r>
        <w:rPr>
          <w:rFonts w:hint="eastAsia" w:ascii="仿宋" w:hAnsi="仿宋" w:eastAsia="仿宋"/>
          <w:sz w:val="32"/>
          <w:lang w:val="en-US" w:eastAsia="zh-CN"/>
        </w:rPr>
        <w:t>12</w:t>
      </w:r>
      <w:r>
        <w:rPr>
          <w:rFonts w:hint="eastAsia" w:ascii="仿宋" w:hAnsi="仿宋" w:eastAsia="仿宋"/>
          <w:sz w:val="32"/>
        </w:rPr>
        <w:t>）负责全区保健工作的管理，负责区保健对象的医疗保健工作；承担全区重要会议和重大活动的医疗卫生保障工作。</w:t>
      </w:r>
    </w:p>
    <w:p w14:paraId="4D21B098">
      <w:pPr>
        <w:ind w:firstLine="640" w:firstLineChars="200"/>
        <w:rPr>
          <w:rFonts w:hint="eastAsia" w:ascii="仿宋" w:hAnsi="仿宋" w:eastAsia="仿宋"/>
          <w:sz w:val="32"/>
        </w:rPr>
      </w:pPr>
      <w:r>
        <w:rPr>
          <w:rFonts w:hint="eastAsia" w:ascii="仿宋" w:hAnsi="仿宋" w:eastAsia="仿宋"/>
          <w:sz w:val="32"/>
        </w:rPr>
        <w:t>（</w:t>
      </w:r>
      <w:r>
        <w:rPr>
          <w:rFonts w:hint="eastAsia" w:ascii="仿宋" w:hAnsi="仿宋" w:eastAsia="仿宋"/>
          <w:sz w:val="32"/>
          <w:lang w:val="en-US" w:eastAsia="zh-CN"/>
        </w:rPr>
        <w:t>13</w:t>
      </w:r>
      <w:r>
        <w:rPr>
          <w:rFonts w:hint="eastAsia" w:ascii="仿宋" w:hAnsi="仿宋" w:eastAsia="仿宋"/>
          <w:sz w:val="32"/>
        </w:rPr>
        <w:t>）实施国家药物政策和国家基本药物制度，执行国家基本药物目录，拟订全区基本药物采购、配送、使用的管理制度，提出全区基本药物价格政策的建议。</w:t>
      </w:r>
    </w:p>
    <w:p w14:paraId="6BAA8079">
      <w:pPr>
        <w:ind w:firstLine="640" w:firstLineChars="200"/>
        <w:rPr>
          <w:rFonts w:hint="eastAsia" w:ascii="仿宋" w:hAnsi="仿宋" w:eastAsia="仿宋"/>
          <w:sz w:val="32"/>
        </w:rPr>
      </w:pPr>
      <w:r>
        <w:rPr>
          <w:rFonts w:hint="eastAsia" w:ascii="仿宋" w:hAnsi="仿宋" w:eastAsia="仿宋"/>
          <w:sz w:val="32"/>
        </w:rPr>
        <w:t>（</w:t>
      </w:r>
      <w:r>
        <w:rPr>
          <w:rFonts w:hint="eastAsia" w:ascii="仿宋" w:hAnsi="仿宋" w:eastAsia="仿宋"/>
          <w:sz w:val="32"/>
          <w:lang w:val="en-US" w:eastAsia="zh-CN"/>
        </w:rPr>
        <w:t>14</w:t>
      </w:r>
      <w:r>
        <w:rPr>
          <w:rFonts w:hint="eastAsia" w:ascii="仿宋" w:hAnsi="仿宋" w:eastAsia="仿宋"/>
          <w:sz w:val="32"/>
        </w:rPr>
        <w:t>）制定并组织实施全区中医药中长期发展规划，加强中医药行业监管。</w:t>
      </w:r>
    </w:p>
    <w:p w14:paraId="01797555">
      <w:pPr>
        <w:ind w:firstLine="640" w:firstLineChars="200"/>
        <w:rPr>
          <w:rFonts w:hint="eastAsia" w:ascii="仿宋" w:hAnsi="仿宋" w:eastAsia="仿宋"/>
          <w:sz w:val="32"/>
        </w:rPr>
      </w:pPr>
      <w:r>
        <w:rPr>
          <w:rFonts w:hint="eastAsia" w:ascii="仿宋" w:hAnsi="仿宋" w:eastAsia="仿宋"/>
          <w:sz w:val="32"/>
        </w:rPr>
        <w:t>（</w:t>
      </w:r>
      <w:r>
        <w:rPr>
          <w:rFonts w:hint="eastAsia" w:ascii="仿宋" w:hAnsi="仿宋" w:eastAsia="仿宋"/>
          <w:sz w:val="32"/>
          <w:lang w:val="en-US" w:eastAsia="zh-CN"/>
        </w:rPr>
        <w:t>15</w:t>
      </w:r>
      <w:r>
        <w:rPr>
          <w:rFonts w:hint="eastAsia" w:ascii="仿宋" w:hAnsi="仿宋" w:eastAsia="仿宋"/>
          <w:sz w:val="32"/>
        </w:rPr>
        <w:t>）组织拟订全区卫生和计划生育人才发展、科技发展规划，指导卫生和计划生育人才队伍建设；加强专业人才培养，建立完善规范化培训制度并组织实施。</w:t>
      </w:r>
    </w:p>
    <w:p w14:paraId="6FA2F815">
      <w:pPr>
        <w:ind w:firstLine="640" w:firstLineChars="200"/>
        <w:rPr>
          <w:rFonts w:hint="eastAsia" w:ascii="仿宋" w:hAnsi="仿宋" w:eastAsia="仿宋"/>
          <w:sz w:val="32"/>
        </w:rPr>
      </w:pPr>
      <w:r>
        <w:rPr>
          <w:rFonts w:hint="eastAsia" w:ascii="仿宋" w:hAnsi="仿宋" w:eastAsia="仿宋"/>
          <w:sz w:val="32"/>
        </w:rPr>
        <w:t>（</w:t>
      </w:r>
      <w:r>
        <w:rPr>
          <w:rFonts w:hint="eastAsia" w:ascii="仿宋" w:hAnsi="仿宋" w:eastAsia="仿宋"/>
          <w:sz w:val="32"/>
          <w:lang w:val="en-US" w:eastAsia="zh-CN"/>
        </w:rPr>
        <w:t>16</w:t>
      </w:r>
      <w:r>
        <w:rPr>
          <w:rFonts w:hint="eastAsia" w:ascii="仿宋" w:hAnsi="仿宋" w:eastAsia="仿宋"/>
          <w:sz w:val="32"/>
        </w:rPr>
        <w:t>）承担区爱国卫生运动委员会、区深化医药卫生体制改革领导小组和区防治艾滋病工作委员会的日常工作。</w:t>
      </w:r>
    </w:p>
    <w:p w14:paraId="4C19FB46">
      <w:pPr>
        <w:ind w:firstLine="640" w:firstLineChars="200"/>
        <w:rPr>
          <w:rFonts w:hint="eastAsia" w:ascii="仿宋" w:hAnsi="仿宋" w:eastAsia="仿宋"/>
          <w:sz w:val="32"/>
        </w:rPr>
      </w:pPr>
      <w:r>
        <w:rPr>
          <w:rFonts w:hint="eastAsia" w:ascii="仿宋" w:hAnsi="仿宋" w:eastAsia="仿宋"/>
          <w:sz w:val="32"/>
        </w:rPr>
        <w:t>（</w:t>
      </w:r>
      <w:r>
        <w:rPr>
          <w:rFonts w:hint="eastAsia" w:ascii="仿宋" w:hAnsi="仿宋" w:eastAsia="仿宋"/>
          <w:sz w:val="32"/>
          <w:lang w:val="en-US" w:eastAsia="zh-CN"/>
        </w:rPr>
        <w:t>17</w:t>
      </w:r>
      <w:r>
        <w:rPr>
          <w:rFonts w:hint="eastAsia" w:ascii="仿宋" w:hAnsi="仿宋" w:eastAsia="仿宋"/>
          <w:sz w:val="32"/>
        </w:rPr>
        <w:t>）负责组织实施加强全区出生人口性别比综合治理的政策措施，负责本地区人口出生和自然增长的预测及计划生育数据统计，组织监测计划生育发展动态，提出发布计划生育安全预警预报信息建议；制定计划生育技术服务管理制度并监督实施；制定优生优育和提高出生人口素质的政策措施并组织实施；负责组织对计划生育节育手术并发症和因生育病残儿要求再生育的医学鉴定工作，推动实施计划生育生殖健康促进计划，降低出生缺陷发生率。</w:t>
      </w:r>
    </w:p>
    <w:p w14:paraId="40B2C85C">
      <w:pPr>
        <w:ind w:firstLine="640" w:firstLineChars="200"/>
        <w:rPr>
          <w:rFonts w:hint="eastAsia" w:ascii="仿宋" w:hAnsi="仿宋" w:eastAsia="仿宋"/>
          <w:sz w:val="32"/>
        </w:rPr>
      </w:pPr>
      <w:r>
        <w:rPr>
          <w:rFonts w:hint="eastAsia" w:ascii="仿宋" w:hAnsi="仿宋" w:eastAsia="仿宋"/>
          <w:sz w:val="32"/>
        </w:rPr>
        <w:t>（</w:t>
      </w:r>
      <w:r>
        <w:rPr>
          <w:rFonts w:hint="eastAsia" w:ascii="仿宋" w:hAnsi="仿宋" w:eastAsia="仿宋"/>
          <w:sz w:val="32"/>
          <w:lang w:val="en-US" w:eastAsia="zh-CN"/>
        </w:rPr>
        <w:t>18</w:t>
      </w:r>
      <w:r>
        <w:rPr>
          <w:rFonts w:hint="eastAsia" w:ascii="仿宋" w:hAnsi="仿宋" w:eastAsia="仿宋"/>
          <w:sz w:val="32"/>
        </w:rPr>
        <w:t>）组织建立计划生育利益导向、计划生育特殊困难家庭扶助和促进计划生育家庭发展等机制；负责协调推进有关部门、群众团体履行计划生育工作相关职责，建立与经济社会发展政策的衔接机制，提出稳定低生育水平政策措施。</w:t>
      </w:r>
    </w:p>
    <w:p w14:paraId="33F2161A">
      <w:pPr>
        <w:ind w:firstLine="640" w:firstLineChars="200"/>
        <w:rPr>
          <w:rFonts w:hint="eastAsia" w:ascii="仿宋" w:hAnsi="仿宋" w:eastAsia="仿宋"/>
          <w:sz w:val="32"/>
        </w:rPr>
      </w:pPr>
      <w:r>
        <w:rPr>
          <w:rFonts w:hint="eastAsia" w:ascii="仿宋" w:hAnsi="仿宋" w:eastAsia="仿宋"/>
          <w:sz w:val="32"/>
        </w:rPr>
        <w:t>（</w:t>
      </w:r>
      <w:r>
        <w:rPr>
          <w:rFonts w:hint="eastAsia" w:ascii="仿宋" w:hAnsi="仿宋" w:eastAsia="仿宋"/>
          <w:sz w:val="32"/>
          <w:lang w:val="en-US" w:eastAsia="zh-CN"/>
        </w:rPr>
        <w:t>19</w:t>
      </w:r>
      <w:r>
        <w:rPr>
          <w:rFonts w:hint="eastAsia" w:ascii="仿宋" w:hAnsi="仿宋" w:eastAsia="仿宋"/>
          <w:sz w:val="32"/>
        </w:rPr>
        <w:t>）制定流动人口计划生育服务管理制度并组织落实，推动建立流动人口卫生和计划生育信息共享、区域协作和公共服务工作机制；协调街道管理辖区内的中央、省、市及部队驻衡单位的计划生育工作。</w:t>
      </w:r>
    </w:p>
    <w:p w14:paraId="1F8B613A">
      <w:pPr>
        <w:ind w:firstLine="640" w:firstLineChars="200"/>
        <w:rPr>
          <w:rFonts w:hint="eastAsia" w:ascii="仿宋" w:hAnsi="仿宋" w:eastAsia="仿宋"/>
          <w:sz w:val="32"/>
        </w:rPr>
      </w:pPr>
      <w:r>
        <w:rPr>
          <w:rFonts w:hint="eastAsia" w:ascii="仿宋" w:hAnsi="仿宋" w:eastAsia="仿宋"/>
          <w:sz w:val="32"/>
        </w:rPr>
        <w:t>（</w:t>
      </w:r>
      <w:r>
        <w:rPr>
          <w:rFonts w:hint="eastAsia" w:ascii="仿宋" w:hAnsi="仿宋" w:eastAsia="仿宋"/>
          <w:sz w:val="32"/>
          <w:lang w:val="en-US" w:eastAsia="zh-CN"/>
        </w:rPr>
        <w:t>20</w:t>
      </w:r>
      <w:r>
        <w:rPr>
          <w:rFonts w:hint="eastAsia" w:ascii="仿宋" w:hAnsi="仿宋" w:eastAsia="仿宋"/>
          <w:sz w:val="32"/>
        </w:rPr>
        <w:t>）编制区财政拨付的各项经费的预算、决算；管理、监督公共卫生服务和计划生育事业经费及社会抚养费的使用。</w:t>
      </w:r>
    </w:p>
    <w:p w14:paraId="392514EF">
      <w:pPr>
        <w:ind w:firstLine="640" w:firstLineChars="200"/>
        <w:rPr>
          <w:rFonts w:hint="eastAsia" w:ascii="仿宋" w:hAnsi="仿宋" w:eastAsia="仿宋"/>
          <w:sz w:val="32"/>
        </w:rPr>
      </w:pPr>
      <w:r>
        <w:rPr>
          <w:rFonts w:hint="eastAsia" w:ascii="仿宋" w:hAnsi="仿宋" w:eastAsia="仿宋"/>
          <w:sz w:val="32"/>
        </w:rPr>
        <w:t>（</w:t>
      </w:r>
      <w:r>
        <w:rPr>
          <w:rFonts w:hint="eastAsia" w:ascii="仿宋" w:hAnsi="仿宋" w:eastAsia="仿宋"/>
          <w:sz w:val="32"/>
          <w:lang w:val="en-US" w:eastAsia="zh-CN"/>
        </w:rPr>
        <w:t>21</w:t>
      </w:r>
      <w:r>
        <w:rPr>
          <w:rFonts w:hint="eastAsia" w:ascii="仿宋" w:hAnsi="仿宋" w:eastAsia="仿宋"/>
          <w:sz w:val="32"/>
        </w:rPr>
        <w:t>）负责卫生、计生相关信访、行政复议和行政应诉等工作；管理、监督社会抚养费的征收;监督育龄群众法定免费项目的落实。</w:t>
      </w:r>
    </w:p>
    <w:p w14:paraId="3486D59C">
      <w:pPr>
        <w:ind w:firstLine="640" w:firstLineChars="200"/>
        <w:rPr>
          <w:rFonts w:hint="eastAsia" w:ascii="仿宋" w:hAnsi="仿宋" w:eastAsia="仿宋"/>
          <w:sz w:val="32"/>
        </w:rPr>
      </w:pPr>
      <w:r>
        <w:rPr>
          <w:rFonts w:hint="eastAsia" w:ascii="仿宋" w:hAnsi="仿宋" w:eastAsia="仿宋"/>
          <w:sz w:val="32"/>
        </w:rPr>
        <w:t>（</w:t>
      </w:r>
      <w:r>
        <w:rPr>
          <w:rFonts w:hint="eastAsia" w:ascii="仿宋" w:hAnsi="仿宋" w:eastAsia="仿宋"/>
          <w:sz w:val="32"/>
          <w:lang w:val="en-US" w:eastAsia="zh-CN"/>
        </w:rPr>
        <w:t>22</w:t>
      </w:r>
      <w:r>
        <w:rPr>
          <w:rFonts w:hint="eastAsia" w:ascii="仿宋" w:hAnsi="仿宋" w:eastAsia="仿宋"/>
          <w:sz w:val="32"/>
        </w:rPr>
        <w:t>）负责职责范围内对有关行业、领域的安全生产工作实施监督管理。</w:t>
      </w:r>
    </w:p>
    <w:p w14:paraId="5CF486D3">
      <w:pPr>
        <w:ind w:firstLine="640" w:firstLineChars="200"/>
        <w:rPr>
          <w:rFonts w:hint="eastAsia" w:ascii="仿宋" w:hAnsi="仿宋" w:eastAsia="仿宋"/>
          <w:sz w:val="32"/>
        </w:rPr>
      </w:pPr>
      <w:r>
        <w:rPr>
          <w:rFonts w:hint="eastAsia" w:ascii="仿宋" w:hAnsi="仿宋" w:eastAsia="仿宋"/>
          <w:sz w:val="32"/>
        </w:rPr>
        <w:t>（</w:t>
      </w:r>
      <w:r>
        <w:rPr>
          <w:rFonts w:hint="eastAsia" w:ascii="仿宋" w:hAnsi="仿宋" w:eastAsia="仿宋"/>
          <w:sz w:val="32"/>
          <w:lang w:val="en-US" w:eastAsia="zh-CN"/>
        </w:rPr>
        <w:t>23</w:t>
      </w:r>
      <w:r>
        <w:rPr>
          <w:rFonts w:hint="eastAsia" w:ascii="仿宋" w:hAnsi="仿宋" w:eastAsia="仿宋"/>
          <w:sz w:val="32"/>
        </w:rPr>
        <w:t>）承办区人民政府交办的其他事项。</w:t>
      </w:r>
    </w:p>
    <w:p w14:paraId="721B3C67">
      <w:pPr>
        <w:ind w:firstLine="643" w:firstLineChars="200"/>
        <w:rPr>
          <w:rFonts w:hint="eastAsia" w:eastAsia="仿宋_GB2312" w:cs="仿宋_GB2312"/>
          <w:b/>
          <w:bCs/>
          <w:color w:val="auto"/>
          <w:sz w:val="32"/>
          <w:szCs w:val="32"/>
        </w:rPr>
      </w:pPr>
      <w:r>
        <w:rPr>
          <w:rFonts w:hint="eastAsia" w:ascii="仿宋" w:hAnsi="仿宋" w:eastAsia="仿宋" w:cs="仿宋"/>
          <w:b/>
          <w:bCs/>
          <w:color w:val="auto"/>
          <w:sz w:val="32"/>
          <w:szCs w:val="32"/>
        </w:rPr>
        <w:t>2</w:t>
      </w:r>
      <w:r>
        <w:rPr>
          <w:rFonts w:hint="eastAsia" w:ascii="仿宋" w:hAnsi="仿宋" w:eastAsia="仿宋" w:cs="仿宋"/>
          <w:b/>
          <w:bCs/>
          <w:color w:val="auto"/>
          <w:sz w:val="32"/>
          <w:szCs w:val="32"/>
          <w:lang w:eastAsia="zh-CN"/>
        </w:rPr>
        <w:t>、</w:t>
      </w:r>
      <w:r>
        <w:rPr>
          <w:rFonts w:hint="eastAsia" w:eastAsia="仿宋_GB2312" w:cs="仿宋_GB2312"/>
          <w:b/>
          <w:bCs/>
          <w:color w:val="auto"/>
          <w:sz w:val="32"/>
          <w:szCs w:val="32"/>
        </w:rPr>
        <w:t>机构情况。</w:t>
      </w:r>
    </w:p>
    <w:p w14:paraId="36CBCDB5">
      <w:pPr>
        <w:spacing w:beforeLines="0" w:afterLines="0" w:line="520" w:lineRule="exact"/>
        <w:ind w:firstLine="640" w:firstLineChars="200"/>
        <w:rPr>
          <w:rFonts w:hint="eastAsia" w:ascii="Times New Roman" w:hAnsi="Times New Roman" w:eastAsia="仿宋"/>
          <w:color w:val="auto"/>
          <w:sz w:val="32"/>
          <w:lang w:eastAsia="zh-CN"/>
        </w:rPr>
      </w:pPr>
      <w:r>
        <w:rPr>
          <w:rFonts w:hint="eastAsia" w:ascii="仿宋" w:hAnsi="仿宋" w:eastAsia="仿宋"/>
          <w:color w:val="auto"/>
          <w:sz w:val="32"/>
        </w:rPr>
        <w:t>雁峰区</w:t>
      </w:r>
      <w:r>
        <w:rPr>
          <w:rFonts w:hint="eastAsia" w:ascii="仿宋" w:hAnsi="仿宋" w:eastAsia="仿宋"/>
          <w:color w:val="auto"/>
          <w:sz w:val="32"/>
          <w:lang w:eastAsia="zh-CN"/>
        </w:rPr>
        <w:t>卫生健康</w:t>
      </w:r>
      <w:r>
        <w:rPr>
          <w:rFonts w:hint="eastAsia" w:ascii="仿宋" w:hAnsi="仿宋" w:eastAsia="仿宋"/>
          <w:color w:val="auto"/>
          <w:sz w:val="32"/>
        </w:rPr>
        <w:t>局是财政全额拨款单位，内设有9个股室，1个二级机构</w:t>
      </w:r>
      <w:r>
        <w:rPr>
          <w:rFonts w:hint="eastAsia" w:ascii="仿宋" w:hAnsi="仿宋" w:eastAsia="仿宋"/>
          <w:color w:val="auto"/>
          <w:sz w:val="32"/>
          <w:lang w:eastAsia="zh-CN"/>
        </w:rPr>
        <w:t>。本次决算汇总了雁峰区卫生健康局本级及下辖1</w:t>
      </w:r>
      <w:r>
        <w:rPr>
          <w:rFonts w:hint="eastAsia" w:ascii="仿宋" w:hAnsi="仿宋" w:eastAsia="仿宋"/>
          <w:color w:val="auto"/>
          <w:sz w:val="32"/>
          <w:lang w:val="en-US" w:eastAsia="zh-CN"/>
        </w:rPr>
        <w:t>1</w:t>
      </w:r>
      <w:r>
        <w:rPr>
          <w:rFonts w:hint="eastAsia" w:ascii="仿宋" w:hAnsi="仿宋" w:eastAsia="仿宋"/>
          <w:color w:val="auto"/>
          <w:sz w:val="32"/>
          <w:lang w:eastAsia="zh-CN"/>
        </w:rPr>
        <w:t>家医疗卫生单位数据。</w:t>
      </w:r>
    </w:p>
    <w:p w14:paraId="54C8CF19">
      <w:pPr>
        <w:ind w:firstLine="643" w:firstLineChars="200"/>
        <w:rPr>
          <w:rFonts w:hint="eastAsia" w:eastAsia="仿宋_GB2312" w:cs="仿宋_GB2312"/>
          <w:b/>
          <w:bCs/>
          <w:color w:val="auto"/>
          <w:sz w:val="32"/>
          <w:szCs w:val="32"/>
        </w:rPr>
      </w:pPr>
      <w:r>
        <w:rPr>
          <w:rFonts w:hint="eastAsia" w:ascii="仿宋" w:hAnsi="仿宋" w:eastAsia="仿宋" w:cs="仿宋"/>
          <w:b/>
          <w:bCs/>
          <w:color w:val="auto"/>
          <w:sz w:val="32"/>
          <w:szCs w:val="32"/>
        </w:rPr>
        <w:t>3</w:t>
      </w:r>
      <w:r>
        <w:rPr>
          <w:rFonts w:hint="eastAsia" w:ascii="仿宋" w:hAnsi="仿宋" w:eastAsia="仿宋" w:cs="仿宋"/>
          <w:b/>
          <w:bCs/>
          <w:color w:val="auto"/>
          <w:sz w:val="32"/>
          <w:szCs w:val="32"/>
          <w:lang w:eastAsia="zh-CN"/>
        </w:rPr>
        <w:t>、</w:t>
      </w:r>
      <w:r>
        <w:rPr>
          <w:rFonts w:hint="eastAsia" w:eastAsia="仿宋_GB2312" w:cs="仿宋_GB2312"/>
          <w:b/>
          <w:bCs/>
          <w:color w:val="auto"/>
          <w:sz w:val="32"/>
          <w:szCs w:val="32"/>
        </w:rPr>
        <w:t>人员情况。</w:t>
      </w:r>
    </w:p>
    <w:p w14:paraId="77AA5EE4">
      <w:pPr>
        <w:snapToGrid w:val="0"/>
        <w:spacing w:line="520" w:lineRule="exact"/>
        <w:ind w:firstLine="640" w:firstLineChars="200"/>
        <w:rPr>
          <w:rFonts w:hint="default" w:ascii="仿宋" w:hAnsi="仿宋" w:eastAsia="仿宋_GB2312" w:cs="宋体"/>
          <w:color w:val="auto"/>
          <w:kern w:val="0"/>
          <w:sz w:val="32"/>
          <w:szCs w:val="32"/>
          <w:lang w:val="en-US" w:eastAsia="zh-CN"/>
        </w:rPr>
      </w:pPr>
      <w:r>
        <w:rPr>
          <w:rFonts w:hint="eastAsia" w:ascii="仿宋" w:hAnsi="仿宋" w:eastAsia="仿宋" w:cs="仿宋"/>
          <w:b w:val="0"/>
          <w:bCs w:val="0"/>
          <w:sz w:val="32"/>
          <w:szCs w:val="32"/>
          <w:lang w:val="en-US" w:eastAsia="zh-CN"/>
        </w:rPr>
        <w:t>区卫健局目前共核定编制16个（其中：5个行政编，11个事业编）。其次</w:t>
      </w:r>
      <w:r>
        <w:rPr>
          <w:rFonts w:hint="eastAsia" w:ascii="仿宋" w:hAnsi="仿宋" w:eastAsia="仿宋" w:cs="仿宋"/>
          <w:sz w:val="32"/>
          <w:szCs w:val="32"/>
          <w:lang w:eastAsia="zh-CN"/>
        </w:rPr>
        <w:t>全</w:t>
      </w:r>
      <w:r>
        <w:rPr>
          <w:rFonts w:hint="eastAsia" w:ascii="仿宋" w:hAnsi="仿宋" w:eastAsia="仿宋" w:cs="仿宋"/>
          <w:sz w:val="32"/>
          <w:szCs w:val="32"/>
        </w:rPr>
        <w:t>区7个基层医疗单位现有编制182个，</w:t>
      </w:r>
      <w:r>
        <w:rPr>
          <w:rFonts w:hint="eastAsia" w:ascii="仿宋" w:hAnsi="仿宋" w:eastAsia="仿宋" w:cs="仿宋"/>
          <w:sz w:val="32"/>
          <w:szCs w:val="32"/>
          <w:lang w:eastAsia="zh-CN"/>
        </w:rPr>
        <w:t>实际在编在岗</w:t>
      </w:r>
      <w:r>
        <w:rPr>
          <w:rFonts w:hint="eastAsia" w:ascii="仿宋" w:hAnsi="仿宋" w:eastAsia="仿宋" w:cs="仿宋"/>
          <w:sz w:val="32"/>
          <w:szCs w:val="32"/>
          <w:lang w:val="en-US" w:eastAsia="zh-CN"/>
        </w:rPr>
        <w:t>108人。</w:t>
      </w:r>
    </w:p>
    <w:p w14:paraId="1725EEE5">
      <w:pPr>
        <w:numPr>
          <w:ilvl w:val="0"/>
          <w:numId w:val="1"/>
        </w:numPr>
        <w:ind w:firstLine="643" w:firstLineChars="200"/>
        <w:rPr>
          <w:rFonts w:hint="eastAsia" w:eastAsia="仿宋_GB2312" w:cs="仿宋_GB2312"/>
          <w:b/>
          <w:bCs/>
          <w:color w:val="auto"/>
          <w:sz w:val="32"/>
          <w:szCs w:val="32"/>
        </w:rPr>
      </w:pPr>
      <w:r>
        <w:rPr>
          <w:rFonts w:hint="eastAsia" w:eastAsia="仿宋_GB2312" w:cs="仿宋_GB2312"/>
          <w:b/>
          <w:bCs/>
          <w:color w:val="auto"/>
          <w:sz w:val="32"/>
          <w:szCs w:val="32"/>
        </w:rPr>
        <w:t>部门整体收支规模、使用方向和主要内容、涉及范围等。</w:t>
      </w:r>
    </w:p>
    <w:p w14:paraId="52005F78">
      <w:pPr>
        <w:numPr>
          <w:ilvl w:val="0"/>
          <w:numId w:val="0"/>
        </w:numPr>
        <w:ind w:firstLine="640"/>
        <w:rPr>
          <w:rFonts w:hint="default" w:eastAsia="仿宋_GB2312" w:cs="仿宋_GB2312"/>
          <w:color w:val="auto"/>
          <w:sz w:val="32"/>
          <w:szCs w:val="32"/>
          <w:lang w:val="en-US" w:eastAsia="zh-CN"/>
        </w:rPr>
      </w:pPr>
      <w:r>
        <w:rPr>
          <w:rFonts w:hint="eastAsia" w:ascii="仿宋" w:hAnsi="仿宋" w:eastAsia="仿宋" w:cs="宋体"/>
          <w:color w:val="auto"/>
          <w:kern w:val="0"/>
          <w:sz w:val="32"/>
          <w:szCs w:val="32"/>
          <w:lang w:val="en-US" w:eastAsia="zh-CN"/>
        </w:rPr>
        <w:t>2024年收入合计12507.41万元，支出合计12507.41万元，预算执行率为100%。主要用于行政运行、卫生健康管理事务、行政事业单位养老、其他基层医疗卫生机构支出、基本公共卫生服务、重大公共卫生服务、计划生育服务等项目。</w:t>
      </w:r>
    </w:p>
    <w:p w14:paraId="2C07DE8A">
      <w:pPr>
        <w:ind w:firstLine="640" w:firstLineChars="200"/>
        <w:rPr>
          <w:rFonts w:ascii="黑体" w:hAnsi="黑体" w:eastAsia="黑体"/>
          <w:color w:val="auto"/>
          <w:sz w:val="32"/>
          <w:szCs w:val="32"/>
        </w:rPr>
      </w:pPr>
      <w:r>
        <w:rPr>
          <w:rFonts w:hint="eastAsia" w:ascii="黑体" w:hAnsi="黑体" w:eastAsia="黑体" w:cs="黑体"/>
          <w:color w:val="auto"/>
          <w:sz w:val="32"/>
          <w:szCs w:val="32"/>
        </w:rPr>
        <w:t>二、部门整体支出管理及使用情况</w:t>
      </w:r>
    </w:p>
    <w:p w14:paraId="30FE6B26">
      <w:pPr>
        <w:spacing w:beforeLines="0" w:afterLines="0" w:line="520" w:lineRule="exact"/>
        <w:ind w:firstLine="643" w:firstLineChars="200"/>
        <w:rPr>
          <w:rFonts w:hint="eastAsia" w:ascii="仿宋" w:hAnsi="仿宋" w:eastAsia="仿宋"/>
          <w:b/>
          <w:bCs/>
          <w:color w:val="auto"/>
          <w:sz w:val="32"/>
        </w:rPr>
      </w:pPr>
      <w:r>
        <w:rPr>
          <w:rFonts w:hint="eastAsia" w:ascii="仿宋" w:hAnsi="仿宋" w:eastAsia="仿宋"/>
          <w:b/>
          <w:bCs/>
          <w:color w:val="auto"/>
          <w:sz w:val="32"/>
        </w:rPr>
        <w:t>（一）基本支出</w:t>
      </w:r>
    </w:p>
    <w:p w14:paraId="633687F0">
      <w:pPr>
        <w:spacing w:beforeLines="0" w:afterLines="0" w:line="520" w:lineRule="exact"/>
        <w:ind w:firstLine="640" w:firstLineChars="200"/>
        <w:rPr>
          <w:rFonts w:hint="eastAsia" w:ascii="仿宋" w:hAnsi="仿宋" w:eastAsia="仿宋"/>
          <w:color w:val="auto"/>
          <w:sz w:val="32"/>
          <w:lang w:val="en-US" w:eastAsia="zh-CN"/>
        </w:rPr>
      </w:pPr>
      <w:r>
        <w:rPr>
          <w:rFonts w:hint="eastAsia" w:ascii="仿宋" w:hAnsi="仿宋" w:eastAsia="仿宋"/>
          <w:color w:val="auto"/>
          <w:sz w:val="32"/>
          <w:lang w:val="en-US" w:eastAsia="zh-CN"/>
        </w:rPr>
        <w:t>基本支出主要用于人员工资福利、社会保障缴费等人员经费和办公费、宣传印刷费、业务费等公用经费，以保障机构正常运转、完成日常工作任务。</w:t>
      </w:r>
    </w:p>
    <w:p w14:paraId="11682DFC">
      <w:pPr>
        <w:spacing w:beforeLines="0" w:afterLines="0" w:line="520" w:lineRule="exact"/>
        <w:ind w:firstLine="640" w:firstLineChars="200"/>
        <w:rPr>
          <w:rFonts w:hint="eastAsia" w:ascii="仿宋" w:hAnsi="仿宋" w:eastAsia="仿宋"/>
          <w:color w:val="auto"/>
          <w:sz w:val="32"/>
          <w:lang w:val="en-US" w:eastAsia="zh-CN"/>
        </w:rPr>
      </w:pPr>
      <w:r>
        <w:rPr>
          <w:rFonts w:hint="eastAsia" w:ascii="仿宋" w:hAnsi="仿宋" w:eastAsia="仿宋"/>
          <w:color w:val="auto"/>
          <w:sz w:val="32"/>
          <w:lang w:val="en-US" w:eastAsia="zh-CN"/>
        </w:rPr>
        <w:t>2024年基本支出总计8872.79万元，分为人员经费4910.31万元及工作经费3962.48万元。人员经费分为：工资福利支出4795.3万元，对个人和家庭的补助115.01万元。工作经费分为商品与服务支出3910.13万元，资本性支出52.35万元。</w:t>
      </w:r>
    </w:p>
    <w:p w14:paraId="0B500CA3">
      <w:pPr>
        <w:spacing w:beforeLines="0" w:afterLines="0" w:line="520" w:lineRule="exact"/>
        <w:ind w:firstLine="640" w:firstLineChars="200"/>
        <w:rPr>
          <w:rFonts w:hint="eastAsia" w:ascii="仿宋" w:hAnsi="仿宋" w:eastAsia="仿宋"/>
          <w:color w:val="auto"/>
          <w:sz w:val="32"/>
          <w:lang w:val="en-US" w:eastAsia="zh-CN"/>
        </w:rPr>
      </w:pPr>
      <w:r>
        <w:rPr>
          <w:rFonts w:hint="eastAsia" w:ascii="仿宋" w:hAnsi="仿宋" w:eastAsia="仿宋"/>
          <w:color w:val="auto"/>
          <w:sz w:val="32"/>
          <w:lang w:val="en-US" w:eastAsia="zh-CN"/>
        </w:rPr>
        <w:t>2024年度一般公共预算财政拨款“三公”经费支出决算0万元，“三公”经费财政拨款支出预算0万元，完成预算的0%。其中因公出国（境）费0万元，比上年减少0万元。公务接待费0万元，比上年减少0万元。公务用车购置及运行维护费6万元（其中公务用车购置费0万元，公务用车运行维护费6万元）。</w:t>
      </w:r>
    </w:p>
    <w:p w14:paraId="30D2F721">
      <w:pPr>
        <w:spacing w:beforeLines="0" w:afterLines="0" w:line="520" w:lineRule="exact"/>
        <w:ind w:firstLine="643" w:firstLineChars="200"/>
        <w:rPr>
          <w:rFonts w:hint="eastAsia" w:ascii="仿宋" w:hAnsi="仿宋" w:eastAsia="仿宋"/>
          <w:b/>
          <w:bCs/>
          <w:color w:val="auto"/>
          <w:sz w:val="32"/>
        </w:rPr>
      </w:pPr>
      <w:r>
        <w:rPr>
          <w:rFonts w:hint="eastAsia" w:ascii="仿宋" w:hAnsi="仿宋" w:eastAsia="仿宋"/>
          <w:b/>
          <w:bCs/>
          <w:color w:val="auto"/>
          <w:sz w:val="32"/>
        </w:rPr>
        <w:t>（二）项目支出</w:t>
      </w:r>
    </w:p>
    <w:p w14:paraId="19A8FBC9">
      <w:pPr>
        <w:ind w:firstLine="640" w:firstLineChars="200"/>
        <w:rPr>
          <w:rFonts w:hint="eastAsia" w:ascii="仿宋" w:hAnsi="仿宋" w:eastAsia="仿宋"/>
          <w:color w:val="auto"/>
          <w:sz w:val="32"/>
        </w:rPr>
      </w:pPr>
      <w:r>
        <w:rPr>
          <w:rFonts w:hint="eastAsia" w:ascii="仿宋" w:hAnsi="仿宋" w:eastAsia="仿宋"/>
          <w:color w:val="auto"/>
          <w:sz w:val="32"/>
        </w:rPr>
        <w:t>202</w:t>
      </w:r>
      <w:r>
        <w:rPr>
          <w:rFonts w:hint="eastAsia" w:ascii="仿宋" w:hAnsi="仿宋" w:eastAsia="仿宋"/>
          <w:color w:val="auto"/>
          <w:sz w:val="32"/>
          <w:lang w:val="en-US" w:eastAsia="zh-CN"/>
        </w:rPr>
        <w:t>4</w:t>
      </w:r>
      <w:r>
        <w:rPr>
          <w:rFonts w:hint="eastAsia" w:ascii="仿宋" w:hAnsi="仿宋" w:eastAsia="仿宋"/>
          <w:color w:val="auto"/>
          <w:sz w:val="32"/>
        </w:rPr>
        <w:t>年</w:t>
      </w:r>
      <w:r>
        <w:rPr>
          <w:rFonts w:hint="eastAsia" w:ascii="仿宋" w:hAnsi="仿宋" w:eastAsia="仿宋"/>
          <w:color w:val="auto"/>
          <w:sz w:val="32"/>
          <w:lang w:eastAsia="zh-CN"/>
        </w:rPr>
        <w:t>项目经费</w:t>
      </w:r>
      <w:r>
        <w:rPr>
          <w:rFonts w:hint="eastAsia" w:ascii="仿宋" w:hAnsi="仿宋" w:eastAsia="仿宋"/>
          <w:color w:val="auto"/>
          <w:sz w:val="32"/>
        </w:rPr>
        <w:t>支出</w:t>
      </w:r>
      <w:r>
        <w:rPr>
          <w:rFonts w:hint="eastAsia" w:ascii="仿宋" w:hAnsi="仿宋" w:eastAsia="仿宋"/>
          <w:color w:val="auto"/>
          <w:sz w:val="32"/>
          <w:lang w:val="en-US" w:eastAsia="zh-CN"/>
        </w:rPr>
        <w:t>3634.62</w:t>
      </w:r>
      <w:r>
        <w:rPr>
          <w:rFonts w:hint="eastAsia" w:ascii="仿宋" w:hAnsi="仿宋" w:eastAsia="仿宋"/>
          <w:color w:val="auto"/>
          <w:sz w:val="32"/>
        </w:rPr>
        <w:t>万元，其中：其他</w:t>
      </w:r>
      <w:r>
        <w:rPr>
          <w:rFonts w:hint="eastAsia" w:ascii="仿宋" w:hAnsi="仿宋" w:eastAsia="仿宋"/>
          <w:color w:val="auto"/>
          <w:sz w:val="32"/>
          <w:lang w:eastAsia="zh-CN"/>
        </w:rPr>
        <w:t>基层医疗卫生机构支出</w:t>
      </w:r>
      <w:r>
        <w:rPr>
          <w:rFonts w:hint="eastAsia" w:ascii="仿宋" w:hAnsi="仿宋" w:eastAsia="仿宋"/>
          <w:color w:val="auto"/>
          <w:sz w:val="32"/>
          <w:lang w:val="en-US" w:eastAsia="zh-CN"/>
        </w:rPr>
        <w:t>35.67万元，重大公共卫生服务经费245万元，其他公共卫生支出8.7万元，计划生育服务及其他计划生育事务支出1313.95万元。</w:t>
      </w:r>
    </w:p>
    <w:p w14:paraId="255A74EC">
      <w:pPr>
        <w:numPr>
          <w:ilvl w:val="0"/>
          <w:numId w:val="0"/>
        </w:numPr>
        <w:ind w:firstLine="640" w:firstLineChars="200"/>
        <w:rPr>
          <w:rFonts w:hint="eastAsia" w:ascii="黑体" w:hAnsi="黑体" w:eastAsia="黑体" w:cs="黑体"/>
          <w:sz w:val="32"/>
          <w:szCs w:val="32"/>
        </w:rPr>
      </w:pPr>
      <w:r>
        <w:rPr>
          <w:rFonts w:hint="eastAsia" w:ascii="黑体" w:hAnsi="黑体" w:eastAsia="黑体" w:cs="黑体"/>
          <w:sz w:val="32"/>
          <w:szCs w:val="32"/>
        </w:rPr>
        <w:t>三、部门整体支出绩效情况</w:t>
      </w:r>
    </w:p>
    <w:p w14:paraId="6B3DCEB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3" w:firstLineChars="200"/>
        <w:textAlignment w:val="auto"/>
        <w:rPr>
          <w:rFonts w:hint="eastAsia" w:ascii="仿宋" w:hAnsi="仿宋" w:eastAsia="仿宋" w:cs="仿宋"/>
          <w:i w:val="0"/>
          <w:iCs w:val="0"/>
          <w:caps w:val="0"/>
          <w:color w:val="24292F"/>
          <w:spacing w:val="0"/>
          <w:sz w:val="32"/>
          <w:szCs w:val="32"/>
          <w:lang w:eastAsia="zh-CN"/>
        </w:rPr>
      </w:pPr>
      <w:r>
        <w:rPr>
          <w:rFonts w:hint="eastAsia" w:ascii="楷体" w:hAnsi="楷体" w:eastAsia="楷体" w:cs="楷体"/>
          <w:b/>
          <w:bCs/>
          <w:i w:val="0"/>
          <w:iCs w:val="0"/>
          <w:caps w:val="0"/>
          <w:color w:val="24292F"/>
          <w:spacing w:val="0"/>
          <w:sz w:val="32"/>
          <w:szCs w:val="32"/>
          <w:lang w:eastAsia="zh-CN"/>
        </w:rPr>
        <w:t>（一）深入推进</w:t>
      </w:r>
      <w:r>
        <w:rPr>
          <w:rFonts w:hint="eastAsia" w:ascii="楷体" w:hAnsi="楷体" w:eastAsia="楷体" w:cs="楷体"/>
          <w:b/>
          <w:bCs/>
          <w:i w:val="0"/>
          <w:iCs w:val="0"/>
          <w:caps w:val="0"/>
          <w:color w:val="24292F"/>
          <w:spacing w:val="0"/>
          <w:sz w:val="32"/>
          <w:szCs w:val="32"/>
        </w:rPr>
        <w:t>党建</w:t>
      </w:r>
      <w:r>
        <w:rPr>
          <w:rFonts w:hint="eastAsia" w:ascii="楷体" w:hAnsi="楷体" w:eastAsia="楷体" w:cs="楷体"/>
          <w:b/>
          <w:bCs/>
          <w:i w:val="0"/>
          <w:iCs w:val="0"/>
          <w:caps w:val="0"/>
          <w:color w:val="24292F"/>
          <w:spacing w:val="0"/>
          <w:sz w:val="32"/>
          <w:szCs w:val="32"/>
          <w:lang w:eastAsia="zh-CN"/>
        </w:rPr>
        <w:t>工作走深走实。</w:t>
      </w:r>
      <w:r>
        <w:rPr>
          <w:rFonts w:hint="eastAsia" w:ascii="仿宋" w:hAnsi="仿宋" w:eastAsia="仿宋" w:cs="仿宋"/>
          <w:sz w:val="32"/>
          <w:szCs w:val="32"/>
          <w:lang w:val="en-US" w:eastAsia="zh-CN"/>
        </w:rPr>
        <w:t>局党组组织党员干部集中学习党和国家重要文件指示精神，全年组织开展中心组学习12次，开展党风廉政教育专题教育会议3次，组织全系统党员职工观看党风廉政教育警示片7次，并开展廉洁文化现场教育1次，系统内开展各类主题党日活动60余次。4月15日，区卫健系统召开了党纪学习教育工作启动会，4月18日局党组会议研究制定了卫健系统党纪学习教育实施方案和学习计划，研究部署了区卫健系统党纪学习教育各项工作，</w:t>
      </w:r>
      <w:r>
        <w:rPr>
          <w:rFonts w:hint="eastAsia" w:ascii="仿宋" w:hAnsi="仿宋" w:eastAsia="仿宋" w:cs="仿宋"/>
          <w:b w:val="0"/>
          <w:bCs w:val="0"/>
          <w:color w:val="000000"/>
          <w:sz w:val="32"/>
          <w:szCs w:val="32"/>
          <w:lang w:val="en-US" w:eastAsia="zh-CN"/>
        </w:rPr>
        <w:t>分别在</w:t>
      </w:r>
      <w:r>
        <w:rPr>
          <w:rFonts w:hint="eastAsia" w:ascii="仿宋" w:hAnsi="仿宋" w:eastAsia="仿宋" w:cs="仿宋"/>
          <w:b w:val="0"/>
          <w:bCs w:val="0"/>
          <w:color w:val="auto"/>
          <w:sz w:val="32"/>
          <w:szCs w:val="32"/>
          <w:lang w:val="en-US" w:eastAsia="zh-CN"/>
        </w:rPr>
        <w:t>4月30日、5月24日、6月25日、7月25日在局党组开展</w:t>
      </w:r>
      <w:r>
        <w:rPr>
          <w:rFonts w:hint="eastAsia" w:ascii="仿宋" w:hAnsi="仿宋" w:eastAsia="仿宋" w:cs="仿宋"/>
          <w:b w:val="0"/>
          <w:bCs w:val="0"/>
          <w:color w:val="000000"/>
          <w:sz w:val="32"/>
          <w:szCs w:val="32"/>
          <w:lang w:val="en-US" w:eastAsia="zh-CN"/>
        </w:rPr>
        <w:t>集中学习及研讨交流，并全文学习了《中国共产党纪律处分条例》。</w:t>
      </w:r>
      <w:r>
        <w:rPr>
          <w:rFonts w:hint="eastAsia" w:ascii="仿宋" w:hAnsi="仿宋" w:eastAsia="仿宋" w:cs="仿宋"/>
          <w:sz w:val="32"/>
          <w:szCs w:val="32"/>
          <w:lang w:val="en-US" w:eastAsia="zh-CN"/>
        </w:rPr>
        <w:t>通过“线上学习”或党支部“送学上门”，保障退休和请病假党员同志能及时开展各项党建学习。组织局党组班子成员到各自联点基层党支部，对台账资料和党纪学习情况进行现场指导。充分运用学习强国、微信群、QQ 群等网络信息化手段，积极开展宣传、教育、服务活动，有效地提升了党的建设和队伍建设。</w:t>
      </w:r>
    </w:p>
    <w:p w14:paraId="4A35334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eastAsia="zh-CN"/>
        </w:rPr>
        <w:t>（二）</w:t>
      </w:r>
      <w:r>
        <w:rPr>
          <w:rFonts w:hint="eastAsia" w:ascii="楷体" w:hAnsi="楷体" w:eastAsia="楷体" w:cs="楷体"/>
          <w:b/>
          <w:bCs/>
          <w:sz w:val="32"/>
          <w:szCs w:val="32"/>
          <w:lang w:val="en-US" w:eastAsia="zh-CN"/>
        </w:rPr>
        <w:t>持续深化医药卫生体制改革。</w:t>
      </w:r>
      <w:r>
        <w:rPr>
          <w:rFonts w:hint="eastAsia" w:ascii="仿宋" w:hAnsi="仿宋" w:eastAsia="仿宋" w:cs="仿宋"/>
          <w:b/>
          <w:bCs/>
          <w:sz w:val="32"/>
          <w:szCs w:val="32"/>
          <w:lang w:val="en-US" w:eastAsia="zh-CN"/>
        </w:rPr>
        <w:t>一是持续推动项目建设。</w:t>
      </w:r>
      <w:r>
        <w:rPr>
          <w:rFonts w:hint="eastAsia" w:ascii="仿宋" w:hAnsi="仿宋" w:eastAsia="仿宋" w:cs="仿宋"/>
          <w:color w:val="000000"/>
          <w:sz w:val="32"/>
          <w:szCs w:val="32"/>
          <w:lang w:val="en-US" w:eastAsia="zh-CN"/>
        </w:rPr>
        <w:t>为推动</w:t>
      </w:r>
      <w:r>
        <w:rPr>
          <w:rFonts w:hint="eastAsia" w:ascii="仿宋" w:hAnsi="仿宋" w:eastAsia="仿宋" w:cs="仿宋"/>
          <w:sz w:val="32"/>
          <w:szCs w:val="32"/>
          <w:lang w:val="en-US" w:eastAsia="zh-CN"/>
        </w:rPr>
        <w:t>公立医院高质量发展，经</w:t>
      </w:r>
      <w:r>
        <w:rPr>
          <w:rFonts w:hint="default" w:ascii="仿宋" w:hAnsi="仿宋" w:eastAsia="仿宋" w:cs="仿宋"/>
          <w:sz w:val="32"/>
          <w:szCs w:val="32"/>
          <w:lang w:val="en-US" w:eastAsia="zh-CN"/>
        </w:rPr>
        <w:t>区人民政府</w:t>
      </w:r>
      <w:r>
        <w:rPr>
          <w:rFonts w:hint="eastAsia" w:ascii="仿宋" w:hAnsi="仿宋" w:eastAsia="仿宋" w:cs="仿宋"/>
          <w:sz w:val="32"/>
          <w:szCs w:val="32"/>
          <w:lang w:val="en-US" w:eastAsia="zh-CN"/>
        </w:rPr>
        <w:t>研究同意，</w:t>
      </w:r>
      <w:r>
        <w:rPr>
          <w:rFonts w:hint="default" w:ascii="仿宋" w:hAnsi="仿宋" w:eastAsia="仿宋" w:cs="仿宋"/>
          <w:sz w:val="32"/>
          <w:szCs w:val="32"/>
          <w:lang w:val="en-US" w:eastAsia="zh-CN"/>
        </w:rPr>
        <w:t>区人民医院（白沙社卫）修缮改造</w:t>
      </w:r>
      <w:r>
        <w:rPr>
          <w:rFonts w:hint="eastAsia" w:ascii="仿宋" w:hAnsi="仿宋" w:eastAsia="仿宋" w:cs="仿宋"/>
          <w:sz w:val="32"/>
          <w:szCs w:val="32"/>
          <w:lang w:val="en-US" w:eastAsia="zh-CN"/>
        </w:rPr>
        <w:t>项目、</w:t>
      </w:r>
      <w:r>
        <w:rPr>
          <w:rFonts w:hint="default" w:ascii="仿宋" w:hAnsi="仿宋" w:eastAsia="仿宋" w:cs="仿宋"/>
          <w:sz w:val="32"/>
          <w:szCs w:val="32"/>
          <w:lang w:val="en-US" w:eastAsia="zh-CN"/>
        </w:rPr>
        <w:t>衡阳市口腔医院提质改造项目</w:t>
      </w:r>
      <w:r>
        <w:rPr>
          <w:rFonts w:hint="eastAsia" w:ascii="仿宋" w:hAnsi="仿宋" w:eastAsia="仿宋" w:cs="仿宋"/>
          <w:sz w:val="32"/>
          <w:szCs w:val="32"/>
          <w:lang w:val="en-US" w:eastAsia="zh-CN"/>
        </w:rPr>
        <w:t>和</w:t>
      </w:r>
      <w:r>
        <w:rPr>
          <w:rFonts w:hint="default" w:ascii="仿宋" w:hAnsi="仿宋" w:eastAsia="仿宋" w:cs="仿宋"/>
          <w:sz w:val="32"/>
          <w:szCs w:val="32"/>
          <w:lang w:val="en-US" w:eastAsia="zh-CN"/>
        </w:rPr>
        <w:t>区卫健系统消防隐患整改项目立项</w:t>
      </w:r>
      <w:r>
        <w:rPr>
          <w:rFonts w:hint="eastAsia" w:ascii="仿宋" w:hAnsi="仿宋" w:eastAsia="仿宋" w:cs="仿宋"/>
          <w:sz w:val="32"/>
          <w:szCs w:val="32"/>
          <w:lang w:val="en-US" w:eastAsia="zh-CN"/>
        </w:rPr>
        <w:t>。现区人民医院（白沙社卫）</w:t>
      </w:r>
      <w:r>
        <w:rPr>
          <w:rFonts w:hint="default" w:ascii="仿宋" w:hAnsi="仿宋" w:eastAsia="仿宋" w:cs="仿宋"/>
          <w:sz w:val="32"/>
          <w:szCs w:val="32"/>
          <w:lang w:val="en-US" w:eastAsia="zh-CN"/>
        </w:rPr>
        <w:t>修缮改造</w:t>
      </w:r>
      <w:r>
        <w:rPr>
          <w:rFonts w:hint="eastAsia" w:ascii="仿宋" w:hAnsi="仿宋" w:eastAsia="仿宋" w:cs="仿宋"/>
          <w:sz w:val="32"/>
          <w:szCs w:val="32"/>
          <w:lang w:val="en-US" w:eastAsia="zh-CN"/>
        </w:rPr>
        <w:t>项目已基本</w:t>
      </w:r>
      <w:r>
        <w:rPr>
          <w:rFonts w:hint="eastAsia" w:ascii="仿宋" w:hAnsi="仿宋" w:eastAsia="仿宋" w:cs="仿宋"/>
          <w:color w:val="auto"/>
          <w:sz w:val="32"/>
          <w:szCs w:val="32"/>
          <w:lang w:eastAsia="zh-CN"/>
        </w:rPr>
        <w:t>完工。</w:t>
      </w:r>
      <w:r>
        <w:rPr>
          <w:rFonts w:hint="eastAsia" w:ascii="仿宋" w:hAnsi="仿宋" w:eastAsia="仿宋" w:cs="仿宋"/>
          <w:sz w:val="32"/>
          <w:szCs w:val="32"/>
          <w:lang w:val="en-US" w:eastAsia="zh-CN"/>
        </w:rPr>
        <w:t>市口腔医院提质改造项目已完成项目初步设计，正在立项准备之中。岳屏镇卫生院、雁峰社卫、黄茶社卫、天马社卫4家单位的</w:t>
      </w:r>
      <w:r>
        <w:rPr>
          <w:rFonts w:hint="default" w:ascii="仿宋" w:hAnsi="仿宋" w:eastAsia="仿宋" w:cs="仿宋"/>
          <w:sz w:val="32"/>
          <w:szCs w:val="32"/>
          <w:lang w:val="en-US" w:eastAsia="zh-CN"/>
        </w:rPr>
        <w:t>消防隐患整改项目</w:t>
      </w:r>
      <w:r>
        <w:rPr>
          <w:rFonts w:hint="eastAsia" w:ascii="仿宋" w:hAnsi="仿宋" w:eastAsia="仿宋" w:cs="仿宋"/>
          <w:sz w:val="32"/>
          <w:szCs w:val="32"/>
          <w:lang w:val="en-US" w:eastAsia="zh-CN"/>
        </w:rPr>
        <w:t>已经完成项目设计和审图工作，正在财评，预计年底前消除4家基层医疗卫生机构共计26项消防安全隐患。</w:t>
      </w:r>
      <w:r>
        <w:rPr>
          <w:rFonts w:hint="eastAsia" w:ascii="仿宋" w:hAnsi="仿宋" w:eastAsia="仿宋" w:cs="仿宋"/>
          <w:b/>
          <w:bCs/>
          <w:sz w:val="32"/>
          <w:szCs w:val="32"/>
          <w:lang w:val="en-US" w:eastAsia="zh-CN"/>
        </w:rPr>
        <w:t>二是持续推进医联体建设。</w:t>
      </w:r>
      <w:r>
        <w:rPr>
          <w:rFonts w:hint="eastAsia" w:ascii="仿宋" w:hAnsi="仿宋" w:eastAsia="仿宋" w:cs="仿宋"/>
          <w:sz w:val="32"/>
          <w:szCs w:val="32"/>
          <w:lang w:val="en-US" w:eastAsia="zh-CN"/>
        </w:rPr>
        <w:t>目前10家医疗机构全部与衡阳市中心医院建立城市医联体合作关系，其中黄茶岭街道社区卫生服务中心和岳屏镇卫生院于11月份先后联合市中心医院开展公益巡回问诊活动，实现了专家定期到各医疗机构进行技术指导、查房、坐诊和参与义诊。不断满足群众日益增长的医疗卫生需求，提高老百姓幸福感、获得感和安全感。</w:t>
      </w:r>
      <w:r>
        <w:rPr>
          <w:rFonts w:hint="eastAsia" w:ascii="仿宋" w:hAnsi="仿宋" w:eastAsia="仿宋" w:cs="仿宋"/>
          <w:b/>
          <w:bCs/>
          <w:sz w:val="32"/>
          <w:szCs w:val="32"/>
          <w:lang w:val="en-US" w:eastAsia="zh-CN"/>
        </w:rPr>
        <w:t>三是持续强化中医药能力。</w:t>
      </w:r>
      <w:r>
        <w:rPr>
          <w:rFonts w:hint="eastAsia" w:ascii="仿宋" w:hAnsi="仿宋" w:eastAsia="仿宋" w:cs="仿宋"/>
          <w:sz w:val="32"/>
          <w:szCs w:val="32"/>
          <w:lang w:val="en-US" w:eastAsia="zh-CN"/>
        </w:rPr>
        <w:t>在6个社区卫生服务中心、1个镇卫生院设置了合格的中医馆，覆盖率100%，做到了“四有服务”，即有场地、有人员、有设备、有服务，让人民群众在家门口就能享受到中医药带来的“简、便、验、廉”优质服务。</w:t>
      </w:r>
    </w:p>
    <w:p w14:paraId="59D6FC6D">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 w:hAnsi="仿宋" w:eastAsia="仿宋" w:cs="仿宋"/>
          <w:sz w:val="32"/>
          <w:szCs w:val="32"/>
          <w:lang w:val="en-US" w:eastAsia="zh-CN"/>
        </w:rPr>
      </w:pPr>
      <w:r>
        <w:rPr>
          <w:rFonts w:hint="eastAsia" w:ascii="楷体" w:hAnsi="楷体" w:eastAsia="楷体" w:cs="楷体"/>
          <w:b/>
          <w:bCs/>
          <w:sz w:val="32"/>
          <w:szCs w:val="32"/>
          <w:lang w:val="en-US" w:eastAsia="zh-CN"/>
        </w:rPr>
        <w:t>（三）有序开展基层基本医疗服务。</w:t>
      </w:r>
      <w:r>
        <w:rPr>
          <w:rFonts w:hint="default" w:ascii="仿宋" w:hAnsi="仿宋" w:eastAsia="仿宋" w:cs="仿宋"/>
          <w:sz w:val="32"/>
          <w:szCs w:val="32"/>
          <w:lang w:val="en-US" w:eastAsia="zh-CN"/>
        </w:rPr>
        <w:t>区卫健局通过实时调度、每周通报、每月点评、每季度交叉抽查等多种方式，将12项基本公共卫生服务做实做细，确保服务质量。同时，有序推进基本公共卫生服务五进（进机关、进社区、进学校、进乡村、进家庭）活动，组织辖区内基层医疗卫生机构积极参与“优质服务基层行”优秀评比，并结合慢病“一站式”工作站建设，不断改善群众就医环境，提升全区基本公共卫生和基本医疗服务能力。截止2024年12月底，全区累计建立城乡居民健康档案245839份，建档率99.41%，其中高血压应建档管理18638人，已管理档案19002份，建档管理率101.95%；糖尿病应管理档案6666人，糖尿病已管理档案8046份，建档管理率120.7%；儿童管理档案10169人，健康管理9938人，管理率97.73%；严重精神障碍管理档案919人，现规范管理849人，管理率87.89%；老年人管理档案35970份，老年人健康体检23377人，老年人健康管理率64.41%；适龄儿童疫苗接种率90%以上；家庭医生已签约98966人，签约率40.26%，其中高血压、糖尿病患者等重点人群签约服务达到60%以上，脱贫人口签约服务管理463人，签约率100%。​</w:t>
      </w:r>
    </w:p>
    <w:p w14:paraId="52F7C9F4">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643" w:firstLineChars="200"/>
        <w:jc w:val="left"/>
        <w:textAlignment w:val="auto"/>
        <w:rPr>
          <w:rFonts w:hint="eastAsia" w:ascii="仿宋" w:hAnsi="仿宋" w:eastAsia="仿宋" w:cs="仿宋"/>
          <w:color w:val="auto"/>
          <w:kern w:val="0"/>
          <w:sz w:val="32"/>
          <w:szCs w:val="32"/>
          <w:lang w:val="en-US" w:eastAsia="zh-CN" w:bidi="ar-SA"/>
        </w:rPr>
      </w:pPr>
      <w:r>
        <w:rPr>
          <w:rFonts w:hint="eastAsia" w:ascii="楷体" w:hAnsi="楷体" w:eastAsia="楷体" w:cs="楷体"/>
          <w:b/>
          <w:bCs/>
          <w:i w:val="0"/>
          <w:iCs w:val="0"/>
          <w:caps w:val="0"/>
          <w:color w:val="24292F"/>
          <w:spacing w:val="0"/>
          <w:sz w:val="32"/>
          <w:szCs w:val="32"/>
          <w:lang w:eastAsia="zh-CN"/>
        </w:rPr>
        <w:t>（五）着力推进疾病防控能力提升。</w:t>
      </w:r>
      <w:r>
        <w:rPr>
          <w:rFonts w:hint="eastAsia" w:ascii="仿宋" w:hAnsi="仿宋" w:eastAsia="仿宋" w:cs="仿宋"/>
          <w:sz w:val="32"/>
          <w:szCs w:val="32"/>
          <w:lang w:val="en-US" w:eastAsia="zh-CN"/>
        </w:rPr>
        <w:t>截止年底，全区甲乙丙类法定传染病报告16种，其中甲类传染病0种，乙类传染病12种、丙类传染病4种，共计1731例，死亡8例（艾滋病）。传染病网络报告质量综合率99.60%。传染病自动预警信息系统对6种疾病发出预警信号65条，及时处置率为100%。启动现场调查处置传染病疫情2起，纳入专病管理9起，处置及时率、完成率均为100%。</w:t>
      </w:r>
    </w:p>
    <w:p w14:paraId="1FEECB5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3" w:firstLineChars="200"/>
        <w:jc w:val="both"/>
        <w:textAlignment w:val="auto"/>
        <w:rPr>
          <w:rFonts w:hint="eastAsia" w:ascii="仿宋" w:hAnsi="仿宋" w:eastAsia="仿宋" w:cs="仿宋"/>
          <w:color w:val="auto"/>
          <w:kern w:val="0"/>
          <w:sz w:val="32"/>
          <w:szCs w:val="32"/>
          <w:lang w:val="en-US" w:eastAsia="zh-CN" w:bidi="ar-SA"/>
        </w:rPr>
      </w:pPr>
      <w:r>
        <w:rPr>
          <w:rFonts w:hint="eastAsia" w:ascii="楷体" w:hAnsi="楷体" w:eastAsia="楷体" w:cs="楷体"/>
          <w:b/>
          <w:bCs/>
          <w:i w:val="0"/>
          <w:iCs w:val="0"/>
          <w:caps w:val="0"/>
          <w:color w:val="24292F"/>
          <w:spacing w:val="0"/>
          <w:sz w:val="32"/>
          <w:szCs w:val="32"/>
          <w:lang w:eastAsia="zh-CN"/>
        </w:rPr>
        <w:t>（六）大力推进</w:t>
      </w:r>
      <w:r>
        <w:rPr>
          <w:rFonts w:hint="eastAsia" w:ascii="楷体" w:hAnsi="楷体" w:eastAsia="楷体" w:cs="楷体"/>
          <w:b/>
          <w:bCs/>
          <w:i w:val="0"/>
          <w:iCs w:val="0"/>
          <w:caps w:val="0"/>
          <w:color w:val="24292F"/>
          <w:spacing w:val="0"/>
          <w:sz w:val="32"/>
          <w:szCs w:val="32"/>
        </w:rPr>
        <w:t>妇幼保健</w:t>
      </w:r>
      <w:r>
        <w:rPr>
          <w:rFonts w:hint="eastAsia" w:ascii="楷体" w:hAnsi="楷体" w:eastAsia="楷体" w:cs="楷体"/>
          <w:b/>
          <w:bCs/>
          <w:i w:val="0"/>
          <w:iCs w:val="0"/>
          <w:caps w:val="0"/>
          <w:color w:val="24292F"/>
          <w:spacing w:val="0"/>
          <w:sz w:val="32"/>
          <w:szCs w:val="32"/>
          <w:lang w:eastAsia="zh-CN"/>
        </w:rPr>
        <w:t>均衡发展。</w:t>
      </w:r>
      <w:r>
        <w:rPr>
          <w:rFonts w:hint="eastAsia" w:ascii="仿宋" w:hAnsi="仿宋" w:eastAsia="仿宋" w:cs="仿宋"/>
          <w:color w:val="auto"/>
          <w:kern w:val="0"/>
          <w:sz w:val="32"/>
          <w:szCs w:val="32"/>
          <w:lang w:val="en-US" w:eastAsia="zh-CN" w:bidi="ar-SA"/>
        </w:rPr>
        <w:t>2024年孕产妇免费产前筛查全年目标人群数800人。截止年底,孕产妇产前免费筛查已完成813人，完成年度指标任务101.63%；两癌筛查已完成756人，完成年度指标任务108%。</w:t>
      </w:r>
    </w:p>
    <w:p w14:paraId="251D6F6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color w:val="auto"/>
          <w:kern w:val="0"/>
          <w:sz w:val="32"/>
          <w:szCs w:val="32"/>
          <w:lang w:val="en-US" w:eastAsia="zh-CN" w:bidi="ar-SA"/>
        </w:rPr>
      </w:pPr>
      <w:r>
        <w:rPr>
          <w:rFonts w:hint="eastAsia" w:ascii="楷体" w:hAnsi="楷体" w:eastAsia="楷体" w:cs="楷体"/>
          <w:b/>
          <w:bCs/>
          <w:i w:val="0"/>
          <w:iCs w:val="0"/>
          <w:caps w:val="0"/>
          <w:color w:val="24292F"/>
          <w:spacing w:val="0"/>
          <w:sz w:val="32"/>
          <w:szCs w:val="32"/>
          <w:lang w:eastAsia="zh-CN"/>
        </w:rPr>
        <w:t>（七）全面推进</w:t>
      </w:r>
      <w:r>
        <w:rPr>
          <w:rFonts w:hint="eastAsia" w:ascii="楷体" w:hAnsi="楷体" w:eastAsia="楷体" w:cs="楷体"/>
          <w:b/>
          <w:bCs/>
          <w:i w:val="0"/>
          <w:iCs w:val="0"/>
          <w:caps w:val="0"/>
          <w:color w:val="24292F"/>
          <w:spacing w:val="0"/>
          <w:sz w:val="32"/>
          <w:szCs w:val="32"/>
        </w:rPr>
        <w:t>民生实事</w:t>
      </w:r>
      <w:r>
        <w:rPr>
          <w:rFonts w:hint="eastAsia" w:ascii="楷体" w:hAnsi="楷体" w:eastAsia="楷体" w:cs="楷体"/>
          <w:b/>
          <w:bCs/>
          <w:i w:val="0"/>
          <w:iCs w:val="0"/>
          <w:caps w:val="0"/>
          <w:color w:val="24292F"/>
          <w:spacing w:val="0"/>
          <w:sz w:val="32"/>
          <w:szCs w:val="32"/>
          <w:lang w:eastAsia="zh-CN"/>
        </w:rPr>
        <w:t>落地落实。</w:t>
      </w:r>
      <w:r>
        <w:rPr>
          <w:rFonts w:hint="eastAsia" w:ascii="仿宋" w:hAnsi="仿宋" w:eastAsia="仿宋" w:cs="仿宋"/>
          <w:color w:val="auto"/>
          <w:kern w:val="0"/>
          <w:sz w:val="32"/>
          <w:szCs w:val="32"/>
          <w:lang w:val="en-US" w:eastAsia="zh-CN" w:bidi="ar-SA"/>
        </w:rPr>
        <w:t>2024年区卫健局共有省级民生实事项目一件，即</w:t>
      </w:r>
      <w:r>
        <w:rPr>
          <w:rFonts w:hint="eastAsia" w:ascii="仿宋" w:hAnsi="仿宋" w:eastAsia="仿宋" w:cs="仿宋"/>
          <w:i w:val="0"/>
          <w:iCs w:val="0"/>
          <w:caps w:val="0"/>
          <w:color w:val="auto"/>
          <w:spacing w:val="0"/>
          <w:sz w:val="32"/>
          <w:szCs w:val="32"/>
          <w:lang w:val="en-US" w:eastAsia="zh-CN"/>
        </w:rPr>
        <w:t>落实“慢病一站式”门诊建设；</w:t>
      </w:r>
      <w:r>
        <w:rPr>
          <w:rFonts w:hint="eastAsia" w:ascii="仿宋" w:hAnsi="仿宋" w:eastAsia="仿宋" w:cs="仿宋"/>
          <w:color w:val="auto"/>
          <w:kern w:val="0"/>
          <w:sz w:val="32"/>
          <w:szCs w:val="32"/>
          <w:lang w:val="en-US" w:eastAsia="zh-CN" w:bidi="ar-SA"/>
        </w:rPr>
        <w:t>市级民生实事项目两件，分别是新增180个幼儿托位和新生儿疾病筛查与诊断服务800人；区级民生实事项目一件，即</w:t>
      </w:r>
      <w:r>
        <w:rPr>
          <w:rFonts w:hint="default" w:ascii="仿宋" w:hAnsi="仿宋" w:eastAsia="仿宋" w:cs="仿宋"/>
          <w:color w:val="auto"/>
          <w:kern w:val="0"/>
          <w:sz w:val="32"/>
          <w:szCs w:val="32"/>
          <w:lang w:val="en-US" w:eastAsia="zh-CN" w:bidi="ar-SA"/>
        </w:rPr>
        <w:t>区人民医院提质改造</w:t>
      </w:r>
      <w:r>
        <w:rPr>
          <w:rFonts w:hint="eastAsia" w:ascii="仿宋" w:hAnsi="仿宋" w:eastAsia="仿宋" w:cs="仿宋"/>
          <w:color w:val="auto"/>
          <w:kern w:val="0"/>
          <w:sz w:val="32"/>
          <w:szCs w:val="32"/>
          <w:lang w:val="en-US" w:eastAsia="zh-CN" w:bidi="ar-SA"/>
        </w:rPr>
        <w:t>。</w:t>
      </w:r>
      <w:r>
        <w:rPr>
          <w:rFonts w:hint="eastAsia" w:ascii="仿宋" w:hAnsi="仿宋" w:eastAsia="仿宋" w:cs="仿宋"/>
          <w:i w:val="0"/>
          <w:iCs w:val="0"/>
          <w:caps w:val="0"/>
          <w:color w:val="auto"/>
          <w:spacing w:val="0"/>
          <w:sz w:val="32"/>
          <w:szCs w:val="32"/>
          <w:lang w:val="en-US" w:eastAsia="zh-CN"/>
        </w:rPr>
        <w:t>年内全区7家基层医疗卫生单位全面完成“慢病一站式”服务门诊建设工作，并引入“智慧公卫慢病一站式门诊系统”，为基层群众提供综合性、全流程、集约化、便捷化、高效性、连续性服务。</w:t>
      </w:r>
      <w:r>
        <w:rPr>
          <w:rFonts w:hint="eastAsia" w:ascii="仿宋" w:hAnsi="仿宋" w:eastAsia="仿宋" w:cs="仿宋"/>
          <w:color w:val="auto"/>
          <w:kern w:val="0"/>
          <w:sz w:val="32"/>
          <w:szCs w:val="32"/>
          <w:lang w:val="en-US" w:eastAsia="zh-CN" w:bidi="ar-SA"/>
        </w:rPr>
        <w:t>截止年底，区卫健局已推动落实新增180个幼儿托位，年度指标任务完成100%，新生儿疾病筛查与诊断服务965人，完成年度指标任务120.62%。</w:t>
      </w:r>
      <w:r>
        <w:rPr>
          <w:rFonts w:hint="eastAsia" w:ascii="仿宋" w:hAnsi="仿宋" w:eastAsia="仿宋" w:cs="仿宋"/>
          <w:sz w:val="32"/>
          <w:szCs w:val="32"/>
          <w:lang w:val="en-US" w:eastAsia="zh-CN"/>
        </w:rPr>
        <w:t>现区人民医院（白沙社卫）</w:t>
      </w:r>
      <w:r>
        <w:rPr>
          <w:rFonts w:hint="default" w:ascii="仿宋" w:hAnsi="仿宋" w:eastAsia="仿宋" w:cs="仿宋"/>
          <w:sz w:val="32"/>
          <w:szCs w:val="32"/>
          <w:lang w:val="en-US" w:eastAsia="zh-CN"/>
        </w:rPr>
        <w:t>修缮改造</w:t>
      </w:r>
      <w:r>
        <w:rPr>
          <w:rFonts w:hint="eastAsia" w:ascii="仿宋" w:hAnsi="仿宋" w:eastAsia="仿宋" w:cs="仿宋"/>
          <w:sz w:val="32"/>
          <w:szCs w:val="32"/>
          <w:lang w:val="en-US" w:eastAsia="zh-CN"/>
        </w:rPr>
        <w:t>项目已基本</w:t>
      </w:r>
      <w:r>
        <w:rPr>
          <w:rFonts w:hint="eastAsia" w:ascii="仿宋" w:hAnsi="仿宋" w:eastAsia="仿宋" w:cs="仿宋"/>
          <w:color w:val="auto"/>
          <w:sz w:val="32"/>
          <w:szCs w:val="32"/>
          <w:lang w:eastAsia="zh-CN"/>
        </w:rPr>
        <w:t>完工。</w:t>
      </w:r>
      <w:r>
        <w:rPr>
          <w:rFonts w:hint="eastAsia" w:ascii="仿宋" w:hAnsi="仿宋" w:eastAsia="仿宋" w:cs="仿宋"/>
          <w:color w:val="auto"/>
          <w:kern w:val="0"/>
          <w:sz w:val="32"/>
          <w:szCs w:val="32"/>
          <w:lang w:val="en-US" w:eastAsia="zh-CN" w:bidi="ar-SA"/>
        </w:rPr>
        <w:t>白沙社卫已完成门诊板房拆除工作，实现与</w:t>
      </w:r>
      <w:r>
        <w:rPr>
          <w:rFonts w:hint="default" w:ascii="仿宋" w:hAnsi="仿宋" w:eastAsia="仿宋" w:cs="仿宋"/>
          <w:color w:val="auto"/>
          <w:kern w:val="0"/>
          <w:sz w:val="32"/>
          <w:szCs w:val="32"/>
          <w:lang w:val="en-US" w:eastAsia="zh-CN" w:bidi="ar-SA"/>
        </w:rPr>
        <w:t>区人民医院</w:t>
      </w:r>
      <w:r>
        <w:rPr>
          <w:rFonts w:hint="eastAsia" w:ascii="仿宋" w:hAnsi="仿宋" w:eastAsia="仿宋" w:cs="仿宋"/>
          <w:color w:val="auto"/>
          <w:kern w:val="0"/>
          <w:sz w:val="32"/>
          <w:szCs w:val="32"/>
          <w:lang w:val="en-US" w:eastAsia="zh-CN" w:bidi="ar-SA"/>
        </w:rPr>
        <w:t>合署办公的初步构想；初步拟定了区妇幼与先锋社卫在妇保、儿保两项医疗业务工作先行融合的方式，其它工作和业务的融合也在逐步推进。</w:t>
      </w:r>
    </w:p>
    <w:p w14:paraId="423B483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Fonts w:hint="eastAsia" w:ascii="黑体" w:hAnsi="黑体" w:eastAsia="黑体" w:cs="黑体"/>
          <w:i w:val="0"/>
          <w:iCs w:val="0"/>
          <w:caps w:val="0"/>
          <w:color w:val="auto"/>
          <w:spacing w:val="0"/>
          <w:sz w:val="32"/>
          <w:szCs w:val="32"/>
          <w:lang w:eastAsia="zh-CN"/>
        </w:rPr>
      </w:pPr>
      <w:r>
        <w:rPr>
          <w:rFonts w:hint="eastAsia" w:ascii="黑体" w:hAnsi="黑体" w:eastAsia="黑体" w:cs="黑体"/>
          <w:i w:val="0"/>
          <w:iCs w:val="0"/>
          <w:caps w:val="0"/>
          <w:color w:val="auto"/>
          <w:spacing w:val="0"/>
          <w:sz w:val="32"/>
          <w:szCs w:val="32"/>
          <w:lang w:eastAsia="zh-CN"/>
        </w:rPr>
        <w:t>四、存在的主要问题</w:t>
      </w:r>
    </w:p>
    <w:p w14:paraId="3FF1966A">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楷体" w:hAnsi="楷体" w:eastAsia="楷体" w:cs="楷体"/>
          <w:b/>
          <w:bCs/>
          <w:i w:val="0"/>
          <w:iCs w:val="0"/>
          <w:caps w:val="0"/>
          <w:color w:val="24292F"/>
          <w:spacing w:val="0"/>
          <w:sz w:val="32"/>
          <w:szCs w:val="32"/>
          <w:lang w:val="en-US" w:eastAsia="zh-CN"/>
        </w:rPr>
        <w:t>（一）编制数量不足。</w:t>
      </w:r>
      <w:r>
        <w:rPr>
          <w:rFonts w:hint="eastAsia" w:ascii="仿宋" w:hAnsi="仿宋" w:eastAsia="仿宋" w:cs="仿宋"/>
          <w:b w:val="0"/>
          <w:bCs w:val="0"/>
          <w:sz w:val="32"/>
          <w:szCs w:val="32"/>
          <w:lang w:val="en-US" w:eastAsia="zh-CN"/>
        </w:rPr>
        <w:t>区卫健局目前共核定编制16个（其中：5个行政编，11个事业编），共设10个内设机构，存在核定编制数与所需承担的工作业务不匹配的情况。其次</w:t>
      </w:r>
      <w:r>
        <w:rPr>
          <w:rFonts w:hint="eastAsia" w:ascii="仿宋" w:hAnsi="仿宋" w:eastAsia="仿宋" w:cs="仿宋"/>
          <w:sz w:val="32"/>
          <w:szCs w:val="32"/>
          <w:lang w:eastAsia="zh-CN"/>
        </w:rPr>
        <w:t>全</w:t>
      </w:r>
      <w:r>
        <w:rPr>
          <w:rFonts w:hint="eastAsia" w:ascii="仿宋" w:hAnsi="仿宋" w:eastAsia="仿宋" w:cs="仿宋"/>
          <w:sz w:val="32"/>
          <w:szCs w:val="32"/>
        </w:rPr>
        <w:t>区7个基层医疗单位现有编制182个，</w:t>
      </w:r>
      <w:r>
        <w:rPr>
          <w:rFonts w:hint="eastAsia" w:ascii="仿宋" w:hAnsi="仿宋" w:eastAsia="仿宋" w:cs="仿宋"/>
          <w:sz w:val="32"/>
          <w:szCs w:val="32"/>
          <w:lang w:eastAsia="zh-CN"/>
        </w:rPr>
        <w:t>实际在编在岗</w:t>
      </w:r>
      <w:r>
        <w:rPr>
          <w:rFonts w:hint="eastAsia" w:ascii="仿宋" w:hAnsi="仿宋" w:eastAsia="仿宋" w:cs="仿宋"/>
          <w:sz w:val="32"/>
          <w:szCs w:val="32"/>
          <w:lang w:val="en-US" w:eastAsia="zh-CN"/>
        </w:rPr>
        <w:t>108人（2024年初为117人，年内已退休9人），</w:t>
      </w:r>
      <w:r>
        <w:rPr>
          <w:rFonts w:hint="eastAsia" w:ascii="仿宋" w:hAnsi="仿宋" w:eastAsia="仿宋" w:cs="仿宋"/>
          <w:sz w:val="32"/>
          <w:szCs w:val="32"/>
        </w:rPr>
        <w:t>编</w:t>
      </w:r>
      <w:r>
        <w:rPr>
          <w:rFonts w:hint="eastAsia" w:ascii="仿宋" w:hAnsi="仿宋" w:eastAsia="仿宋" w:cs="仿宋"/>
          <w:sz w:val="32"/>
          <w:szCs w:val="32"/>
          <w:lang w:eastAsia="zh-CN"/>
        </w:rPr>
        <w:t>制数</w:t>
      </w:r>
      <w:r>
        <w:rPr>
          <w:rFonts w:hint="eastAsia" w:ascii="仿宋" w:hAnsi="仿宋" w:eastAsia="仿宋" w:cs="仿宋"/>
          <w:sz w:val="32"/>
          <w:szCs w:val="32"/>
        </w:rPr>
        <w:t>近十年来没有增加</w:t>
      </w:r>
      <w:r>
        <w:rPr>
          <w:rFonts w:hint="eastAsia" w:ascii="仿宋" w:hAnsi="仿宋" w:eastAsia="仿宋" w:cs="仿宋"/>
          <w:sz w:val="32"/>
          <w:szCs w:val="32"/>
          <w:lang w:eastAsia="zh-CN"/>
        </w:rPr>
        <w:t>，不利于基层工作开展</w:t>
      </w:r>
      <w:r>
        <w:rPr>
          <w:rFonts w:hint="eastAsia" w:ascii="仿宋" w:hAnsi="仿宋" w:eastAsia="仿宋" w:cs="仿宋"/>
          <w:sz w:val="32"/>
          <w:szCs w:val="32"/>
        </w:rPr>
        <w:t>。</w:t>
      </w:r>
    </w:p>
    <w:p w14:paraId="453F87EF">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 w:hAnsi="仿宋" w:eastAsia="仿宋" w:cs="仿宋"/>
          <w:b/>
          <w:bCs/>
          <w:sz w:val="32"/>
          <w:szCs w:val="32"/>
          <w:lang w:val="en-US" w:eastAsia="zh-CN"/>
        </w:rPr>
      </w:pPr>
      <w:r>
        <w:rPr>
          <w:rFonts w:hint="eastAsia" w:ascii="楷体" w:hAnsi="楷体" w:eastAsia="楷体" w:cs="楷体"/>
          <w:b/>
          <w:bCs/>
          <w:i w:val="0"/>
          <w:iCs w:val="0"/>
          <w:caps w:val="0"/>
          <w:color w:val="24292F"/>
          <w:spacing w:val="0"/>
          <w:sz w:val="32"/>
          <w:szCs w:val="32"/>
          <w:lang w:val="en-US" w:eastAsia="zh-CN"/>
        </w:rPr>
        <w:t>（二）专业技术人才队伍“青黄不接”。</w:t>
      </w:r>
      <w:r>
        <w:rPr>
          <w:rFonts w:hint="eastAsia" w:ascii="仿宋" w:hAnsi="仿宋" w:eastAsia="仿宋" w:cs="仿宋"/>
          <w:sz w:val="32"/>
          <w:szCs w:val="32"/>
          <w:lang w:val="en-US" w:eastAsia="zh-CN"/>
        </w:rPr>
        <w:t>全区卫健系统内40岁以上专业人员占比超50%，且没有妇保、儿保专业医师，仅有7名检验专业医师，12名中医医师（含3名中西医结合专业），检验医师和中医医师占比较少，后备人才队伍“青黄不接”的现状。</w:t>
      </w:r>
    </w:p>
    <w:p w14:paraId="0522875F">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lang w:eastAsia="zh-CN"/>
        </w:rPr>
      </w:pPr>
      <w:r>
        <w:rPr>
          <w:rFonts w:hint="eastAsia" w:ascii="楷体" w:hAnsi="楷体" w:eastAsia="楷体" w:cs="楷体"/>
          <w:b/>
          <w:bCs/>
          <w:i w:val="0"/>
          <w:iCs w:val="0"/>
          <w:caps w:val="0"/>
          <w:color w:val="24292F"/>
          <w:spacing w:val="0"/>
          <w:sz w:val="32"/>
          <w:szCs w:val="32"/>
          <w:lang w:val="en-US" w:eastAsia="zh-CN"/>
        </w:rPr>
        <w:t>（三）基层医疗卫生机构解决公益一类事业单位待遇问题。</w:t>
      </w:r>
      <w:r>
        <w:rPr>
          <w:rFonts w:hint="eastAsia" w:ascii="仿宋" w:hAnsi="仿宋" w:eastAsia="仿宋" w:cs="仿宋"/>
          <w:sz w:val="32"/>
          <w:szCs w:val="32"/>
          <w:lang w:val="en-US" w:eastAsia="zh-CN"/>
        </w:rPr>
        <w:t>全区</w:t>
      </w:r>
      <w:r>
        <w:rPr>
          <w:rFonts w:hint="eastAsia" w:ascii="仿宋" w:hAnsi="仿宋" w:eastAsia="仿宋" w:cs="仿宋"/>
          <w:sz w:val="32"/>
          <w:szCs w:val="32"/>
        </w:rPr>
        <w:t>7</w:t>
      </w:r>
      <w:r>
        <w:rPr>
          <w:rFonts w:hint="eastAsia" w:ascii="仿宋" w:hAnsi="仿宋" w:eastAsia="仿宋" w:cs="仿宋"/>
          <w:sz w:val="32"/>
          <w:szCs w:val="32"/>
          <w:lang w:eastAsia="zh-CN"/>
        </w:rPr>
        <w:t>家社区卫生服务中心、卫生院</w:t>
      </w:r>
      <w:r>
        <w:rPr>
          <w:rFonts w:hint="eastAsia" w:ascii="仿宋" w:hAnsi="仿宋" w:eastAsia="仿宋" w:cs="仿宋"/>
          <w:sz w:val="32"/>
          <w:szCs w:val="32"/>
          <w:lang w:val="en-US" w:eastAsia="zh-CN"/>
        </w:rPr>
        <w:t>未按照省政府办公厅《关于促进基层卫生健康事业高质量发展的意见》（湘政办发〔2021〕79号）文件精神</w:t>
      </w:r>
      <w:r>
        <w:rPr>
          <w:rFonts w:hint="eastAsia" w:ascii="仿宋" w:hAnsi="仿宋" w:eastAsia="仿宋" w:cs="仿宋"/>
          <w:sz w:val="32"/>
          <w:szCs w:val="32"/>
          <w:lang w:eastAsia="zh-CN"/>
        </w:rPr>
        <w:t>落实公益一类事业单位。</w:t>
      </w:r>
    </w:p>
    <w:p w14:paraId="5DDA2CD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lang w:eastAsia="zh-CN"/>
        </w:rPr>
        <w:t>五</w:t>
      </w:r>
      <w:r>
        <w:rPr>
          <w:rFonts w:hint="eastAsia" w:ascii="黑体" w:hAnsi="黑体" w:eastAsia="黑体" w:cs="黑体"/>
          <w:i w:val="0"/>
          <w:iCs w:val="0"/>
          <w:caps w:val="0"/>
          <w:color w:val="auto"/>
          <w:spacing w:val="0"/>
          <w:sz w:val="32"/>
          <w:szCs w:val="32"/>
        </w:rPr>
        <w:t>、下一步工作打算</w:t>
      </w:r>
    </w:p>
    <w:p w14:paraId="2981C10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2025年，我局将紧密围绕中心工作，以深化医药卫生体制改革为核心，全力推动各项工作协同发展，重点开展以下工作。</w:t>
      </w:r>
    </w:p>
    <w:p w14:paraId="412B14D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（一）实施“人才引育与医改深化行动”。</w:t>
      </w:r>
    </w:p>
    <w:p w14:paraId="235FC8D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是积极开展全区卫健系统人员人才引进工作。大力引进医务专业人才，缓解基层医疗服务人员短缺的困境，为医疗卫生事业发展注入新鲜血液，提升基层医疗服务的整体实力和活力。二是深化公立医院综合改革。优化医院管理体制和运行机制，提高医疗服务质量和效率，增强公立医院的公益性和可持续发展能力。三是切实落实分级诊疗制度。加强各级医疗机构之间的协作与联动，引导患者合理分流，促进优质医疗资源的均衡配置，确保医疗服务的高效利用。四是推动优质医疗资源扩容下沉。通过技术帮扶、人才培养、远程医疗等方式，提升基层医疗机构的诊疗水平，让群众能够在基层享受到更高质量的医疗服务。</w:t>
      </w:r>
    </w:p>
    <w:p w14:paraId="3857F83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（二）增强“服务能力提升行动”。</w:t>
      </w:r>
    </w:p>
    <w:p w14:paraId="471CE5C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是全面、扎实地落实十二项基本公共卫生服务项目。确保服务的覆盖面和质量，不断提高基本公共卫生服务的均等化水平，让每一位居民都能公平地享受到基本公共卫生服务带来的福利。二是进一步加强公共卫生体系建设。提高疾病预防控制、突发公共卫生事件应急处置等能力，保障公众健康和社会稳定。三是逐步完善和更新医疗设施设备。为医疗服务提供坚实的硬件支持，提升医疗诊断和治疗的准确性和有效性。四是进一步强化医疗服务水平培训工作。通过开展各类培训、学术交流活动等，提升医务人员的专业技能和综合素质，为患者提供更优质的医疗服务。五是持续打造基层名医品牌。充分发挥名医的示范引领作用，吸引更多患者在基层就医，提升基层医疗机构的知名度和影响力。</w:t>
      </w:r>
    </w:p>
    <w:p w14:paraId="593B48E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（三）加强“保障体系建设行动”。</w:t>
      </w:r>
    </w:p>
    <w:p w14:paraId="1BC0DCB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是持续推进出生缺陷服务。进一步完善出生缺陷防治体系，提高出生人口素质，减少出生缺陷的发生，为家庭幸福和社会发展奠定良好基础。二是继续实施适龄妇女“两癌”免费检查、新生儿疾病免费筛查、孕产妇产前检查等重点民生项目，关爱妇女儿童健康，提高妇女儿童的健康水平和生活质量。三是不断加强卫生健康法治建设，完善法律法规体系，加强执法监督，规范医疗服务行为，维护医疗市场秩序，保障公众健康权益。</w:t>
      </w:r>
    </w:p>
    <w:p w14:paraId="5EF5E4F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（四）压实“主体责任落实行动”。</w:t>
      </w:r>
    </w:p>
    <w:p w14:paraId="694F8D4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textAlignment w:val="auto"/>
        <w:rPr>
          <w:rFonts w:hint="eastAsia" w:ascii="仿宋" w:hAnsi="仿宋" w:eastAsia="仿宋"/>
          <w:color w:val="auto"/>
          <w:sz w:val="32"/>
          <w:lang w:val="en-US" w:eastAsia="zh-CN"/>
        </w:rPr>
      </w:pPr>
      <w:r>
        <w:rPr>
          <w:rFonts w:hint="eastAsia" w:ascii="仿宋" w:hAnsi="仿宋" w:eastAsia="仿宋" w:cs="仿宋"/>
          <w:b w:val="0"/>
          <w:bCs w:val="0"/>
          <w:color w:val="auto"/>
          <w:sz w:val="32"/>
          <w:szCs w:val="32"/>
          <w:lang w:val="en-US" w:eastAsia="zh-CN"/>
        </w:rPr>
        <w:t>一是持续加强公立医院党的建设，充分发挥党组织的领导核心作用，推动党建与业务工作深度融合、相互促进，以党建引领医疗服务质量提升、医院管理优化和人才队伍建设。二是坚持全面从严治党，加强党风廉政建设，建立健全廉政风险防控机制，加强对重点领域和关键环节的监督，严肃查处违纪违法行为，营造风清气正的政治生态。三是高度重视意识形态工作，加强思想政治教育和宣传引导，弘扬正能量，树立正确的价值观和职业观，增强医务人员的责任感和使命感。四是持续推进医德医风问题和医药领域腐败问题集中整治工作，加强行业自律，规范医疗行为，维护医疗卫生行业的良好形象。五是牢牢守住安全生产、禁毒斗争、信访维稳、扫黑除恶、舆情引导、廉洁风险六条底线，加强风险防控和应急处置能力建设，为卫生健康事业发展创造安全稳定和谐的环境。</w:t>
      </w:r>
      <w:bookmarkStart w:id="0" w:name="_GoBack"/>
      <w:bookmarkEnd w:id="0"/>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8F3CD"/>
    <w:multiLevelType w:val="singleLevel"/>
    <w:tmpl w:val="3728F3C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5MzQ2Zjc4YmE4NDQ4YTllZmZmN2IxZGYwZDU1YjEifQ=="/>
  </w:docVars>
  <w:rsids>
    <w:rsidRoot w:val="00000000"/>
    <w:rsid w:val="025333A6"/>
    <w:rsid w:val="02E70705"/>
    <w:rsid w:val="0381661C"/>
    <w:rsid w:val="06C2237B"/>
    <w:rsid w:val="06F30F0E"/>
    <w:rsid w:val="0709321E"/>
    <w:rsid w:val="07CE141F"/>
    <w:rsid w:val="08EB2EF4"/>
    <w:rsid w:val="0B0B2092"/>
    <w:rsid w:val="0CB47CA0"/>
    <w:rsid w:val="0F422198"/>
    <w:rsid w:val="0FFF06AF"/>
    <w:rsid w:val="11B07285"/>
    <w:rsid w:val="170765C4"/>
    <w:rsid w:val="17940023"/>
    <w:rsid w:val="17CD1A38"/>
    <w:rsid w:val="17DA4A5F"/>
    <w:rsid w:val="18C26C6A"/>
    <w:rsid w:val="19B00F74"/>
    <w:rsid w:val="1B8D2867"/>
    <w:rsid w:val="1C1D1630"/>
    <w:rsid w:val="1C3A185E"/>
    <w:rsid w:val="1FC2231D"/>
    <w:rsid w:val="22910619"/>
    <w:rsid w:val="281C077C"/>
    <w:rsid w:val="29330322"/>
    <w:rsid w:val="312923F1"/>
    <w:rsid w:val="333919AF"/>
    <w:rsid w:val="35B06241"/>
    <w:rsid w:val="37A707B3"/>
    <w:rsid w:val="37BB6D8C"/>
    <w:rsid w:val="41387AEF"/>
    <w:rsid w:val="44C33D1A"/>
    <w:rsid w:val="44EC54A1"/>
    <w:rsid w:val="490C6527"/>
    <w:rsid w:val="49972705"/>
    <w:rsid w:val="4AF14B8C"/>
    <w:rsid w:val="4B7D5336"/>
    <w:rsid w:val="54281C0A"/>
    <w:rsid w:val="550E070A"/>
    <w:rsid w:val="5DD961EC"/>
    <w:rsid w:val="63540870"/>
    <w:rsid w:val="6372421F"/>
    <w:rsid w:val="6397692D"/>
    <w:rsid w:val="66311B9A"/>
    <w:rsid w:val="6E666FD4"/>
    <w:rsid w:val="6F7D3176"/>
    <w:rsid w:val="704C5C3F"/>
    <w:rsid w:val="79427984"/>
    <w:rsid w:val="7C070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 Spacing"/>
    <w:qFormat/>
    <w:uiPriority w:val="1"/>
    <w:pPr>
      <w:adjustRightInd w:val="0"/>
      <w:snapToGrid w:val="0"/>
      <w:jc w:val="both"/>
    </w:pPr>
    <w:rPr>
      <w:rFonts w:ascii="Tahoma" w:hAnsi="Tahoma" w:eastAsia="仿宋" w:cs="Times New Roman"/>
      <w:sz w:val="32"/>
      <w:szCs w:val="22"/>
      <w:lang w:val="en-US" w:eastAsia="zh-CN" w:bidi="ar-SA"/>
    </w:rPr>
  </w:style>
  <w:style w:type="paragraph" w:styleId="3">
    <w:name w:val="Normal Indent"/>
    <w:basedOn w:val="1"/>
    <w:qFormat/>
    <w:uiPriority w:val="99"/>
    <w:pPr>
      <w:ind w:firstLine="420" w:firstLineChars="200"/>
    </w:pPr>
  </w:style>
  <w:style w:type="paragraph" w:styleId="4">
    <w:name w:val="Body Text"/>
    <w:basedOn w:val="1"/>
    <w:next w:val="5"/>
    <w:qFormat/>
    <w:uiPriority w:val="0"/>
  </w:style>
  <w:style w:type="paragraph" w:styleId="5">
    <w:name w:val="toc 5"/>
    <w:basedOn w:val="1"/>
    <w:next w:val="1"/>
    <w:qFormat/>
    <w:uiPriority w:val="0"/>
    <w:pPr>
      <w:ind w:left="1680" w:leftChars="800"/>
    </w:pPr>
    <w:rPr>
      <w:rFonts w:ascii="Times New Roman" w:hAnsi="Times New Roma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1"/>
    <w:qFormat/>
    <w:uiPriority w:val="0"/>
    <w:pPr>
      <w:spacing w:after="120"/>
      <w:ind w:firstLine="420" w:firstLineChars="100"/>
    </w:pPr>
    <w:rPr>
      <w:rFonts w:ascii="Times New Roman" w:hAnsi="Times New Roman"/>
      <w:szCs w:val="24"/>
    </w:rPr>
  </w:style>
  <w:style w:type="character" w:styleId="12">
    <w:name w:val="page number"/>
    <w:basedOn w:val="11"/>
    <w:qFormat/>
    <w:uiPriority w:val="99"/>
  </w:style>
  <w:style w:type="paragraph" w:styleId="13">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6663</Words>
  <Characters>7053</Characters>
  <Lines>0</Lines>
  <Paragraphs>0</Paragraphs>
  <TotalTime>0</TotalTime>
  <ScaleCrop>false</ScaleCrop>
  <LinksUpToDate>false</LinksUpToDate>
  <CharactersWithSpaces>7055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2021-09-21T23:30:00Z</dcterms:created>
  <dc:creator>Administrator</dc:creator>
  <cp:lastModifiedBy>Administrator</cp:lastModifiedBy>
  <cp:lastPrinted>2023-10-16T07:13:00Z</cp:lastPrinted>
  <dcterms:modified xsi:type="dcterms:W3CDTF">2025-07-04T10:15:33Z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767E6AF2266C412DABB61B8E6F24EF24_13</vt:lpwstr>
  </property>
  <property fmtid="{D5CDD505-2E9C-101B-9397-08002B2CF9AE}" pid="4" name="KSOTemplateDocerSaveRecord">
    <vt:lpwstr>eyJoZGlkIjoiODU5MzQ2Zjc4YmE4NDQ4YTllZmZmN2IxZGYwZDU1YjEifQ==</vt:lpwstr>
  </property>
</Properties>
</file>