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DBF9">
      <w:pPr>
        <w:keepNext w:val="0"/>
        <w:keepLines w:val="0"/>
        <w:pageBreakBefore w:val="0"/>
        <w:kinsoku/>
        <w:wordWrap/>
        <w:overflowPunct/>
        <w:topLinePunct w:val="0"/>
        <w:autoSpaceDE/>
        <w:autoSpaceDN/>
        <w:bidi w:val="0"/>
        <w:adjustRightInd/>
        <w:spacing w:afterAutospacing="0" w:line="560" w:lineRule="exact"/>
        <w:jc w:val="center"/>
        <w:textAlignment w:val="auto"/>
        <w:rPr>
          <w:rFonts w:hint="eastAsia" w:ascii="仿宋" w:hAnsi="仿宋" w:eastAsia="仿宋" w:cs="仿宋"/>
          <w:b/>
          <w:bCs/>
          <w:sz w:val="40"/>
          <w:szCs w:val="40"/>
          <w:lang w:val="en-US" w:eastAsia="zh-CN"/>
        </w:rPr>
      </w:pPr>
      <w:bookmarkStart w:id="0" w:name="_GoBack"/>
      <w:bookmarkEnd w:id="0"/>
      <w:r>
        <w:rPr>
          <w:rFonts w:hint="eastAsia" w:ascii="仿宋" w:hAnsi="仿宋" w:eastAsia="仿宋" w:cs="仿宋"/>
          <w:b/>
          <w:bCs/>
          <w:sz w:val="40"/>
          <w:szCs w:val="40"/>
          <w:lang w:val="en-US" w:eastAsia="zh-CN"/>
        </w:rPr>
        <w:t>衡阳市雁峰区天马山街道</w:t>
      </w:r>
    </w:p>
    <w:p w14:paraId="3974B28C">
      <w:pPr>
        <w:keepNext w:val="0"/>
        <w:keepLines w:val="0"/>
        <w:pageBreakBefore w:val="0"/>
        <w:kinsoku/>
        <w:wordWrap/>
        <w:overflowPunct/>
        <w:topLinePunct w:val="0"/>
        <w:autoSpaceDE/>
        <w:autoSpaceDN/>
        <w:bidi w:val="0"/>
        <w:adjustRightInd/>
        <w:spacing w:afterAutospacing="0" w:line="560" w:lineRule="exact"/>
        <w:jc w:val="center"/>
        <w:textAlignment w:val="auto"/>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2024年度部门整体支出绩效自评报告</w:t>
      </w:r>
    </w:p>
    <w:p w14:paraId="0D51E925">
      <w:pPr>
        <w:keepNext w:val="0"/>
        <w:keepLines w:val="0"/>
        <w:pageBreakBefore w:val="0"/>
        <w:kinsoku/>
        <w:wordWrap/>
        <w:overflowPunct/>
        <w:topLinePunct w:val="0"/>
        <w:autoSpaceDE/>
        <w:autoSpaceDN/>
        <w:bidi w:val="0"/>
        <w:adjustRightInd/>
        <w:spacing w:afterAutospacing="0" w:line="560" w:lineRule="exact"/>
        <w:jc w:val="center"/>
        <w:textAlignment w:val="auto"/>
        <w:rPr>
          <w:rFonts w:hint="eastAsia" w:ascii="仿宋" w:hAnsi="仿宋" w:eastAsia="仿宋" w:cs="仿宋"/>
          <w:b w:val="0"/>
          <w:bCs w:val="0"/>
          <w:sz w:val="32"/>
          <w:szCs w:val="32"/>
          <w:lang w:val="en-US" w:eastAsia="zh-CN"/>
        </w:rPr>
      </w:pPr>
    </w:p>
    <w:p w14:paraId="672EEA2B">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根据《中华人民共和国预算法》有关“各级政府、各部门、各单位应当对预算支出情况开展绩效评价”的规定，结合实际情况，对街道2024年度部门整体支出进行了绩效自评，现报告如下：</w:t>
      </w:r>
    </w:p>
    <w:p w14:paraId="7B5031EF">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一、基本情况</w:t>
      </w:r>
    </w:p>
    <w:p w14:paraId="4288F46B">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lang w:val="en-US" w:eastAsia="zh-CN"/>
        </w:rPr>
        <w:t>（一）主要职责</w:t>
      </w:r>
    </w:p>
    <w:p w14:paraId="46A32E54">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1.</w:t>
      </w:r>
      <w:r>
        <w:rPr>
          <w:rFonts w:hint="eastAsia" w:asciiTheme="minorEastAsia" w:hAnsiTheme="minorEastAsia"/>
          <w:bCs/>
          <w:kern w:val="0"/>
          <w:sz w:val="32"/>
          <w:szCs w:val="32"/>
        </w:rPr>
        <w:t>贯彻执行党和国家的路线方针、政策以及市、区关于街道工作方面的指示，制订具体的管理办法并组织实施。</w:t>
      </w:r>
    </w:p>
    <w:p w14:paraId="6810B873">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2.</w:t>
      </w:r>
      <w:r>
        <w:rPr>
          <w:rFonts w:hint="eastAsia" w:asciiTheme="minorEastAsia" w:hAnsiTheme="minorEastAsia"/>
          <w:bCs/>
          <w:kern w:val="0"/>
          <w:sz w:val="32"/>
          <w:szCs w:val="32"/>
        </w:rPr>
        <w:t>指导、搞好辖区内居委会的工作，支持、帮助居民委员会加强思想、组织、制度建设，向上级人民政府和有关部门及时反映居民的意见、建议和要求。</w:t>
      </w:r>
    </w:p>
    <w:p w14:paraId="739AB466">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抓好</w:t>
      </w:r>
      <w:r>
        <w:fldChar w:fldCharType="begin"/>
      </w:r>
      <w:r>
        <w:instrText xml:space="preserve"> HYPERLINK "https://baike.baidu.com/item/%E7%A4%BE%E5%8C%BA%E6%96%87%E5%8C%96%E5%BB%BA%E8%AE%BE" \t "_blank" </w:instrText>
      </w:r>
      <w:r>
        <w:fldChar w:fldCharType="separate"/>
      </w:r>
      <w:r>
        <w:rPr>
          <w:rFonts w:hint="eastAsia" w:asciiTheme="minorEastAsia" w:hAnsiTheme="minorEastAsia"/>
          <w:bCs/>
          <w:kern w:val="0"/>
          <w:sz w:val="32"/>
          <w:szCs w:val="32"/>
        </w:rPr>
        <w:t>社区文化建设</w:t>
      </w:r>
      <w:r>
        <w:rPr>
          <w:rFonts w:hint="eastAsia" w:asciiTheme="minorEastAsia" w:hAnsiTheme="minorEastAsia"/>
          <w:bCs/>
          <w:kern w:val="0"/>
          <w:sz w:val="32"/>
          <w:szCs w:val="32"/>
        </w:rPr>
        <w:fldChar w:fldCharType="end"/>
      </w:r>
      <w:r>
        <w:rPr>
          <w:rFonts w:hint="eastAsia" w:asciiTheme="minorEastAsia" w:hAnsiTheme="minorEastAsia"/>
          <w:bCs/>
          <w:kern w:val="0"/>
          <w:sz w:val="32"/>
          <w:szCs w:val="32"/>
        </w:rPr>
        <w:t>，开展文明街道、文明单位，文明小区建设活动，组织居民开展经常性的文化、娱乐、体育活动。</w:t>
      </w:r>
    </w:p>
    <w:p w14:paraId="300906AD">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负责街道的</w:t>
      </w:r>
      <w:r>
        <w:fldChar w:fldCharType="begin"/>
      </w:r>
      <w:r>
        <w:instrText xml:space="preserve"> HYPERLINK "https://baike.baidu.com/item/%E4%BA%BA%E6%B0%91%E8%B0%83%E8%A7%A3" \t "_blank" </w:instrText>
      </w:r>
      <w:r>
        <w:fldChar w:fldCharType="separate"/>
      </w:r>
      <w:r>
        <w:rPr>
          <w:rFonts w:hint="eastAsia" w:asciiTheme="minorEastAsia" w:hAnsiTheme="minorEastAsia"/>
          <w:bCs/>
          <w:kern w:val="0"/>
          <w:sz w:val="32"/>
          <w:szCs w:val="32"/>
        </w:rPr>
        <w:t>人民调解</w:t>
      </w:r>
      <w:r>
        <w:rPr>
          <w:rFonts w:hint="eastAsia" w:asciiTheme="minorEastAsia" w:hAnsiTheme="minorEastAsia"/>
          <w:bCs/>
          <w:kern w:val="0"/>
          <w:sz w:val="32"/>
          <w:szCs w:val="32"/>
        </w:rPr>
        <w:fldChar w:fldCharType="end"/>
      </w:r>
      <w:r>
        <w:rPr>
          <w:rFonts w:hint="eastAsia" w:asciiTheme="minorEastAsia" w:hAnsiTheme="minorEastAsia"/>
          <w:bCs/>
          <w:kern w:val="0"/>
          <w:sz w:val="32"/>
          <w:szCs w:val="32"/>
        </w:rPr>
        <w:t>、治安保卫工作，加强对违法青少年的帮教转化，保护老人、妇女、儿童的合法权益。</w:t>
      </w:r>
    </w:p>
    <w:p w14:paraId="0703EFC7">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5.</w:t>
      </w:r>
      <w:r>
        <w:rPr>
          <w:rFonts w:hint="eastAsia" w:asciiTheme="minorEastAsia" w:hAnsiTheme="minorEastAsia"/>
          <w:bCs/>
          <w:kern w:val="0"/>
          <w:sz w:val="32"/>
          <w:szCs w:val="32"/>
        </w:rPr>
        <w:t>协助有关部门做好辖区拥军优属、优抚安置、社会救济、</w:t>
      </w:r>
      <w:r>
        <w:fldChar w:fldCharType="begin"/>
      </w:r>
      <w:r>
        <w:instrText xml:space="preserve"> HYPERLINK "https://baike.baidu.com/item/%E6%AE%A1%E8%91%AC%E6%94%B9%E9%9D%A9" \t "_blank" </w:instrText>
      </w:r>
      <w:r>
        <w:fldChar w:fldCharType="separate"/>
      </w:r>
      <w:r>
        <w:rPr>
          <w:rFonts w:hint="eastAsia" w:asciiTheme="minorEastAsia" w:hAnsiTheme="minorEastAsia"/>
          <w:bCs/>
          <w:kern w:val="0"/>
          <w:sz w:val="32"/>
          <w:szCs w:val="32"/>
        </w:rPr>
        <w:t>殡葬改革</w:t>
      </w:r>
      <w:r>
        <w:rPr>
          <w:rFonts w:hint="eastAsia" w:asciiTheme="minorEastAsia" w:hAnsiTheme="minorEastAsia"/>
          <w:bCs/>
          <w:kern w:val="0"/>
          <w:sz w:val="32"/>
          <w:szCs w:val="32"/>
        </w:rPr>
        <w:fldChar w:fldCharType="end"/>
      </w:r>
      <w:r>
        <w:rPr>
          <w:rFonts w:hint="eastAsia" w:asciiTheme="minorEastAsia" w:hAnsiTheme="minorEastAsia"/>
          <w:bCs/>
          <w:kern w:val="0"/>
          <w:sz w:val="32"/>
          <w:szCs w:val="32"/>
        </w:rPr>
        <w:t>、残疾人就业等工作；积极开展便民利民的社区服务和社区教育工作。</w:t>
      </w:r>
    </w:p>
    <w:p w14:paraId="3C4AB86F">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6.</w:t>
      </w:r>
      <w:r>
        <w:rPr>
          <w:rFonts w:hint="eastAsia" w:asciiTheme="minorEastAsia" w:hAnsiTheme="minorEastAsia"/>
          <w:bCs/>
          <w:kern w:val="0"/>
          <w:sz w:val="32"/>
          <w:szCs w:val="32"/>
        </w:rPr>
        <w:t>会同有关部门做好辖区内常住和流动人口的管理及计划生育工作，完成区下达的各项计划生育指标任务。</w:t>
      </w:r>
    </w:p>
    <w:p w14:paraId="5533F40B">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7.</w:t>
      </w:r>
      <w:r>
        <w:rPr>
          <w:rFonts w:hint="eastAsia" w:asciiTheme="minorEastAsia" w:hAnsiTheme="minorEastAsia"/>
          <w:bCs/>
          <w:kern w:val="0"/>
          <w:sz w:val="32"/>
          <w:szCs w:val="32"/>
        </w:rPr>
        <w:t>协助武装部门做好辖区民兵训练和公民服兵役工作。</w:t>
      </w:r>
    </w:p>
    <w:p w14:paraId="737D7B3D">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8.</w:t>
      </w:r>
      <w:r>
        <w:rPr>
          <w:rFonts w:hint="eastAsia" w:asciiTheme="minorEastAsia" w:hAnsiTheme="minorEastAsia"/>
          <w:bCs/>
          <w:kern w:val="0"/>
          <w:sz w:val="32"/>
          <w:szCs w:val="32"/>
        </w:rPr>
        <w:t>负责在辖区开展普法教育工作，做好民事调解，开展法律咨询、服务等工作，维护居民的合法权益，搞好辖区内</w:t>
      </w:r>
      <w:r>
        <w:fldChar w:fldCharType="begin"/>
      </w:r>
      <w:r>
        <w:instrText xml:space="preserve"> HYPERLINK "https://baike.baidu.com/item/%E7%A4%BE%E4%BC%9A%E7%AE%A1%E7%90%86%E7%BB%BC%E5%90%88%E6%B2%BB%E7%90%86" \t "_blank" </w:instrText>
      </w:r>
      <w:r>
        <w:fldChar w:fldCharType="separate"/>
      </w:r>
      <w:r>
        <w:rPr>
          <w:rFonts w:hint="eastAsia" w:asciiTheme="minorEastAsia" w:hAnsiTheme="minorEastAsia"/>
          <w:bCs/>
          <w:kern w:val="0"/>
          <w:sz w:val="32"/>
          <w:szCs w:val="32"/>
        </w:rPr>
        <w:t>社会管理综合治理</w:t>
      </w:r>
      <w:r>
        <w:rPr>
          <w:rFonts w:hint="eastAsia" w:asciiTheme="minorEastAsia" w:hAnsiTheme="minorEastAsia"/>
          <w:bCs/>
          <w:kern w:val="0"/>
          <w:sz w:val="32"/>
          <w:szCs w:val="32"/>
        </w:rPr>
        <w:fldChar w:fldCharType="end"/>
      </w:r>
      <w:r>
        <w:rPr>
          <w:rFonts w:hint="eastAsia" w:asciiTheme="minorEastAsia" w:hAnsiTheme="minorEastAsia"/>
          <w:bCs/>
          <w:kern w:val="0"/>
          <w:sz w:val="32"/>
          <w:szCs w:val="32"/>
        </w:rPr>
        <w:t>工作。</w:t>
      </w:r>
    </w:p>
    <w:p w14:paraId="4D145F4A">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9.</w:t>
      </w:r>
      <w:r>
        <w:rPr>
          <w:rFonts w:hint="eastAsia" w:asciiTheme="minorEastAsia" w:hAnsiTheme="minorEastAsia"/>
          <w:bCs/>
          <w:kern w:val="0"/>
          <w:sz w:val="32"/>
          <w:szCs w:val="32"/>
        </w:rPr>
        <w:t>负责本辖区的城市管理工作，发动群众开展</w:t>
      </w:r>
      <w:r>
        <w:fldChar w:fldCharType="begin"/>
      </w:r>
      <w:r>
        <w:instrText xml:space="preserve"> HYPERLINK "https://baike.baidu.com/item/%E7%88%B1%E5%9B%BD%E5%8D%AB%E7%94%9F%E8%BF%90%E5%8A%A8" \t "_blank" </w:instrText>
      </w:r>
      <w:r>
        <w:fldChar w:fldCharType="separate"/>
      </w:r>
      <w:r>
        <w:rPr>
          <w:rFonts w:hint="eastAsia" w:asciiTheme="minorEastAsia" w:hAnsiTheme="minorEastAsia"/>
          <w:bCs/>
          <w:kern w:val="0"/>
          <w:sz w:val="32"/>
          <w:szCs w:val="32"/>
        </w:rPr>
        <w:t>爱国卫生运动</w:t>
      </w:r>
      <w:r>
        <w:rPr>
          <w:rFonts w:hint="eastAsia" w:asciiTheme="minorEastAsia" w:hAnsiTheme="minorEastAsia"/>
          <w:bCs/>
          <w:kern w:val="0"/>
          <w:sz w:val="32"/>
          <w:szCs w:val="32"/>
        </w:rPr>
        <w:fldChar w:fldCharType="end"/>
      </w:r>
      <w:r>
        <w:rPr>
          <w:rFonts w:hint="eastAsia" w:asciiTheme="minorEastAsia" w:hAnsiTheme="minorEastAsia"/>
          <w:bCs/>
          <w:kern w:val="0"/>
          <w:sz w:val="32"/>
          <w:szCs w:val="32"/>
        </w:rPr>
        <w:t>，绿化、美化、净化城市环境，协助有关部门做好环境卫生、环境保护工作。</w:t>
      </w:r>
    </w:p>
    <w:p w14:paraId="05BA1FF8">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10.</w:t>
      </w:r>
      <w:r>
        <w:rPr>
          <w:rFonts w:hint="eastAsia" w:asciiTheme="minorEastAsia" w:hAnsiTheme="minorEastAsia"/>
          <w:bCs/>
          <w:kern w:val="0"/>
          <w:sz w:val="32"/>
          <w:szCs w:val="32"/>
        </w:rPr>
        <w:t>负责本辖区的综合执法工作，维护辖区的良好秩序。</w:t>
      </w:r>
    </w:p>
    <w:p w14:paraId="7EC1524D">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11.</w:t>
      </w:r>
      <w:r>
        <w:rPr>
          <w:rFonts w:hint="eastAsia" w:asciiTheme="minorEastAsia" w:hAnsiTheme="minorEastAsia"/>
          <w:bCs/>
          <w:kern w:val="0"/>
          <w:sz w:val="32"/>
          <w:szCs w:val="32"/>
        </w:rPr>
        <w:t>负责研究辖区经济发展的规划，协助有关部门抓好安全生产工作。</w:t>
      </w:r>
    </w:p>
    <w:p w14:paraId="7A729E8C">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12.</w:t>
      </w:r>
      <w:r>
        <w:rPr>
          <w:rFonts w:hint="eastAsia" w:asciiTheme="minorEastAsia" w:hAnsiTheme="minorEastAsia"/>
          <w:bCs/>
          <w:kern w:val="0"/>
          <w:sz w:val="32"/>
          <w:szCs w:val="32"/>
        </w:rPr>
        <w:t>配合有关部门做好辖区内的三防、抢险救灾、</w:t>
      </w:r>
      <w:r>
        <w:fldChar w:fldCharType="begin"/>
      </w:r>
      <w:r>
        <w:instrText xml:space="preserve"> HYPERLINK "https://baike.baidu.com/item/%E5%AE%89%E5%85%A8%E7%94%9F%E4%BA%A7%E6%A3%80%E6%9F%A5" \t "_blank" </w:instrText>
      </w:r>
      <w:r>
        <w:fldChar w:fldCharType="separate"/>
      </w:r>
      <w:r>
        <w:rPr>
          <w:rFonts w:hint="eastAsia" w:asciiTheme="minorEastAsia" w:hAnsiTheme="minorEastAsia"/>
          <w:bCs/>
          <w:kern w:val="0"/>
          <w:sz w:val="32"/>
          <w:szCs w:val="32"/>
        </w:rPr>
        <w:t>安全生产检查</w:t>
      </w:r>
      <w:r>
        <w:rPr>
          <w:rFonts w:hint="eastAsia" w:asciiTheme="minorEastAsia" w:hAnsiTheme="minorEastAsia"/>
          <w:bCs/>
          <w:kern w:val="0"/>
          <w:sz w:val="32"/>
          <w:szCs w:val="32"/>
        </w:rPr>
        <w:fldChar w:fldCharType="end"/>
      </w:r>
      <w:r>
        <w:rPr>
          <w:rFonts w:hint="eastAsia" w:asciiTheme="minorEastAsia" w:hAnsiTheme="minorEastAsia"/>
          <w:bCs/>
          <w:kern w:val="0"/>
          <w:sz w:val="32"/>
          <w:szCs w:val="32"/>
        </w:rPr>
        <w:t>、居民迁移等工作。</w:t>
      </w:r>
    </w:p>
    <w:p w14:paraId="09A95A85">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en-US" w:eastAsia="zh-CN"/>
        </w:rPr>
        <w:t>13.</w:t>
      </w:r>
      <w:r>
        <w:rPr>
          <w:rFonts w:hint="eastAsia" w:asciiTheme="minorEastAsia" w:hAnsiTheme="minorEastAsia"/>
          <w:bCs/>
          <w:kern w:val="0"/>
          <w:sz w:val="32"/>
          <w:szCs w:val="32"/>
        </w:rPr>
        <w:t>承办区委、区政府交办的其他工作。</w:t>
      </w:r>
    </w:p>
    <w:p w14:paraId="4E29D516">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（二）机构设置及决算单位构成</w:t>
      </w:r>
    </w:p>
    <w:p w14:paraId="1C4C95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宋体" w:hAnsi="宋体" w:eastAsia="宋体" w:cs="宋体"/>
          <w:b w:val="0"/>
          <w:bCs w:val="0"/>
          <w:color w:val="000000"/>
          <w:kern w:val="0"/>
          <w:sz w:val="32"/>
          <w:szCs w:val="32"/>
          <w:lang w:val="en-US" w:eastAsia="zh-CN" w:bidi="ar-SA"/>
        </w:rPr>
      </w:pPr>
      <w:r>
        <w:rPr>
          <w:rFonts w:hint="eastAsia" w:ascii="宋体" w:hAnsi="宋体" w:eastAsia="宋体" w:cs="宋体"/>
          <w:b w:val="0"/>
          <w:bCs w:val="0"/>
          <w:color w:val="000000"/>
          <w:kern w:val="0"/>
          <w:sz w:val="32"/>
          <w:szCs w:val="32"/>
          <w:lang w:val="en-US" w:eastAsia="zh-CN" w:bidi="ar-SA"/>
        </w:rPr>
        <w:t>1.内设机构设置</w:t>
      </w:r>
    </w:p>
    <w:p w14:paraId="64C22249">
      <w:pPr>
        <w:spacing w:line="600" w:lineRule="exact"/>
        <w:ind w:firstLine="640" w:firstLineChars="200"/>
        <w:rPr>
          <w:rFonts w:hint="eastAsia" w:ascii="宋体" w:hAnsi="宋体" w:eastAsia="宋体" w:cs="宋体"/>
          <w:b w:val="0"/>
          <w:bCs w:val="0"/>
          <w:color w:val="000000"/>
          <w:kern w:val="0"/>
          <w:sz w:val="32"/>
          <w:szCs w:val="32"/>
          <w:lang w:val="en-US" w:eastAsia="zh-CN" w:bidi="ar-SA"/>
        </w:rPr>
      </w:pPr>
      <w:r>
        <w:rPr>
          <w:rFonts w:hint="eastAsia" w:ascii="宋体" w:hAnsi="宋体" w:eastAsia="宋体" w:cs="宋体"/>
          <w:sz w:val="32"/>
          <w:szCs w:val="32"/>
        </w:rPr>
        <w:t>设立党政机构四个分别为：1、党政综合办公室。2、经济发展办公室。3社会事务办公室。4、社会治安综合治理和应急管理办公室。设立司法所和财政所为派出机构。设立三个事业单位分别为：1、综合行政执法大队。2、社会事业综合服务中心。3、政务服务中心。</w:t>
      </w:r>
      <w:r>
        <w:rPr>
          <w:rFonts w:hint="eastAsia" w:ascii="宋体" w:hAnsi="宋体" w:eastAsia="宋体" w:cs="宋体"/>
          <w:b w:val="0"/>
          <w:bCs w:val="0"/>
          <w:color w:val="000000"/>
          <w:kern w:val="0"/>
          <w:sz w:val="32"/>
          <w:szCs w:val="32"/>
          <w:lang w:val="en-US" w:eastAsia="zh-CN" w:bidi="ar-SA"/>
        </w:rPr>
        <w:t>下辖4个社区：苏眼井社区、岳屏社区、胜利山社区、肖家山社区。</w:t>
      </w:r>
    </w:p>
    <w:p w14:paraId="6B53F9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宋体" w:hAnsi="宋体" w:eastAsia="宋体" w:cs="宋体"/>
          <w:b w:val="0"/>
          <w:bCs w:val="0"/>
          <w:color w:val="000000"/>
          <w:kern w:val="0"/>
          <w:sz w:val="32"/>
          <w:szCs w:val="32"/>
          <w:lang w:val="en-US" w:eastAsia="zh-CN" w:bidi="ar-SA"/>
        </w:rPr>
      </w:pPr>
      <w:r>
        <w:rPr>
          <w:rFonts w:hint="eastAsia" w:ascii="宋体" w:hAnsi="宋体" w:eastAsia="宋体" w:cs="宋体"/>
          <w:b w:val="0"/>
          <w:bCs w:val="0"/>
          <w:color w:val="000000"/>
          <w:kern w:val="0"/>
          <w:sz w:val="32"/>
          <w:szCs w:val="32"/>
          <w:lang w:val="en-US" w:eastAsia="zh-CN" w:bidi="ar-SA"/>
        </w:rPr>
        <w:t>2024年度纳入本部门独立核算单位共1个。</w:t>
      </w:r>
    </w:p>
    <w:p w14:paraId="6CC61A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宋体" w:hAnsi="宋体" w:eastAsia="宋体" w:cs="宋体"/>
          <w:b w:val="0"/>
          <w:bCs w:val="0"/>
          <w:color w:val="000000"/>
          <w:kern w:val="0"/>
          <w:sz w:val="32"/>
          <w:szCs w:val="32"/>
          <w:lang w:val="en-US" w:eastAsia="zh-CN" w:bidi="ar-SA"/>
        </w:rPr>
      </w:pPr>
      <w:r>
        <w:rPr>
          <w:rFonts w:hint="eastAsia" w:ascii="宋体" w:hAnsi="宋体" w:eastAsia="宋体" w:cs="宋体"/>
          <w:b w:val="0"/>
          <w:bCs w:val="0"/>
          <w:color w:val="000000"/>
          <w:kern w:val="0"/>
          <w:sz w:val="32"/>
          <w:szCs w:val="32"/>
          <w:lang w:val="en-US" w:eastAsia="zh-CN" w:bidi="ar-SA"/>
        </w:rPr>
        <w:t>2.人员编制及在职人员数</w:t>
      </w:r>
    </w:p>
    <w:p w14:paraId="2E9FCE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2024年度我街道实有在职人数35人，其中行政编制8人,事业编制20人，劳务派遣人员7人，退休人员17人。</w:t>
      </w:r>
    </w:p>
    <w:p w14:paraId="44FC4CBA">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二、部门整体支出管理及使用情况</w:t>
      </w:r>
    </w:p>
    <w:p w14:paraId="44971026">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（一）2024年部门预算情况</w:t>
      </w:r>
    </w:p>
    <w:p w14:paraId="0F3CC0F2">
      <w:pPr>
        <w:widowControl/>
        <w:spacing w:line="600" w:lineRule="exac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lang w:val="en-US" w:eastAsia="zh-CN"/>
        </w:rPr>
        <w:t>我街道2024年度收入预算2127.37万元，其中：一般公共预算财政拨款收入1514.22万元，政府性基金预算财政拨款收入7万元，上级单位补助收入0万元，其他收入606.15万元。</w:t>
      </w:r>
    </w:p>
    <w:p w14:paraId="407F00D2">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（二）2024年部门决算情况</w:t>
      </w:r>
    </w:p>
    <w:p w14:paraId="6309C4ED">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2024年街道总收入决算数1481.73万元，其中财政拨款收入875.58万元，其他收入606.15万元。2024年街道总支出决算数1481.73万元，其中主要分为工资福利支出480.35万元，商品服务支出764.52万元，对个人和家庭的补助143.81万元，资本性支出93.05万元。</w:t>
      </w:r>
    </w:p>
    <w:p w14:paraId="6CEDFD88">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（三）2024年支出分类情况</w:t>
      </w:r>
    </w:p>
    <w:p w14:paraId="27CCD7D3">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1.基本支出</w:t>
      </w:r>
    </w:p>
    <w:p w14:paraId="5911DF75">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基本支出系保障街道正常运转、完成日常工作任务而发生的各项支出，包括用于在职和离退休人员基本工资、津贴补贴等人员经费以及办公费、印刷费、水电费、维修（护）费等日常公用经费。2024年街道基本支出共1074.21万元。</w:t>
      </w:r>
    </w:p>
    <w:p w14:paraId="2153F3A9">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2.项目支出</w:t>
      </w:r>
    </w:p>
    <w:p w14:paraId="7D3CA232">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项目支出系街道为完成特定行政任务和事业发展目标所发生的支出。2024年街道项目支出407.52万元。</w:t>
      </w:r>
    </w:p>
    <w:p w14:paraId="34C5D025">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3.“三公”经费情况</w:t>
      </w:r>
    </w:p>
    <w:p w14:paraId="2085FB96">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2024年“三公”经费预算0万元（其中：因公出国费用0万元，公务接待费0万元，公务用车0元）。</w:t>
      </w:r>
    </w:p>
    <w:p w14:paraId="288456EE">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三、部门整体支出绩效情况</w:t>
      </w:r>
    </w:p>
    <w:p w14:paraId="695CD08D">
      <w:pPr>
        <w:widowControl/>
        <w:spacing w:line="600" w:lineRule="exact"/>
        <w:ind w:firstLine="640" w:firstLineChars="200"/>
        <w:rPr>
          <w:rFonts w:hint="default" w:asciiTheme="minorEastAsia" w:hAnsiTheme="minorEastAsia"/>
          <w:bCs/>
          <w:kern w:val="0"/>
          <w:sz w:val="32"/>
          <w:szCs w:val="32"/>
          <w:lang w:val="en-US" w:eastAsia="zh-CN"/>
        </w:rPr>
      </w:pPr>
      <w:r>
        <w:rPr>
          <w:rFonts w:hint="default" w:asciiTheme="minorEastAsia" w:hAnsiTheme="minorEastAsia"/>
          <w:bCs/>
          <w:kern w:val="0"/>
          <w:sz w:val="32"/>
          <w:szCs w:val="32"/>
          <w:lang w:val="en-US" w:eastAsia="zh-CN"/>
        </w:rPr>
        <w:t>（</w:t>
      </w:r>
      <w:r>
        <w:rPr>
          <w:rFonts w:hint="eastAsia" w:asciiTheme="minorEastAsia" w:hAnsiTheme="minorEastAsia"/>
          <w:bCs/>
          <w:kern w:val="0"/>
          <w:sz w:val="32"/>
          <w:szCs w:val="32"/>
          <w:lang w:val="en-US" w:eastAsia="zh-CN"/>
        </w:rPr>
        <w:t>一</w:t>
      </w:r>
      <w:r>
        <w:rPr>
          <w:rFonts w:hint="default" w:asciiTheme="minorEastAsia" w:hAnsiTheme="minorEastAsia"/>
          <w:bCs/>
          <w:kern w:val="0"/>
          <w:sz w:val="32"/>
          <w:szCs w:val="32"/>
          <w:lang w:val="en-US" w:eastAsia="zh-CN"/>
        </w:rPr>
        <w:t>）经济建设平稳发展。一是经济指标</w:t>
      </w:r>
      <w:r>
        <w:rPr>
          <w:rFonts w:hint="eastAsia" w:asciiTheme="minorEastAsia" w:hAnsiTheme="minorEastAsia"/>
          <w:bCs/>
          <w:kern w:val="0"/>
          <w:sz w:val="32"/>
          <w:szCs w:val="32"/>
          <w:lang w:val="en-US" w:eastAsia="zh-CN"/>
        </w:rPr>
        <w:t>不断</w:t>
      </w:r>
      <w:r>
        <w:rPr>
          <w:rFonts w:hint="default" w:asciiTheme="minorEastAsia" w:hAnsiTheme="minorEastAsia"/>
          <w:bCs/>
          <w:kern w:val="0"/>
          <w:sz w:val="32"/>
          <w:szCs w:val="32"/>
          <w:lang w:val="en-US" w:eastAsia="zh-CN"/>
        </w:rPr>
        <w:t>提升。固定资产投资入库项目1</w:t>
      </w:r>
      <w:r>
        <w:rPr>
          <w:rFonts w:hint="eastAsia" w:asciiTheme="minorEastAsia" w:hAnsiTheme="minorEastAsia"/>
          <w:bCs/>
          <w:kern w:val="0"/>
          <w:sz w:val="32"/>
          <w:szCs w:val="32"/>
          <w:lang w:val="en-US" w:eastAsia="zh-CN"/>
        </w:rPr>
        <w:t>6</w:t>
      </w:r>
      <w:r>
        <w:rPr>
          <w:rFonts w:hint="default" w:asciiTheme="minorEastAsia" w:hAnsiTheme="minorEastAsia"/>
          <w:bCs/>
          <w:kern w:val="0"/>
          <w:sz w:val="32"/>
          <w:szCs w:val="32"/>
          <w:lang w:val="en-US" w:eastAsia="zh-CN"/>
        </w:rPr>
        <w:t>个，共计金额</w:t>
      </w:r>
      <w:r>
        <w:rPr>
          <w:rFonts w:hint="eastAsia" w:asciiTheme="minorEastAsia" w:hAnsiTheme="minorEastAsia"/>
          <w:bCs/>
          <w:kern w:val="0"/>
          <w:sz w:val="32"/>
          <w:szCs w:val="32"/>
          <w:lang w:val="en-US" w:eastAsia="zh-CN"/>
        </w:rPr>
        <w:t>6.2</w:t>
      </w:r>
      <w:r>
        <w:rPr>
          <w:rFonts w:hint="default" w:asciiTheme="minorEastAsia" w:hAnsiTheme="minorEastAsia"/>
          <w:bCs/>
          <w:kern w:val="0"/>
          <w:sz w:val="32"/>
          <w:szCs w:val="32"/>
          <w:lang w:val="en-US" w:eastAsia="zh-CN"/>
        </w:rPr>
        <w:t>亿元，报数4.</w:t>
      </w:r>
      <w:r>
        <w:rPr>
          <w:rFonts w:hint="eastAsia" w:asciiTheme="minorEastAsia" w:hAnsiTheme="minorEastAsia"/>
          <w:bCs/>
          <w:kern w:val="0"/>
          <w:sz w:val="32"/>
          <w:szCs w:val="32"/>
          <w:lang w:val="en-US" w:eastAsia="zh-CN"/>
        </w:rPr>
        <w:t>55</w:t>
      </w:r>
      <w:r>
        <w:rPr>
          <w:rFonts w:hint="default" w:asciiTheme="minorEastAsia" w:hAnsiTheme="minorEastAsia"/>
          <w:bCs/>
          <w:kern w:val="0"/>
          <w:sz w:val="32"/>
          <w:szCs w:val="32"/>
          <w:lang w:val="en-US" w:eastAsia="zh-CN"/>
        </w:rPr>
        <w:t>亿元，同比增长327%；规上服务业营业收入为1.58亿元，同比增长5.02%；新增市场主体任务数个体240家，完成率100%；企业完成193家，完成率148%；四上企业月度申报成功1家，年度申报规上企业3家。二是招商</w:t>
      </w:r>
      <w:r>
        <w:rPr>
          <w:rFonts w:hint="eastAsia" w:asciiTheme="minorEastAsia" w:hAnsiTheme="minorEastAsia"/>
          <w:bCs/>
          <w:kern w:val="0"/>
          <w:sz w:val="32"/>
          <w:szCs w:val="32"/>
          <w:lang w:val="en-US" w:eastAsia="zh-CN"/>
        </w:rPr>
        <w:t>力度不断加大</w:t>
      </w:r>
      <w:r>
        <w:rPr>
          <w:rFonts w:hint="default" w:asciiTheme="minorEastAsia" w:hAnsiTheme="minorEastAsia"/>
          <w:bCs/>
          <w:kern w:val="0"/>
          <w:sz w:val="32"/>
          <w:szCs w:val="32"/>
          <w:lang w:val="en-US" w:eastAsia="zh-CN"/>
        </w:rPr>
        <w:t>。以中核25公司闲置资产盘活为抓手，围绕全区产业规划和布局，推荐优势项目向“三产”优势平台集聚，千艺和二十五文创园项目正式落地，计划投资2亿元，提供就业岗位300个以上。大洋百货正重新进行招商引资，不断更新业态，8000㎡苏宁易购PLUS旗舰店开门营业，预计年销售额达1.5亿元，茶颜悦色、地舞元素等品牌企业陆续入住。三是营商环境</w:t>
      </w:r>
      <w:r>
        <w:rPr>
          <w:rFonts w:hint="eastAsia" w:asciiTheme="minorEastAsia" w:hAnsiTheme="minorEastAsia"/>
          <w:bCs/>
          <w:kern w:val="0"/>
          <w:sz w:val="32"/>
          <w:szCs w:val="32"/>
          <w:lang w:val="en-US" w:eastAsia="zh-CN"/>
        </w:rPr>
        <w:t>不断</w:t>
      </w:r>
      <w:r>
        <w:rPr>
          <w:rFonts w:hint="default" w:asciiTheme="minorEastAsia" w:hAnsiTheme="minorEastAsia"/>
          <w:bCs/>
          <w:kern w:val="0"/>
          <w:sz w:val="32"/>
          <w:szCs w:val="32"/>
          <w:lang w:val="en-US" w:eastAsia="zh-CN"/>
        </w:rPr>
        <w:t>优化。</w:t>
      </w:r>
      <w:r>
        <w:rPr>
          <w:rFonts w:hint="eastAsia" w:asciiTheme="minorEastAsia" w:hAnsiTheme="minorEastAsia"/>
          <w:bCs/>
          <w:kern w:val="0"/>
          <w:sz w:val="32"/>
          <w:szCs w:val="32"/>
          <w:lang w:val="en-US" w:eastAsia="zh-CN"/>
        </w:rPr>
        <w:t>主动</w:t>
      </w:r>
      <w:r>
        <w:rPr>
          <w:rFonts w:hint="default" w:asciiTheme="minorEastAsia" w:hAnsiTheme="minorEastAsia"/>
          <w:bCs/>
          <w:kern w:val="0"/>
          <w:sz w:val="32"/>
          <w:szCs w:val="32"/>
          <w:lang w:val="en-US" w:eastAsia="zh-CN"/>
        </w:rPr>
        <w:t>对接千艺和二十五公司项目，从项目引进、签约、立项、施工许可办理、招商引资等方面都提供</w:t>
      </w:r>
      <w:r>
        <w:rPr>
          <w:rFonts w:hint="eastAsia" w:asciiTheme="minorEastAsia" w:hAnsiTheme="minorEastAsia"/>
          <w:bCs/>
          <w:kern w:val="0"/>
          <w:sz w:val="32"/>
          <w:szCs w:val="32"/>
          <w:lang w:val="en-US" w:eastAsia="zh-CN"/>
        </w:rPr>
        <w:t>优质的</w:t>
      </w:r>
      <w:r>
        <w:rPr>
          <w:rFonts w:hint="default" w:asciiTheme="minorEastAsia" w:hAnsiTheme="minorEastAsia"/>
          <w:bCs/>
          <w:kern w:val="0"/>
          <w:sz w:val="32"/>
          <w:szCs w:val="32"/>
          <w:lang w:val="en-US" w:eastAsia="zh-CN"/>
        </w:rPr>
        <w:t>政府服务。顺利完成街道统计站规范化基层基础建设和第五次全国经济普查工作。积极</w:t>
      </w:r>
      <w:r>
        <w:rPr>
          <w:rFonts w:hint="eastAsia" w:asciiTheme="minorEastAsia" w:hAnsiTheme="minorEastAsia"/>
          <w:bCs/>
          <w:kern w:val="0"/>
          <w:sz w:val="32"/>
          <w:szCs w:val="32"/>
          <w:lang w:val="en-US" w:eastAsia="zh-CN"/>
        </w:rPr>
        <w:t>服务</w:t>
      </w:r>
      <w:r>
        <w:rPr>
          <w:rFonts w:hint="default" w:asciiTheme="minorEastAsia" w:hAnsiTheme="minorEastAsia"/>
          <w:bCs/>
          <w:kern w:val="0"/>
          <w:sz w:val="32"/>
          <w:szCs w:val="32"/>
          <w:lang w:val="en-US" w:eastAsia="zh-CN"/>
        </w:rPr>
        <w:t>培育胡子锅、安飞等个体和中小企业，精准施策、精细服务，2024年新增规模以上企业</w:t>
      </w:r>
      <w:r>
        <w:rPr>
          <w:rFonts w:hint="eastAsia" w:asciiTheme="minorEastAsia" w:hAnsiTheme="minorEastAsia"/>
          <w:bCs/>
          <w:kern w:val="0"/>
          <w:sz w:val="32"/>
          <w:szCs w:val="32"/>
          <w:lang w:val="en-US" w:eastAsia="zh-CN"/>
        </w:rPr>
        <w:t>4</w:t>
      </w:r>
      <w:r>
        <w:rPr>
          <w:rFonts w:hint="default" w:asciiTheme="minorEastAsia" w:hAnsiTheme="minorEastAsia"/>
          <w:bCs/>
          <w:kern w:val="0"/>
          <w:sz w:val="32"/>
          <w:szCs w:val="32"/>
          <w:lang w:val="en-US" w:eastAsia="zh-CN"/>
        </w:rPr>
        <w:t>家。</w:t>
      </w:r>
    </w:p>
    <w:p w14:paraId="49136A67">
      <w:pPr>
        <w:widowControl/>
        <w:spacing w:line="600" w:lineRule="exact"/>
        <w:ind w:firstLine="640" w:firstLineChars="200"/>
        <w:rPr>
          <w:rFonts w:hint="default" w:asciiTheme="minorEastAsia" w:hAnsiTheme="minorEastAsia"/>
          <w:bCs/>
          <w:kern w:val="0"/>
          <w:sz w:val="32"/>
          <w:szCs w:val="32"/>
          <w:lang w:val="en-US" w:eastAsia="zh-CN"/>
        </w:rPr>
      </w:pPr>
      <w:r>
        <w:rPr>
          <w:rFonts w:hint="default" w:asciiTheme="minorEastAsia" w:hAnsiTheme="minorEastAsia"/>
          <w:bCs/>
          <w:kern w:val="0"/>
          <w:sz w:val="32"/>
          <w:szCs w:val="32"/>
          <w:lang w:val="en-US" w:eastAsia="zh-CN"/>
        </w:rPr>
        <w:t>（</w:t>
      </w:r>
      <w:r>
        <w:rPr>
          <w:rFonts w:hint="eastAsia" w:asciiTheme="minorEastAsia" w:hAnsiTheme="minorEastAsia"/>
          <w:bCs/>
          <w:kern w:val="0"/>
          <w:sz w:val="32"/>
          <w:szCs w:val="32"/>
          <w:lang w:val="en-US" w:eastAsia="zh-CN"/>
        </w:rPr>
        <w:t>二</w:t>
      </w:r>
      <w:r>
        <w:rPr>
          <w:rFonts w:hint="default" w:asciiTheme="minorEastAsia" w:hAnsiTheme="minorEastAsia"/>
          <w:bCs/>
          <w:kern w:val="0"/>
          <w:sz w:val="32"/>
          <w:szCs w:val="32"/>
          <w:lang w:val="en-US" w:eastAsia="zh-CN"/>
        </w:rPr>
        <w:t>）民生福祉持续增进。一是城市环境持续改善。持续深入打好蓝天、碧水、净土保卫战，常态化开展人居环境整治行动，处置16处违法焚烧点，率先在14家餐饮企业和门店安装二次油烟净化设备，通过跟踪监测，油烟排放指数下降30%</w:t>
      </w:r>
      <w:r>
        <w:rPr>
          <w:rFonts w:hint="eastAsia" w:asciiTheme="minorEastAsia" w:hAnsiTheme="minorEastAsia"/>
          <w:bCs/>
          <w:kern w:val="0"/>
          <w:sz w:val="32"/>
          <w:szCs w:val="32"/>
          <w:lang w:val="en-US" w:eastAsia="zh-CN"/>
        </w:rPr>
        <w:t>以上</w:t>
      </w:r>
      <w:r>
        <w:rPr>
          <w:rFonts w:hint="default" w:asciiTheme="minorEastAsia" w:hAnsiTheme="minorEastAsia"/>
          <w:bCs/>
          <w:kern w:val="0"/>
          <w:sz w:val="32"/>
          <w:szCs w:val="32"/>
          <w:lang w:val="en-US" w:eastAsia="zh-CN"/>
        </w:rPr>
        <w:t>。严格落实常态化巡湖工作，做到问题发现及时、处置及时。二是文明建设持续推进。规范道路、市场、店外秩序，加大文明创建宣传力度，加快推进辖区环境改善。全街共注册团队5支，在APP中注册“衡阳群众”志愿者2072名，有专职“衡阳群众”40余人，引导居民群众组织成立各类文艺队伍6个。12月9日，苏眼井社区首轮迎接测评，取得较好成绩，为衡阳创建全国文明城市</w:t>
      </w:r>
      <w:r>
        <w:rPr>
          <w:rFonts w:hint="eastAsia" w:asciiTheme="minorEastAsia" w:hAnsiTheme="minorEastAsia"/>
          <w:bCs/>
          <w:kern w:val="0"/>
          <w:sz w:val="32"/>
          <w:szCs w:val="32"/>
          <w:lang w:val="en-US" w:eastAsia="zh-CN"/>
        </w:rPr>
        <w:t>贡献力量</w:t>
      </w:r>
      <w:r>
        <w:rPr>
          <w:rFonts w:hint="default" w:asciiTheme="minorEastAsia" w:hAnsiTheme="minorEastAsia"/>
          <w:bCs/>
          <w:kern w:val="0"/>
          <w:sz w:val="32"/>
          <w:szCs w:val="32"/>
          <w:lang w:val="en-US" w:eastAsia="zh-CN"/>
        </w:rPr>
        <w:t>。三是助力旅发氛围浓厚。打造苏眼井特色街区，新增4处打卡区，以央视宣传、湖南卫视“我们仨”节目的明星效应，全力营造苏眼井路特色饮食文化街“好玩 好吃 好潮”尽在苏眼井的氛围感。发布旅发大会相关新闻稿、视频4篇，转发推文300</w:t>
      </w:r>
      <w:r>
        <w:rPr>
          <w:rFonts w:hint="eastAsia" w:asciiTheme="minorEastAsia" w:hAnsiTheme="minorEastAsia"/>
          <w:bCs/>
          <w:kern w:val="0"/>
          <w:sz w:val="32"/>
          <w:szCs w:val="32"/>
          <w:lang w:val="en-US" w:eastAsia="zh-CN"/>
        </w:rPr>
        <w:t>0</w:t>
      </w:r>
      <w:r>
        <w:rPr>
          <w:rFonts w:hint="default" w:asciiTheme="minorEastAsia" w:hAnsiTheme="minorEastAsia"/>
          <w:bCs/>
          <w:kern w:val="0"/>
          <w:sz w:val="32"/>
          <w:szCs w:val="32"/>
          <w:lang w:val="en-US" w:eastAsia="zh-CN"/>
        </w:rPr>
        <w:t>余次。街道、社区在确保辖区平安有序、干净整洁的前提下，抽调65人参与保障工作。四是民生保障不断强化。新增低保救助对象共5户8人，取消低保救助对象共31户52人，现有低保对象共222户321人，月发放金额17.1万余元。城镇新增就业任务数430人，已完成442人，下岗失业人员再就业任务数178人，已完成182人，就业困难人员再就业任务数33人，已完成34人，均超额完成任务。开展公租房疑点核查53户，复核符合条件的18户保留资格，对未办理入住也未提供复核资料的7户给予清退，对经复核不符合申请条件的28户取消保障资格，核查成果得到上级主管部门</w:t>
      </w:r>
      <w:r>
        <w:rPr>
          <w:rFonts w:hint="eastAsia" w:asciiTheme="minorEastAsia" w:hAnsiTheme="minorEastAsia"/>
          <w:bCs/>
          <w:kern w:val="0"/>
          <w:sz w:val="32"/>
          <w:szCs w:val="32"/>
          <w:lang w:val="en-US" w:eastAsia="zh-CN"/>
        </w:rPr>
        <w:t>肯定</w:t>
      </w:r>
      <w:r>
        <w:rPr>
          <w:rFonts w:hint="default" w:asciiTheme="minorEastAsia" w:hAnsiTheme="minorEastAsia"/>
          <w:bCs/>
          <w:kern w:val="0"/>
          <w:sz w:val="32"/>
          <w:szCs w:val="32"/>
          <w:lang w:val="en-US" w:eastAsia="zh-CN"/>
        </w:rPr>
        <w:t>。</w:t>
      </w:r>
    </w:p>
    <w:p w14:paraId="28144AF9">
      <w:pPr>
        <w:widowControl/>
        <w:spacing w:line="600" w:lineRule="exact"/>
        <w:ind w:firstLine="640" w:firstLineChars="200"/>
        <w:rPr>
          <w:rFonts w:hint="default" w:asciiTheme="minorEastAsia" w:hAnsiTheme="minorEastAsia"/>
          <w:bCs/>
          <w:kern w:val="0"/>
          <w:sz w:val="32"/>
          <w:szCs w:val="32"/>
          <w:lang w:val="en-US" w:eastAsia="zh-CN"/>
        </w:rPr>
      </w:pPr>
      <w:r>
        <w:rPr>
          <w:rFonts w:hint="default" w:asciiTheme="minorEastAsia" w:hAnsiTheme="minorEastAsia"/>
          <w:bCs/>
          <w:kern w:val="0"/>
          <w:sz w:val="32"/>
          <w:szCs w:val="32"/>
          <w:lang w:val="en-US" w:eastAsia="zh-CN"/>
        </w:rPr>
        <w:t>（</w:t>
      </w:r>
      <w:r>
        <w:rPr>
          <w:rFonts w:hint="eastAsia" w:asciiTheme="minorEastAsia" w:hAnsiTheme="minorEastAsia"/>
          <w:bCs/>
          <w:kern w:val="0"/>
          <w:sz w:val="32"/>
          <w:szCs w:val="32"/>
          <w:lang w:val="en-US" w:eastAsia="zh-CN"/>
        </w:rPr>
        <w:t>三</w:t>
      </w:r>
      <w:r>
        <w:rPr>
          <w:rFonts w:hint="default" w:asciiTheme="minorEastAsia" w:hAnsiTheme="minorEastAsia"/>
          <w:bCs/>
          <w:kern w:val="0"/>
          <w:sz w:val="32"/>
          <w:szCs w:val="32"/>
          <w:lang w:val="en-US" w:eastAsia="zh-CN"/>
        </w:rPr>
        <w:t>）社会大局和谐稳定。一是提升化解实效。压实责任、分类处置，真正将矛盾解决在基层，</w:t>
      </w:r>
      <w:r>
        <w:rPr>
          <w:rFonts w:hint="eastAsia" w:asciiTheme="minorEastAsia" w:hAnsiTheme="minorEastAsia"/>
          <w:bCs/>
          <w:kern w:val="0"/>
          <w:sz w:val="32"/>
          <w:szCs w:val="32"/>
          <w:lang w:val="en-US" w:eastAsia="zh-CN"/>
        </w:rPr>
        <w:t>妥善</w:t>
      </w:r>
      <w:r>
        <w:rPr>
          <w:rFonts w:hint="default" w:asciiTheme="minorEastAsia" w:hAnsiTheme="minorEastAsia"/>
          <w:bCs/>
          <w:kern w:val="0"/>
          <w:sz w:val="32"/>
          <w:szCs w:val="32"/>
          <w:lang w:val="en-US" w:eastAsia="zh-CN"/>
        </w:rPr>
        <w:t>处理</w:t>
      </w:r>
      <w:r>
        <w:rPr>
          <w:rFonts w:hint="eastAsia" w:asciiTheme="minorEastAsia" w:hAnsiTheme="minorEastAsia"/>
          <w:bCs/>
          <w:kern w:val="0"/>
          <w:sz w:val="32"/>
          <w:szCs w:val="32"/>
          <w:lang w:val="en-US" w:eastAsia="zh-CN"/>
        </w:rPr>
        <w:t>劳动纠纷案件2起</w:t>
      </w:r>
      <w:r>
        <w:rPr>
          <w:rFonts w:hint="default" w:asciiTheme="minorEastAsia" w:hAnsiTheme="minorEastAsia"/>
          <w:bCs/>
          <w:kern w:val="0"/>
          <w:sz w:val="32"/>
          <w:szCs w:val="32"/>
          <w:lang w:val="en-US" w:eastAsia="zh-CN"/>
        </w:rPr>
        <w:t>、</w:t>
      </w:r>
      <w:r>
        <w:rPr>
          <w:rFonts w:hint="eastAsia" w:asciiTheme="minorEastAsia" w:hAnsiTheme="minorEastAsia"/>
          <w:bCs/>
          <w:kern w:val="0"/>
          <w:sz w:val="32"/>
          <w:szCs w:val="32"/>
          <w:lang w:val="en-US" w:eastAsia="zh-CN"/>
        </w:rPr>
        <w:t>医疗纠纷1起、与涉军对象周章荣签订息访协议，处理</w:t>
      </w:r>
      <w:r>
        <w:rPr>
          <w:rFonts w:hint="default" w:asciiTheme="minorEastAsia" w:hAnsiTheme="minorEastAsia"/>
          <w:bCs/>
          <w:kern w:val="0"/>
          <w:sz w:val="32"/>
          <w:szCs w:val="32"/>
          <w:lang w:val="en-US" w:eastAsia="zh-CN"/>
        </w:rPr>
        <w:t>信访矛盾</w:t>
      </w:r>
      <w:r>
        <w:rPr>
          <w:rFonts w:hint="eastAsia" w:asciiTheme="minorEastAsia" w:hAnsiTheme="minorEastAsia"/>
          <w:bCs/>
          <w:kern w:val="0"/>
          <w:sz w:val="32"/>
          <w:szCs w:val="32"/>
          <w:lang w:val="en-US" w:eastAsia="zh-CN"/>
        </w:rPr>
        <w:t>事</w:t>
      </w:r>
      <w:r>
        <w:rPr>
          <w:rFonts w:hint="default" w:asciiTheme="minorEastAsia" w:hAnsiTheme="minorEastAsia"/>
          <w:bCs/>
          <w:kern w:val="0"/>
          <w:sz w:val="32"/>
          <w:szCs w:val="32"/>
          <w:lang w:val="en-US" w:eastAsia="zh-CN"/>
        </w:rPr>
        <w:t>件20起，完成协调19起。二是深化</w:t>
      </w:r>
      <w:r>
        <w:rPr>
          <w:rFonts w:hint="eastAsia" w:asciiTheme="minorEastAsia" w:hAnsiTheme="minorEastAsia"/>
          <w:bCs/>
          <w:kern w:val="0"/>
          <w:sz w:val="32"/>
          <w:szCs w:val="32"/>
          <w:lang w:val="en-US" w:eastAsia="zh-CN"/>
        </w:rPr>
        <w:t>综合治理</w:t>
      </w:r>
      <w:r>
        <w:rPr>
          <w:rFonts w:hint="default" w:asciiTheme="minorEastAsia" w:hAnsiTheme="minorEastAsia"/>
          <w:bCs/>
          <w:kern w:val="0"/>
          <w:sz w:val="32"/>
          <w:szCs w:val="32"/>
          <w:lang w:val="en-US" w:eastAsia="zh-CN"/>
        </w:rPr>
        <w:t>。深入推进平安</w:t>
      </w:r>
      <w:r>
        <w:rPr>
          <w:rFonts w:hint="eastAsia" w:asciiTheme="minorEastAsia" w:hAnsiTheme="minorEastAsia"/>
          <w:bCs/>
          <w:kern w:val="0"/>
          <w:sz w:val="32"/>
          <w:szCs w:val="32"/>
          <w:lang w:val="en-US" w:eastAsia="zh-CN"/>
        </w:rPr>
        <w:t>雁峰</w:t>
      </w:r>
      <w:r>
        <w:rPr>
          <w:rFonts w:hint="default" w:asciiTheme="minorEastAsia" w:hAnsiTheme="minorEastAsia"/>
          <w:bCs/>
          <w:kern w:val="0"/>
          <w:sz w:val="32"/>
          <w:szCs w:val="32"/>
          <w:lang w:val="en-US" w:eastAsia="zh-CN"/>
        </w:rPr>
        <w:t>建设，</w:t>
      </w:r>
      <w:r>
        <w:rPr>
          <w:rFonts w:hint="eastAsia" w:asciiTheme="minorEastAsia" w:hAnsiTheme="minorEastAsia"/>
          <w:bCs/>
          <w:kern w:val="0"/>
          <w:sz w:val="32"/>
          <w:szCs w:val="32"/>
          <w:lang w:val="en-US" w:eastAsia="zh-CN"/>
        </w:rPr>
        <w:t>联合</w:t>
      </w:r>
      <w:r>
        <w:rPr>
          <w:rFonts w:hint="default" w:asciiTheme="minorEastAsia" w:hAnsiTheme="minorEastAsia"/>
          <w:bCs/>
          <w:kern w:val="0"/>
          <w:sz w:val="32"/>
          <w:szCs w:val="32"/>
          <w:lang w:val="en-US" w:eastAsia="zh-CN"/>
        </w:rPr>
        <w:t>开展</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五大行动</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，排查重点场所19处、重点人员57人</w:t>
      </w:r>
      <w:r>
        <w:rPr>
          <w:rFonts w:hint="eastAsia" w:asciiTheme="minorEastAsia" w:hAnsiTheme="minorEastAsia"/>
          <w:bCs/>
          <w:kern w:val="0"/>
          <w:sz w:val="32"/>
          <w:szCs w:val="32"/>
          <w:lang w:val="en-US" w:eastAsia="zh-CN"/>
        </w:rPr>
        <w:t>，排查矛盾纠纷74件，化解70件，化解率94.59%。持续推进“</w:t>
      </w:r>
      <w:r>
        <w:rPr>
          <w:rFonts w:hint="default" w:asciiTheme="minorEastAsia" w:hAnsiTheme="minorEastAsia"/>
          <w:bCs/>
          <w:kern w:val="0"/>
          <w:sz w:val="32"/>
          <w:szCs w:val="32"/>
          <w:lang w:val="en-US" w:eastAsia="zh-CN"/>
        </w:rPr>
        <w:t>利剑护蕾.雷霆行动</w:t>
      </w:r>
      <w:r>
        <w:rPr>
          <w:rFonts w:hint="eastAsia" w:asciiTheme="minorEastAsia" w:hAnsiTheme="minorEastAsia"/>
          <w:bCs/>
          <w:kern w:val="0"/>
          <w:sz w:val="32"/>
          <w:szCs w:val="32"/>
          <w:lang w:val="en-US" w:eastAsia="zh-CN"/>
        </w:rPr>
        <w:t>”走深走实，</w:t>
      </w:r>
      <w:r>
        <w:rPr>
          <w:rFonts w:hint="default" w:asciiTheme="minorEastAsia" w:hAnsiTheme="minorEastAsia"/>
          <w:bCs/>
          <w:kern w:val="0"/>
          <w:sz w:val="32"/>
          <w:szCs w:val="32"/>
          <w:lang w:val="en-US" w:eastAsia="zh-CN"/>
        </w:rPr>
        <w:t>开展大型</w:t>
      </w:r>
      <w:r>
        <w:rPr>
          <w:rFonts w:hint="eastAsia" w:asciiTheme="minorEastAsia" w:hAnsiTheme="minorEastAsia"/>
          <w:bCs/>
          <w:kern w:val="0"/>
          <w:sz w:val="32"/>
          <w:szCs w:val="32"/>
          <w:lang w:val="en-US" w:eastAsia="zh-CN"/>
        </w:rPr>
        <w:t>专题</w:t>
      </w:r>
      <w:r>
        <w:rPr>
          <w:rFonts w:hint="default" w:asciiTheme="minorEastAsia" w:hAnsiTheme="minorEastAsia"/>
          <w:bCs/>
          <w:kern w:val="0"/>
          <w:sz w:val="32"/>
          <w:szCs w:val="32"/>
          <w:lang w:val="en-US" w:eastAsia="zh-CN"/>
        </w:rPr>
        <w:t>宣传活动6次、各类宣传活动58次、发放资料28000余份</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联合辖区派出所</w:t>
      </w:r>
      <w:r>
        <w:rPr>
          <w:rFonts w:hint="eastAsia" w:asciiTheme="minorEastAsia" w:hAnsiTheme="minorEastAsia"/>
          <w:bCs/>
          <w:kern w:val="0"/>
          <w:sz w:val="32"/>
          <w:szCs w:val="32"/>
          <w:lang w:val="en-US" w:eastAsia="zh-CN"/>
        </w:rPr>
        <w:t>开展</w:t>
      </w:r>
      <w:r>
        <w:rPr>
          <w:rFonts w:hint="default" w:asciiTheme="minorEastAsia" w:hAnsiTheme="minorEastAsia"/>
          <w:bCs/>
          <w:kern w:val="0"/>
          <w:sz w:val="32"/>
          <w:szCs w:val="32"/>
          <w:lang w:val="en-US" w:eastAsia="zh-CN"/>
        </w:rPr>
        <w:t>夜间排查酒店宾馆20次</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走访督查辖区重点场所150次、发放资料1500余份</w:t>
      </w:r>
      <w:r>
        <w:rPr>
          <w:rFonts w:hint="eastAsia" w:asciiTheme="minorEastAsia" w:hAnsiTheme="minorEastAsia"/>
          <w:bCs/>
          <w:kern w:val="0"/>
          <w:sz w:val="32"/>
          <w:szCs w:val="32"/>
          <w:lang w:val="en-US" w:eastAsia="zh-CN"/>
        </w:rPr>
        <w:t>。开展</w:t>
      </w:r>
      <w:r>
        <w:rPr>
          <w:rFonts w:hint="default" w:asciiTheme="minorEastAsia" w:hAnsiTheme="minorEastAsia"/>
          <w:bCs/>
          <w:kern w:val="0"/>
          <w:sz w:val="32"/>
          <w:szCs w:val="32"/>
          <w:lang w:val="en-US" w:eastAsia="zh-CN"/>
        </w:rPr>
        <w:t>全能神摸排</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走访出租屋、养老院、有地下聚会点嫌疑的住房109户。开展禁毒宣传17场，发放宣传册2万余张，禁毒小礼品1600多份，开展涉毒人员毛发检测172人、尿检200人次</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努力营造平安、和谐、崇法、向善的宜居环境。三是筑牢安全底线。把飞线充电、楼道堆物、拆窗破网整治当作年度首要重点工作来抓，新增电动车集中充电桩4处，清理楼道堆物180处，开展人员密集和</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九小</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场所隐患排查28次。</w:t>
      </w:r>
      <w:r>
        <w:rPr>
          <w:rFonts w:hint="eastAsia" w:asciiTheme="minorEastAsia" w:hAnsiTheme="minorEastAsia"/>
          <w:bCs/>
          <w:kern w:val="0"/>
          <w:sz w:val="32"/>
          <w:szCs w:val="32"/>
          <w:lang w:val="en-US" w:eastAsia="zh-CN"/>
        </w:rPr>
        <w:t>对照“区治本攻坚三年行动”工作要求，排查安全隐患4个，已完成整改3个，1个在整治中；筑牢食品安全底线，全年针对辖区4个社区和235家包保主体，督导问题发现率84.61%，整改完成率100%，全年街道未发生重大安全事故。</w:t>
      </w:r>
    </w:p>
    <w:p w14:paraId="48C23EF8">
      <w:pPr>
        <w:widowControl/>
        <w:spacing w:line="600" w:lineRule="exact"/>
        <w:ind w:firstLine="640" w:firstLineChars="200"/>
        <w:rPr>
          <w:rFonts w:hint="default" w:asciiTheme="minorEastAsia" w:hAnsiTheme="minorEastAsia"/>
          <w:bCs/>
          <w:kern w:val="0"/>
          <w:sz w:val="32"/>
          <w:szCs w:val="32"/>
          <w:lang w:val="en-US" w:eastAsia="zh-CN"/>
        </w:rPr>
      </w:pPr>
      <w:r>
        <w:rPr>
          <w:rFonts w:hint="default" w:asciiTheme="minorEastAsia" w:hAnsiTheme="minorEastAsia"/>
          <w:bCs/>
          <w:kern w:val="0"/>
          <w:sz w:val="32"/>
          <w:szCs w:val="32"/>
          <w:lang w:val="en-US" w:eastAsia="zh-CN"/>
        </w:rPr>
        <w:t>（</w:t>
      </w:r>
      <w:r>
        <w:rPr>
          <w:rFonts w:hint="eastAsia" w:asciiTheme="minorEastAsia" w:hAnsiTheme="minorEastAsia"/>
          <w:bCs/>
          <w:kern w:val="0"/>
          <w:sz w:val="32"/>
          <w:szCs w:val="32"/>
          <w:lang w:val="en-US" w:eastAsia="zh-CN"/>
        </w:rPr>
        <w:t>四</w:t>
      </w:r>
      <w:r>
        <w:rPr>
          <w:rFonts w:hint="default" w:asciiTheme="minorEastAsia" w:hAnsiTheme="minorEastAsia"/>
          <w:bCs/>
          <w:kern w:val="0"/>
          <w:sz w:val="32"/>
          <w:szCs w:val="32"/>
          <w:lang w:val="en-US" w:eastAsia="zh-CN"/>
        </w:rPr>
        <w:t>）纪律作风有效转变。一是深化纪律教育。强化以案为戒、以案示警，推进警示教育制度化常态化，深入学习《中国共产党纪律处分条例》，实现分级分类、上下联动、</w:t>
      </w:r>
      <w:r>
        <w:rPr>
          <w:rFonts w:hint="eastAsia" w:asciiTheme="minorEastAsia" w:hAnsiTheme="minorEastAsia"/>
          <w:bCs/>
          <w:kern w:val="0"/>
          <w:sz w:val="32"/>
          <w:szCs w:val="32"/>
          <w:lang w:val="en-US" w:eastAsia="zh-CN"/>
        </w:rPr>
        <w:t>不留盲区</w:t>
      </w:r>
      <w:r>
        <w:rPr>
          <w:rFonts w:hint="default" w:asciiTheme="minorEastAsia" w:hAnsiTheme="minorEastAsia"/>
          <w:bCs/>
          <w:kern w:val="0"/>
          <w:sz w:val="32"/>
          <w:szCs w:val="32"/>
          <w:lang w:val="en-US" w:eastAsia="zh-CN"/>
        </w:rPr>
        <w:t>。二是强化惩防体系。细化风险防控措施，畅通监督举报渠道</w:t>
      </w:r>
      <w:r>
        <w:rPr>
          <w:rFonts w:hint="eastAsia" w:asciiTheme="minorEastAsia" w:hAnsiTheme="minorEastAsia"/>
          <w:bCs/>
          <w:kern w:val="0"/>
          <w:sz w:val="32"/>
          <w:szCs w:val="32"/>
          <w:lang w:val="en-US" w:eastAsia="zh-CN"/>
        </w:rPr>
        <w:t>，</w:t>
      </w:r>
      <w:r>
        <w:rPr>
          <w:rFonts w:hint="default" w:asciiTheme="minorEastAsia" w:hAnsiTheme="minorEastAsia"/>
          <w:bCs/>
          <w:kern w:val="0"/>
          <w:sz w:val="32"/>
          <w:szCs w:val="32"/>
          <w:lang w:val="en-US" w:eastAsia="zh-CN"/>
        </w:rPr>
        <w:t>保持肃贪惩腐的高压态势。今年来共受理各类信访件3件，本级办理信访件3件，均已信访了结，办结率100%。三是持续正风肃纪。开展文明城市创建、城乡治理标准化、自建房等专项督查23次，指出存在问题11个，提出整改建议11条。及时开展批评教育，做到及时提醒，提醒谈话50余人次。自查立案办理</w:t>
      </w:r>
      <w:r>
        <w:rPr>
          <w:rFonts w:hint="eastAsia" w:asciiTheme="minorEastAsia" w:hAnsiTheme="minorEastAsia"/>
          <w:bCs/>
          <w:kern w:val="0"/>
          <w:sz w:val="32"/>
          <w:szCs w:val="32"/>
          <w:lang w:val="en-US" w:eastAsia="zh-CN"/>
        </w:rPr>
        <w:t>13</w:t>
      </w:r>
      <w:r>
        <w:rPr>
          <w:rFonts w:hint="default" w:asciiTheme="minorEastAsia" w:hAnsiTheme="minorEastAsia"/>
          <w:bCs/>
          <w:kern w:val="0"/>
          <w:sz w:val="32"/>
          <w:szCs w:val="32"/>
          <w:lang w:val="en-US" w:eastAsia="zh-CN"/>
        </w:rPr>
        <w:t>件，目前已办结</w:t>
      </w:r>
      <w:r>
        <w:rPr>
          <w:rFonts w:hint="eastAsia" w:asciiTheme="minorEastAsia" w:hAnsiTheme="minorEastAsia"/>
          <w:bCs/>
          <w:kern w:val="0"/>
          <w:sz w:val="32"/>
          <w:szCs w:val="32"/>
          <w:lang w:val="en-US" w:eastAsia="zh-CN"/>
        </w:rPr>
        <w:t>9</w:t>
      </w:r>
      <w:r>
        <w:rPr>
          <w:rFonts w:hint="default" w:asciiTheme="minorEastAsia" w:hAnsiTheme="minorEastAsia"/>
          <w:bCs/>
          <w:kern w:val="0"/>
          <w:sz w:val="32"/>
          <w:szCs w:val="32"/>
          <w:lang w:val="en-US" w:eastAsia="zh-CN"/>
        </w:rPr>
        <w:t>件。突出春节、五一、端午等重要时间节点，开展工作作风督查20余次，发现违反工作纪律问题1个，提出整改意见1条。</w:t>
      </w:r>
    </w:p>
    <w:p w14:paraId="4DF29599">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p>
    <w:p w14:paraId="7CCB968F">
      <w:pPr>
        <w:keepNext w:val="0"/>
        <w:keepLines w:val="0"/>
        <w:pageBreakBefore w:val="0"/>
        <w:kinsoku/>
        <w:wordWrap/>
        <w:overflowPunct/>
        <w:topLinePunct w:val="0"/>
        <w:autoSpaceDE/>
        <w:autoSpaceDN/>
        <w:bidi w:val="0"/>
        <w:adjustRightInd/>
        <w:spacing w:afterAutospacing="0"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四、存在的不足</w:t>
      </w:r>
    </w:p>
    <w:p w14:paraId="62355BA3">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一是基础设施规划滞后。作为中心老城区，建筑物90%以上系2000年前建成，基础配套设施和城市规划相对落后，历史欠账较多，虽然借老旧小区改造契机，改善了部分明面上的缺陷，但总体来说，消防、内涝、地质灾害等安全隐患仍然存在。</w:t>
      </w:r>
    </w:p>
    <w:p w14:paraId="52862C29">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二是经济基础薄弱。街道范围内重点工程缺乏，无生血造血功能，加之在民生实事方面投入逐年递增，街道自收自支及退休人员较多，人员经费短缺，资金缺口巨大。人员待遇、社会保障、城市建设等方面支出增加，街道财政紧张。</w:t>
      </w:r>
    </w:p>
    <w:p w14:paraId="24AD8A4E">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三是经济发展迟缓。受经济大环境影响，辖区固投基本为零、个体不景气、门面空置率高、闲置资产盘活难，加之实体向开发区转移、受停车难的限制，大的经济综合体遭遇发展瓶颈，产业萎缩严重，经济发展基本停滞。</w:t>
      </w:r>
    </w:p>
    <w:p w14:paraId="2EE989E2">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四是污染指数难控。中心城区居住密度大、人员聚集、机动车流量大、个体餐饮业扎堆，综合上述原因，大气污染指数难以得到有效控制，虽然市、区各级各部门对我街关注度高，也相继出台了相关整治措施，但数据一直偏高。街道自收自支及退休人员较多，人员经费短缺，且需负担人员津补贴、医保铺底、绩效奖、及五险一金等工资福利支出，资金缺口巨大。</w:t>
      </w:r>
    </w:p>
    <w:p w14:paraId="0B95D033">
      <w:pPr>
        <w:widowControl/>
        <w:spacing w:line="600" w:lineRule="exact"/>
        <w:ind w:firstLine="640" w:firstLineChars="200"/>
        <w:rPr>
          <w:rFonts w:hint="default" w:asciiTheme="minorEastAsia" w:hAnsiTheme="minorEastAsia"/>
          <w:bCs/>
          <w:kern w:val="0"/>
          <w:sz w:val="32"/>
          <w:szCs w:val="32"/>
          <w:lang w:val="en-US" w:eastAsia="zh-CN"/>
        </w:rPr>
      </w:pPr>
    </w:p>
    <w:p w14:paraId="325DED50">
      <w:pPr>
        <w:keepNext w:val="0"/>
        <w:keepLines w:val="0"/>
        <w:pageBreakBefore w:val="0"/>
        <w:kinsoku/>
        <w:wordWrap/>
        <w:overflowPunct/>
        <w:topLinePunct w:val="0"/>
        <w:autoSpaceDE/>
        <w:autoSpaceDN/>
        <w:bidi w:val="0"/>
        <w:adjustRightInd/>
        <w:spacing w:afterAutospacing="0" w:line="560" w:lineRule="exact"/>
        <w:textAlignment w:val="auto"/>
        <w:rPr>
          <w:rFonts w:hint="eastAsia" w:ascii="仿宋" w:hAnsi="仿宋" w:eastAsia="仿宋" w:cs="仿宋"/>
          <w:b w:val="0"/>
          <w:bCs w:val="0"/>
          <w:sz w:val="32"/>
          <w:szCs w:val="32"/>
        </w:rPr>
      </w:pPr>
    </w:p>
    <w:p w14:paraId="73933BC7">
      <w:pPr>
        <w:keepNext w:val="0"/>
        <w:keepLines w:val="0"/>
        <w:pageBreakBefore w:val="0"/>
        <w:kinsoku/>
        <w:wordWrap/>
        <w:overflowPunct/>
        <w:topLinePunct w:val="0"/>
        <w:autoSpaceDE/>
        <w:autoSpaceDN/>
        <w:bidi w:val="0"/>
        <w:adjustRightInd/>
        <w:spacing w:afterAutospacing="0" w:line="560" w:lineRule="exact"/>
        <w:textAlignment w:val="auto"/>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ZmQzNzMwMzhhMzYyNDg4MGQ2ZTYxMWFmZDBkOTQifQ=="/>
  </w:docVars>
  <w:rsids>
    <w:rsidRoot w:val="1C2A2D0B"/>
    <w:rsid w:val="072609B0"/>
    <w:rsid w:val="07426C2E"/>
    <w:rsid w:val="0F5045F5"/>
    <w:rsid w:val="16A911E8"/>
    <w:rsid w:val="1C2A2D0B"/>
    <w:rsid w:val="310E31EC"/>
    <w:rsid w:val="36E42DB9"/>
    <w:rsid w:val="49966599"/>
    <w:rsid w:val="4E331E9B"/>
    <w:rsid w:val="4E35399A"/>
    <w:rsid w:val="4EC137BB"/>
    <w:rsid w:val="531D7152"/>
    <w:rsid w:val="55D917B4"/>
    <w:rsid w:val="5C260562"/>
    <w:rsid w:val="6105176D"/>
    <w:rsid w:val="6A765799"/>
    <w:rsid w:val="6F943822"/>
    <w:rsid w:val="75625A98"/>
    <w:rsid w:val="7E773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黑体" w:cs="Times New Roman"/>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toc 5"/>
    <w:basedOn w:val="1"/>
    <w:next w:val="1"/>
    <w:qFormat/>
    <w:uiPriority w:val="0"/>
    <w:pPr>
      <w:ind w:left="1680" w:leftChars="800"/>
    </w:pPr>
    <w:rPr>
      <w:rFonts w:ascii="Times New Roman" w:hAnsi="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3737</Words>
  <Characters>4006</Characters>
  <Lines>0</Lines>
  <Paragraphs>0</Paragraphs>
  <TotalTime>4</TotalTime>
  <ScaleCrop>false</ScaleCrop>
  <LinksUpToDate>false</LinksUpToDate>
  <CharactersWithSpaces>4008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2020-10-14T04:52:00Z</dcterms:created>
  <dc:creator>orange</dc:creator>
  <cp:lastModifiedBy>邓婷</cp:lastModifiedBy>
  <dcterms:modified xsi:type="dcterms:W3CDTF">2026-01-30T08:32:19Z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1C59484496AB4056AABBE904DC16D0F3_13</vt:lpwstr>
  </property>
  <property fmtid="{D5CDD505-2E9C-101B-9397-08002B2CF9AE}" pid="4" name="KSOTemplateDocerSaveRecord">
    <vt:lpwstr>eyJoZGlkIjoiN2Y2YTkzM2Q3ZjFmZDA3MzYxZmZlNThiZjdiNmYxNGYiLCJ1c2VySWQiOiIxMDY5MjgzMDcxIn0=</vt:lpwstr>
  </property>
</Properties>
</file>