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429D8F">
      <w:pPr>
        <w:ind w:right="-57" w:rightChars="-27"/>
        <w:jc w:val="center"/>
        <w:rPr>
          <w:rFonts w:hint="eastAsia" w:ascii="宋体" w:hAnsi="宋体" w:eastAsia="宋体" w:cs="宋体"/>
          <w:sz w:val="44"/>
          <w:szCs w:val="44"/>
        </w:rPr>
      </w:pPr>
      <w:r>
        <w:rPr>
          <w:rFonts w:hint="eastAsia" w:ascii="宋体" w:hAnsi="宋体" w:eastAsia="宋体" w:cs="宋体"/>
          <w:sz w:val="44"/>
          <w:szCs w:val="44"/>
          <w:lang w:val="en-US" w:eastAsia="zh-CN"/>
        </w:rPr>
        <w:t xml:space="preserve">                                                                                                                              </w:t>
      </w:r>
      <w:r>
        <w:rPr>
          <w:rFonts w:hint="eastAsia" w:ascii="宋体" w:hAnsi="宋体" w:eastAsia="宋体" w:cs="宋体"/>
          <w:sz w:val="44"/>
          <w:szCs w:val="44"/>
        </w:rPr>
        <w:t>衡阳市雁峰区人民政府</w:t>
      </w:r>
    </w:p>
    <w:p w14:paraId="20E9E3E0">
      <w:pPr>
        <w:ind w:right="-57" w:rightChars="-27"/>
        <w:jc w:val="center"/>
        <w:rPr>
          <w:rFonts w:hint="eastAsia" w:ascii="宋体" w:hAnsi="宋体" w:eastAsia="宋体" w:cs="宋体"/>
          <w:sz w:val="44"/>
          <w:szCs w:val="44"/>
        </w:rPr>
      </w:pPr>
      <w:r>
        <w:rPr>
          <w:rFonts w:hint="eastAsia" w:ascii="宋体" w:hAnsi="宋体" w:eastAsia="宋体" w:cs="宋体"/>
          <w:sz w:val="44"/>
          <w:szCs w:val="44"/>
        </w:rPr>
        <w:t>行政复议决定书</w:t>
      </w:r>
    </w:p>
    <w:p w14:paraId="52EBE2CB">
      <w:pPr>
        <w:spacing w:before="180" w:beforeLines="50" w:after="180" w:afterLines="50"/>
        <w:jc w:val="right"/>
        <w:rPr>
          <w:rFonts w:hint="eastAsia" w:ascii="仿宋" w:hAnsi="仿宋" w:eastAsia="仿宋"/>
          <w:sz w:val="32"/>
          <w:szCs w:val="32"/>
        </w:rPr>
      </w:pPr>
      <w:r>
        <w:rPr>
          <w:rFonts w:hint="eastAsia" w:ascii="仿宋" w:hAnsi="仿宋" w:eastAsia="仿宋"/>
          <w:sz w:val="32"/>
          <w:szCs w:val="32"/>
        </w:rPr>
        <w:t>雁府复</w:t>
      </w:r>
      <w:r>
        <w:rPr>
          <w:rFonts w:hint="eastAsia" w:ascii="仿宋" w:hAnsi="仿宋" w:eastAsia="仿宋"/>
          <w:sz w:val="32"/>
          <w:szCs w:val="32"/>
          <w:lang w:val="en-US" w:eastAsia="zh-CN"/>
        </w:rPr>
        <w:t>决字</w:t>
      </w:r>
      <w:r>
        <w:rPr>
          <w:rFonts w:ascii="仿宋" w:hAnsi="仿宋" w:eastAsia="仿宋"/>
          <w:sz w:val="32"/>
          <w:szCs w:val="32"/>
        </w:rPr>
        <w:t>〔202</w:t>
      </w:r>
      <w:r>
        <w:rPr>
          <w:rFonts w:hint="eastAsia" w:ascii="仿宋" w:hAnsi="仿宋" w:eastAsia="仿宋"/>
          <w:sz w:val="32"/>
          <w:szCs w:val="32"/>
        </w:rPr>
        <w:t>5</w:t>
      </w:r>
      <w:r>
        <w:rPr>
          <w:rFonts w:ascii="仿宋" w:hAnsi="仿宋" w:eastAsia="仿宋"/>
          <w:sz w:val="32"/>
          <w:szCs w:val="32"/>
        </w:rPr>
        <w:t>〕</w:t>
      </w:r>
      <w:r>
        <w:rPr>
          <w:rFonts w:hint="eastAsia" w:ascii="仿宋" w:hAnsi="仿宋" w:eastAsia="仿宋"/>
          <w:sz w:val="32"/>
          <w:szCs w:val="32"/>
          <w:lang w:val="en-US" w:eastAsia="zh-CN"/>
        </w:rPr>
        <w:t>63</w:t>
      </w:r>
      <w:r>
        <w:rPr>
          <w:rFonts w:hint="eastAsia" w:ascii="仿宋" w:hAnsi="仿宋" w:eastAsia="仿宋"/>
          <w:sz w:val="32"/>
          <w:szCs w:val="32"/>
        </w:rPr>
        <w:t>号</w:t>
      </w:r>
    </w:p>
    <w:p w14:paraId="1280B67A">
      <w:pPr>
        <w:keepNext w:val="0"/>
        <w:keepLines w:val="0"/>
        <w:pageBreakBefore w:val="0"/>
        <w:widowControl w:val="0"/>
        <w:kinsoku/>
        <w:wordWrap/>
        <w:overflowPunct/>
        <w:topLinePunct w:val="0"/>
        <w:autoSpaceDE/>
        <w:autoSpaceDN/>
        <w:bidi w:val="0"/>
        <w:adjustRightInd/>
        <w:snapToGrid/>
        <w:spacing w:line="600" w:lineRule="exact"/>
        <w:ind w:left="0" w:leftChars="0" w:firstLine="720"/>
        <w:jc w:val="left"/>
        <w:textAlignment w:val="auto"/>
        <w:rPr>
          <w:rFonts w:hint="default" w:ascii="Times New Roman" w:hAnsi="Times New Roman" w:eastAsia="仿宋_GB2312" w:cs="Times New Roman"/>
          <w:i w:val="0"/>
          <w:iCs w:val="0"/>
          <w:caps w:val="0"/>
          <w:color w:val="auto"/>
          <w:spacing w:val="0"/>
          <w:kern w:val="2"/>
          <w:sz w:val="32"/>
          <w:szCs w:val="32"/>
          <w:shd w:val="clear" w:color="auto" w:fill="FFFFFF"/>
          <w:lang w:val="en-US" w:eastAsia="zh-CN" w:bidi="ar-SA"/>
        </w:rPr>
      </w:pPr>
      <w:r>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t>申请人：谢某，男，汉族。</w:t>
      </w:r>
    </w:p>
    <w:p w14:paraId="547086E4">
      <w:pPr>
        <w:keepNext w:val="0"/>
        <w:keepLines w:val="0"/>
        <w:pageBreakBefore w:val="0"/>
        <w:widowControl w:val="0"/>
        <w:kinsoku/>
        <w:wordWrap/>
        <w:overflowPunct/>
        <w:topLinePunct w:val="0"/>
        <w:autoSpaceDE/>
        <w:autoSpaceDN/>
        <w:bidi w:val="0"/>
        <w:adjustRightInd/>
        <w:snapToGrid/>
        <w:spacing w:line="600" w:lineRule="exact"/>
        <w:ind w:left="0" w:leftChars="0" w:firstLine="720"/>
        <w:jc w:val="left"/>
        <w:textAlignment w:val="auto"/>
        <w:rPr>
          <w:rFonts w:hint="default" w:ascii="Times New Roman" w:hAnsi="Times New Roman" w:eastAsia="仿宋_GB2312" w:cs="Times New Roman"/>
          <w:i w:val="0"/>
          <w:iCs w:val="0"/>
          <w:caps w:val="0"/>
          <w:color w:val="auto"/>
          <w:spacing w:val="0"/>
          <w:kern w:val="2"/>
          <w:sz w:val="32"/>
          <w:szCs w:val="32"/>
          <w:shd w:val="clear" w:color="auto" w:fill="FFFFFF"/>
          <w:lang w:val="en-US" w:eastAsia="zh-CN" w:bidi="ar-SA"/>
        </w:rPr>
      </w:pPr>
      <w:r>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t>被申请人：湖南省衡阳市公安局交通警察支队雁峰大队，住所地湖南省衡阳市蒸湘区衡祁路3号。</w:t>
      </w:r>
    </w:p>
    <w:p w14:paraId="4E72BE63">
      <w:pPr>
        <w:keepNext w:val="0"/>
        <w:keepLines w:val="0"/>
        <w:pageBreakBefore w:val="0"/>
        <w:widowControl w:val="0"/>
        <w:kinsoku/>
        <w:wordWrap/>
        <w:overflowPunct/>
        <w:topLinePunct w:val="0"/>
        <w:autoSpaceDE/>
        <w:autoSpaceDN/>
        <w:bidi w:val="0"/>
        <w:adjustRightInd/>
        <w:snapToGrid/>
        <w:spacing w:line="600" w:lineRule="exact"/>
        <w:ind w:left="0" w:leftChars="0" w:firstLine="720"/>
        <w:jc w:val="left"/>
        <w:textAlignment w:val="auto"/>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pPr>
      <w:r>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t>法定代表人：贺敏，职务：该队大队长。</w:t>
      </w:r>
    </w:p>
    <w:p w14:paraId="76751CB2">
      <w:pPr>
        <w:keepNext w:val="0"/>
        <w:keepLines w:val="0"/>
        <w:pageBreakBefore w:val="0"/>
        <w:widowControl w:val="0"/>
        <w:kinsoku/>
        <w:wordWrap/>
        <w:overflowPunct/>
        <w:topLinePunct w:val="0"/>
        <w:autoSpaceDE/>
        <w:autoSpaceDN/>
        <w:bidi w:val="0"/>
        <w:adjustRightInd/>
        <w:snapToGrid/>
        <w:spacing w:line="600" w:lineRule="exact"/>
        <w:ind w:left="0" w:leftChars="0" w:firstLine="720"/>
        <w:jc w:val="left"/>
        <w:textAlignment w:val="auto"/>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pPr>
      <w:r>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t>申请人不服被申请人对其作出的简易程序处罚决定书一案，向本机关提起行政复议，本机关于2025年8月26日予以受理。本案现已审理终结。</w:t>
      </w:r>
    </w:p>
    <w:p w14:paraId="437F0D42">
      <w:pPr>
        <w:keepNext w:val="0"/>
        <w:keepLines w:val="0"/>
        <w:pageBreakBefore w:val="0"/>
        <w:widowControl w:val="0"/>
        <w:kinsoku/>
        <w:wordWrap/>
        <w:overflowPunct/>
        <w:topLinePunct w:val="0"/>
        <w:autoSpaceDE/>
        <w:autoSpaceDN/>
        <w:bidi w:val="0"/>
        <w:adjustRightInd/>
        <w:snapToGrid/>
        <w:spacing w:line="600" w:lineRule="exact"/>
        <w:ind w:left="0" w:leftChars="0" w:firstLine="720"/>
        <w:jc w:val="left"/>
        <w:textAlignment w:val="auto"/>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pPr>
      <w:r>
        <w:rPr>
          <w:rFonts w:hint="eastAsia" w:ascii="黑体" w:hAnsi="黑体" w:eastAsia="黑体" w:cs="黑体"/>
          <w:b/>
          <w:bCs/>
          <w:i w:val="0"/>
          <w:iCs w:val="0"/>
          <w:caps w:val="0"/>
          <w:color w:val="auto"/>
          <w:spacing w:val="0"/>
          <w:kern w:val="2"/>
          <w:sz w:val="32"/>
          <w:szCs w:val="32"/>
          <w:shd w:val="clear" w:color="auto" w:fill="FFFFFF"/>
          <w:lang w:val="en-US" w:eastAsia="zh-CN" w:bidi="ar-SA"/>
        </w:rPr>
        <w:t>申请人请求：</w:t>
      </w:r>
      <w:r>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t>撤销被申请人作出的《简易程序处罚决定书》。</w:t>
      </w:r>
    </w:p>
    <w:p w14:paraId="3F63C89E">
      <w:pPr>
        <w:keepNext w:val="0"/>
        <w:keepLines w:val="0"/>
        <w:pageBreakBefore w:val="0"/>
        <w:widowControl w:val="0"/>
        <w:kinsoku/>
        <w:wordWrap/>
        <w:overflowPunct/>
        <w:topLinePunct w:val="0"/>
        <w:autoSpaceDE/>
        <w:autoSpaceDN/>
        <w:bidi w:val="0"/>
        <w:adjustRightInd/>
        <w:snapToGrid/>
        <w:spacing w:line="600" w:lineRule="exact"/>
        <w:ind w:left="0" w:leftChars="0" w:firstLine="720"/>
        <w:jc w:val="left"/>
        <w:textAlignment w:val="auto"/>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pPr>
      <w:r>
        <w:rPr>
          <w:rFonts w:hint="eastAsia" w:ascii="黑体" w:hAnsi="黑体" w:eastAsia="黑体" w:cs="黑体"/>
          <w:b/>
          <w:bCs/>
          <w:i w:val="0"/>
          <w:iCs w:val="0"/>
          <w:caps w:val="0"/>
          <w:color w:val="auto"/>
          <w:spacing w:val="0"/>
          <w:kern w:val="2"/>
          <w:sz w:val="32"/>
          <w:szCs w:val="32"/>
          <w:shd w:val="clear" w:color="auto" w:fill="FFFFFF"/>
          <w:lang w:val="en-US" w:eastAsia="zh-CN" w:bidi="ar-SA"/>
        </w:rPr>
        <w:t>申请人称：</w:t>
      </w:r>
      <w:r>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t>2025年8月4日，其在衡阳市石鼓区解放大道附二公交站附近被雁峰区交警大队执法人员处罚。经核实，事发地点位于石鼓区行政管辖范围内，而雁峰区交警大队作出雁峰区执法机构，无权在石鼓区实施行政处罚，被申请人的执法行为违反了《中华人民共和国行政处罚法》以及《道路交通安全违法行为处理程序规定》（公安部令第157号）关于地域管辖权限的规定，属于超越法定职权的违法行为。</w:t>
      </w:r>
    </w:p>
    <w:p w14:paraId="3D5CA6EB">
      <w:pPr>
        <w:keepNext w:val="0"/>
        <w:keepLines w:val="0"/>
        <w:pageBreakBefore w:val="0"/>
        <w:widowControl w:val="0"/>
        <w:kinsoku/>
        <w:wordWrap/>
        <w:overflowPunct/>
        <w:topLinePunct w:val="0"/>
        <w:autoSpaceDE/>
        <w:autoSpaceDN/>
        <w:bidi w:val="0"/>
        <w:adjustRightInd/>
        <w:snapToGrid/>
        <w:spacing w:line="600" w:lineRule="exact"/>
        <w:ind w:left="0" w:leftChars="0" w:firstLine="720"/>
        <w:jc w:val="left"/>
        <w:textAlignment w:val="auto"/>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pPr>
      <w:r>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t>申请人向本机关提供证据如下：</w:t>
      </w:r>
    </w:p>
    <w:p w14:paraId="1234632D">
      <w:pPr>
        <w:keepNext w:val="0"/>
        <w:keepLines w:val="0"/>
        <w:pageBreakBefore w:val="0"/>
        <w:widowControl w:val="0"/>
        <w:kinsoku/>
        <w:wordWrap/>
        <w:overflowPunct/>
        <w:topLinePunct w:val="0"/>
        <w:autoSpaceDE/>
        <w:autoSpaceDN/>
        <w:bidi w:val="0"/>
        <w:adjustRightInd/>
        <w:snapToGrid/>
        <w:spacing w:line="600" w:lineRule="exact"/>
        <w:ind w:left="0" w:leftChars="0" w:firstLine="720"/>
        <w:jc w:val="left"/>
        <w:textAlignment w:val="auto"/>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pPr>
      <w:r>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t>1.被申请人向申请人作出的《公安交通管理简易程序处罚决定书》（4304061803556710）。</w:t>
      </w:r>
    </w:p>
    <w:p w14:paraId="614258FB">
      <w:pPr>
        <w:keepNext w:val="0"/>
        <w:keepLines w:val="0"/>
        <w:pageBreakBefore w:val="0"/>
        <w:widowControl w:val="0"/>
        <w:kinsoku/>
        <w:wordWrap/>
        <w:overflowPunct/>
        <w:topLinePunct w:val="0"/>
        <w:autoSpaceDE/>
        <w:autoSpaceDN/>
        <w:bidi w:val="0"/>
        <w:adjustRightInd/>
        <w:snapToGrid/>
        <w:spacing w:line="600" w:lineRule="exact"/>
        <w:ind w:left="0" w:leftChars="0" w:firstLine="720"/>
        <w:jc w:val="left"/>
        <w:textAlignment w:val="auto"/>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pPr>
      <w:r>
        <w:rPr>
          <w:rFonts w:hint="eastAsia" w:ascii="黑体" w:hAnsi="黑体" w:eastAsia="黑体" w:cs="黑体"/>
          <w:b/>
          <w:bCs/>
          <w:i w:val="0"/>
          <w:iCs w:val="0"/>
          <w:caps w:val="0"/>
          <w:color w:val="auto"/>
          <w:spacing w:val="0"/>
          <w:kern w:val="2"/>
          <w:sz w:val="32"/>
          <w:szCs w:val="32"/>
          <w:shd w:val="clear" w:color="auto" w:fill="FFFFFF"/>
          <w:lang w:val="en-US" w:eastAsia="zh-CN" w:bidi="ar-SA"/>
        </w:rPr>
        <w:t>被申请人答复称：</w:t>
      </w:r>
      <w:r>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t>衡阳市公安局交通警察支队于2015年12月14日发布《关于重新界定解放路等城区道路管辖区域的通知》（衡公交[2015]56号）对解放路等城区道路管辖区域进行了界定，申请人驾驶摩托车行驶在解放大道中山路至和平路路段。该区域属于雁峰区交警大队管辖区域内，因此被申请人有权对该违法行为进行处罚。</w:t>
      </w:r>
    </w:p>
    <w:p w14:paraId="7FA440C5">
      <w:pPr>
        <w:keepNext w:val="0"/>
        <w:keepLines w:val="0"/>
        <w:pageBreakBefore w:val="0"/>
        <w:widowControl w:val="0"/>
        <w:kinsoku/>
        <w:wordWrap/>
        <w:overflowPunct/>
        <w:topLinePunct w:val="0"/>
        <w:autoSpaceDE/>
        <w:autoSpaceDN/>
        <w:bidi w:val="0"/>
        <w:adjustRightInd/>
        <w:snapToGrid/>
        <w:spacing w:line="600" w:lineRule="exact"/>
        <w:ind w:left="0" w:leftChars="0" w:firstLine="720"/>
        <w:jc w:val="left"/>
        <w:textAlignment w:val="auto"/>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pPr>
      <w:r>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t>被申请人向本机关提供证据如下：</w:t>
      </w:r>
    </w:p>
    <w:p w14:paraId="3074ED8C">
      <w:pPr>
        <w:keepNext w:val="0"/>
        <w:keepLines w:val="0"/>
        <w:pageBreakBefore w:val="0"/>
        <w:widowControl w:val="0"/>
        <w:kinsoku/>
        <w:wordWrap/>
        <w:overflowPunct/>
        <w:topLinePunct w:val="0"/>
        <w:autoSpaceDE/>
        <w:autoSpaceDN/>
        <w:bidi w:val="0"/>
        <w:adjustRightInd/>
        <w:snapToGrid/>
        <w:spacing w:line="600" w:lineRule="exact"/>
        <w:ind w:left="0" w:leftChars="0" w:firstLine="720"/>
        <w:jc w:val="left"/>
        <w:textAlignment w:val="auto"/>
        <w:rPr>
          <w:rFonts w:hint="default" w:ascii="Times New Roman" w:hAnsi="Times New Roman" w:eastAsia="仿宋_GB2312" w:cs="Times New Roman"/>
          <w:i w:val="0"/>
          <w:iCs w:val="0"/>
          <w:caps w:val="0"/>
          <w:color w:val="auto"/>
          <w:spacing w:val="0"/>
          <w:kern w:val="2"/>
          <w:sz w:val="32"/>
          <w:szCs w:val="32"/>
          <w:highlight w:val="none"/>
          <w:shd w:val="clear" w:color="auto" w:fill="FFFFFF"/>
          <w:lang w:val="en-US" w:eastAsia="zh-CN" w:bidi="ar-SA"/>
        </w:rPr>
      </w:pPr>
      <w:r>
        <w:rPr>
          <w:rFonts w:hint="eastAsia" w:ascii="Times New Roman" w:hAnsi="Times New Roman" w:eastAsia="仿宋_GB2312" w:cs="Times New Roman"/>
          <w:i w:val="0"/>
          <w:iCs w:val="0"/>
          <w:caps w:val="0"/>
          <w:color w:val="auto"/>
          <w:spacing w:val="0"/>
          <w:kern w:val="2"/>
          <w:sz w:val="32"/>
          <w:szCs w:val="32"/>
          <w:highlight w:val="none"/>
          <w:shd w:val="clear" w:color="auto" w:fill="FFFFFF"/>
          <w:lang w:val="en-US" w:eastAsia="zh-CN" w:bidi="ar-SA"/>
        </w:rPr>
        <w:t>1.</w:t>
      </w:r>
      <w:r>
        <w:rPr>
          <w:rFonts w:hint="default" w:ascii="Times New Roman" w:hAnsi="Times New Roman" w:eastAsia="仿宋_GB2312" w:cs="Times New Roman"/>
          <w:i w:val="0"/>
          <w:iCs w:val="0"/>
          <w:caps w:val="0"/>
          <w:color w:val="auto"/>
          <w:spacing w:val="0"/>
          <w:kern w:val="2"/>
          <w:sz w:val="32"/>
          <w:szCs w:val="32"/>
          <w:highlight w:val="none"/>
          <w:shd w:val="clear" w:color="auto" w:fill="FFFFFF"/>
          <w:lang w:val="en-US" w:eastAsia="zh-CN" w:bidi="ar-SA"/>
        </w:rPr>
        <w:t>《衡阳市人民政府关于在城区范围内进一步规范摩托车通行区域的通告》截图；</w:t>
      </w:r>
    </w:p>
    <w:p w14:paraId="67384B5C">
      <w:pPr>
        <w:keepNext w:val="0"/>
        <w:keepLines w:val="0"/>
        <w:pageBreakBefore w:val="0"/>
        <w:widowControl w:val="0"/>
        <w:kinsoku/>
        <w:wordWrap/>
        <w:overflowPunct/>
        <w:topLinePunct w:val="0"/>
        <w:autoSpaceDE/>
        <w:autoSpaceDN/>
        <w:bidi w:val="0"/>
        <w:adjustRightInd/>
        <w:snapToGrid/>
        <w:spacing w:line="600" w:lineRule="exact"/>
        <w:ind w:left="0" w:leftChars="0" w:firstLine="720"/>
        <w:jc w:val="left"/>
        <w:textAlignment w:val="auto"/>
        <w:rPr>
          <w:rFonts w:hint="default" w:ascii="Times New Roman" w:hAnsi="Times New Roman" w:eastAsia="仿宋_GB2312" w:cs="Times New Roman"/>
          <w:i w:val="0"/>
          <w:iCs w:val="0"/>
          <w:caps w:val="0"/>
          <w:color w:val="auto"/>
          <w:spacing w:val="0"/>
          <w:kern w:val="2"/>
          <w:sz w:val="32"/>
          <w:szCs w:val="32"/>
          <w:highlight w:val="none"/>
          <w:shd w:val="clear" w:color="auto" w:fill="FFFFFF"/>
          <w:lang w:val="en-US" w:eastAsia="zh-CN" w:bidi="ar-SA"/>
        </w:rPr>
      </w:pPr>
      <w:r>
        <w:rPr>
          <w:rFonts w:hint="eastAsia" w:ascii="Times New Roman" w:hAnsi="Times New Roman" w:eastAsia="仿宋_GB2312" w:cs="Times New Roman"/>
          <w:i w:val="0"/>
          <w:iCs w:val="0"/>
          <w:caps w:val="0"/>
          <w:color w:val="auto"/>
          <w:spacing w:val="0"/>
          <w:kern w:val="2"/>
          <w:sz w:val="32"/>
          <w:szCs w:val="32"/>
          <w:highlight w:val="none"/>
          <w:shd w:val="clear" w:color="auto" w:fill="FFFFFF"/>
          <w:lang w:val="en-US" w:eastAsia="zh-CN" w:bidi="ar-SA"/>
        </w:rPr>
        <w:t>2.《关于重新界定解放路等城区道路管辖区域的通知》（衡公交[2015]56号）；</w:t>
      </w:r>
    </w:p>
    <w:p w14:paraId="6C305430">
      <w:pPr>
        <w:keepNext w:val="0"/>
        <w:keepLines w:val="0"/>
        <w:pageBreakBefore w:val="0"/>
        <w:widowControl w:val="0"/>
        <w:kinsoku/>
        <w:wordWrap/>
        <w:overflowPunct/>
        <w:topLinePunct w:val="0"/>
        <w:autoSpaceDE/>
        <w:autoSpaceDN/>
        <w:bidi w:val="0"/>
        <w:adjustRightInd/>
        <w:snapToGrid/>
        <w:spacing w:line="600" w:lineRule="exact"/>
        <w:ind w:left="0" w:leftChars="0" w:firstLine="720"/>
        <w:jc w:val="left"/>
        <w:textAlignment w:val="auto"/>
        <w:rPr>
          <w:rFonts w:hint="eastAsia" w:ascii="Times New Roman" w:hAnsi="Times New Roman" w:eastAsia="仿宋_GB2312" w:cs="Times New Roman"/>
          <w:i w:val="0"/>
          <w:iCs w:val="0"/>
          <w:caps w:val="0"/>
          <w:color w:val="auto"/>
          <w:spacing w:val="0"/>
          <w:kern w:val="2"/>
          <w:sz w:val="32"/>
          <w:szCs w:val="32"/>
          <w:highlight w:val="none"/>
          <w:shd w:val="clear" w:color="auto" w:fill="FFFFFF"/>
          <w:lang w:val="en-US" w:eastAsia="zh-CN" w:bidi="ar-SA"/>
        </w:rPr>
      </w:pPr>
      <w:r>
        <w:rPr>
          <w:rFonts w:hint="eastAsia" w:ascii="Times New Roman" w:hAnsi="Times New Roman" w:eastAsia="仿宋_GB2312" w:cs="Times New Roman"/>
          <w:i w:val="0"/>
          <w:iCs w:val="0"/>
          <w:caps w:val="0"/>
          <w:color w:val="auto"/>
          <w:spacing w:val="0"/>
          <w:kern w:val="2"/>
          <w:sz w:val="32"/>
          <w:szCs w:val="32"/>
          <w:highlight w:val="none"/>
          <w:shd w:val="clear" w:color="auto" w:fill="FFFFFF"/>
          <w:lang w:val="en-US" w:eastAsia="zh-CN" w:bidi="ar-SA"/>
        </w:rPr>
        <w:t>3.</w:t>
      </w:r>
      <w:r>
        <w:rPr>
          <w:rFonts w:hint="default" w:ascii="Times New Roman" w:hAnsi="Times New Roman" w:eastAsia="仿宋_GB2312" w:cs="Times New Roman"/>
          <w:i w:val="0"/>
          <w:iCs w:val="0"/>
          <w:caps w:val="0"/>
          <w:color w:val="auto"/>
          <w:spacing w:val="0"/>
          <w:kern w:val="2"/>
          <w:sz w:val="32"/>
          <w:szCs w:val="32"/>
          <w:highlight w:val="none"/>
          <w:shd w:val="clear" w:color="auto" w:fill="FFFFFF"/>
          <w:lang w:val="en-US" w:eastAsia="zh-CN" w:bidi="ar-SA"/>
        </w:rPr>
        <w:t>执法记录仪中</w:t>
      </w:r>
      <w:r>
        <w:rPr>
          <w:rFonts w:hint="eastAsia" w:ascii="Times New Roman" w:hAnsi="Times New Roman" w:eastAsia="仿宋_GB2312" w:cs="Times New Roman"/>
          <w:i w:val="0"/>
          <w:iCs w:val="0"/>
          <w:caps w:val="0"/>
          <w:color w:val="auto"/>
          <w:spacing w:val="0"/>
          <w:kern w:val="2"/>
          <w:sz w:val="32"/>
          <w:szCs w:val="32"/>
          <w:highlight w:val="none"/>
          <w:shd w:val="clear" w:color="auto" w:fill="FFFFFF"/>
          <w:lang w:val="en-US" w:eastAsia="zh-CN" w:bidi="ar-SA"/>
        </w:rPr>
        <w:t>记录</w:t>
      </w:r>
      <w:r>
        <w:rPr>
          <w:rFonts w:hint="default" w:ascii="Times New Roman" w:hAnsi="Times New Roman" w:eastAsia="仿宋_GB2312" w:cs="Times New Roman"/>
          <w:i w:val="0"/>
          <w:iCs w:val="0"/>
          <w:caps w:val="0"/>
          <w:color w:val="auto"/>
          <w:spacing w:val="0"/>
          <w:kern w:val="2"/>
          <w:sz w:val="32"/>
          <w:szCs w:val="32"/>
          <w:highlight w:val="none"/>
          <w:shd w:val="clear" w:color="auto" w:fill="FFFFFF"/>
          <w:lang w:val="en-US" w:eastAsia="zh-CN" w:bidi="ar-SA"/>
        </w:rPr>
        <w:t>申请人</w:t>
      </w:r>
      <w:r>
        <w:rPr>
          <w:rFonts w:hint="eastAsia" w:ascii="Times New Roman" w:hAnsi="Times New Roman" w:eastAsia="仿宋_GB2312" w:cs="Times New Roman"/>
          <w:i w:val="0"/>
          <w:iCs w:val="0"/>
          <w:caps w:val="0"/>
          <w:color w:val="auto"/>
          <w:spacing w:val="0"/>
          <w:kern w:val="2"/>
          <w:sz w:val="32"/>
          <w:szCs w:val="32"/>
          <w:highlight w:val="none"/>
          <w:shd w:val="clear" w:color="auto" w:fill="FFFFFF"/>
          <w:lang w:val="en-US" w:eastAsia="zh-CN" w:bidi="ar-SA"/>
        </w:rPr>
        <w:t>违法行为</w:t>
      </w:r>
      <w:r>
        <w:rPr>
          <w:rFonts w:hint="default" w:ascii="Times New Roman" w:hAnsi="Times New Roman" w:eastAsia="仿宋_GB2312" w:cs="Times New Roman"/>
          <w:i w:val="0"/>
          <w:iCs w:val="0"/>
          <w:caps w:val="0"/>
          <w:color w:val="auto"/>
          <w:spacing w:val="0"/>
          <w:kern w:val="2"/>
          <w:sz w:val="32"/>
          <w:szCs w:val="32"/>
          <w:highlight w:val="none"/>
          <w:shd w:val="clear" w:color="auto" w:fill="FFFFFF"/>
          <w:lang w:val="en-US" w:eastAsia="zh-CN" w:bidi="ar-SA"/>
        </w:rPr>
        <w:t>的视频</w:t>
      </w:r>
      <w:r>
        <w:rPr>
          <w:rFonts w:hint="eastAsia" w:ascii="Times New Roman" w:hAnsi="Times New Roman" w:eastAsia="仿宋_GB2312" w:cs="Times New Roman"/>
          <w:i w:val="0"/>
          <w:iCs w:val="0"/>
          <w:caps w:val="0"/>
          <w:color w:val="auto"/>
          <w:spacing w:val="0"/>
          <w:kern w:val="2"/>
          <w:sz w:val="32"/>
          <w:szCs w:val="32"/>
          <w:highlight w:val="none"/>
          <w:shd w:val="clear" w:color="auto" w:fill="FFFFFF"/>
          <w:lang w:val="en-US" w:eastAsia="zh-CN" w:bidi="ar-SA"/>
        </w:rPr>
        <w:t>；</w:t>
      </w:r>
    </w:p>
    <w:p w14:paraId="7DC7BE26">
      <w:pPr>
        <w:keepNext w:val="0"/>
        <w:keepLines w:val="0"/>
        <w:pageBreakBefore w:val="0"/>
        <w:widowControl w:val="0"/>
        <w:kinsoku/>
        <w:wordWrap/>
        <w:overflowPunct/>
        <w:topLinePunct w:val="0"/>
        <w:autoSpaceDE/>
        <w:autoSpaceDN/>
        <w:bidi w:val="0"/>
        <w:adjustRightInd/>
        <w:snapToGrid/>
        <w:spacing w:line="600" w:lineRule="exact"/>
        <w:ind w:left="0" w:leftChars="0" w:firstLine="720"/>
        <w:jc w:val="left"/>
        <w:textAlignment w:val="auto"/>
        <w:rPr>
          <w:rFonts w:hint="default" w:ascii="Times New Roman" w:hAnsi="Times New Roman" w:eastAsia="仿宋_GB2312" w:cs="Times New Roman"/>
          <w:i w:val="0"/>
          <w:iCs w:val="0"/>
          <w:caps w:val="0"/>
          <w:color w:val="auto"/>
          <w:spacing w:val="0"/>
          <w:kern w:val="2"/>
          <w:sz w:val="32"/>
          <w:szCs w:val="32"/>
          <w:highlight w:val="none"/>
          <w:shd w:val="clear" w:color="auto" w:fill="FFFFFF"/>
          <w:lang w:val="en-US" w:eastAsia="zh-CN" w:bidi="ar-SA"/>
        </w:rPr>
      </w:pPr>
      <w:r>
        <w:rPr>
          <w:rFonts w:hint="eastAsia" w:ascii="Times New Roman" w:hAnsi="Times New Roman" w:eastAsia="仿宋_GB2312" w:cs="Times New Roman"/>
          <w:i w:val="0"/>
          <w:iCs w:val="0"/>
          <w:caps w:val="0"/>
          <w:color w:val="auto"/>
          <w:spacing w:val="0"/>
          <w:kern w:val="2"/>
          <w:sz w:val="32"/>
          <w:szCs w:val="32"/>
          <w:highlight w:val="none"/>
          <w:shd w:val="clear" w:color="auto" w:fill="FFFFFF"/>
          <w:lang w:val="en-US" w:eastAsia="zh-CN" w:bidi="ar-SA"/>
        </w:rPr>
        <w:t>4.2022年11月30日禁摩的竣工图截图（显示解放大道和平路口至中山路口路段入口处均</w:t>
      </w:r>
      <w:r>
        <w:rPr>
          <w:rFonts w:hint="eastAsia" w:ascii="仿宋" w:hAnsi="仿宋" w:eastAsia="仿宋" w:cs="仿宋"/>
          <w:i w:val="0"/>
          <w:iCs w:val="0"/>
          <w:caps w:val="0"/>
          <w:color w:val="auto"/>
          <w:spacing w:val="0"/>
          <w:kern w:val="2"/>
          <w:sz w:val="32"/>
          <w:szCs w:val="32"/>
          <w:highlight w:val="none"/>
          <w:shd w:val="clear" w:color="auto" w:fill="FFFFFF"/>
          <w:lang w:val="en-US" w:eastAsia="zh-CN" w:bidi="ar-SA"/>
        </w:rPr>
        <w:t>设有禁摩标识</w:t>
      </w:r>
      <w:r>
        <w:rPr>
          <w:rFonts w:hint="eastAsia" w:ascii="Times New Roman" w:hAnsi="Times New Roman" w:eastAsia="仿宋_GB2312" w:cs="Times New Roman"/>
          <w:i w:val="0"/>
          <w:iCs w:val="0"/>
          <w:caps w:val="0"/>
          <w:color w:val="auto"/>
          <w:spacing w:val="0"/>
          <w:kern w:val="2"/>
          <w:sz w:val="32"/>
          <w:szCs w:val="32"/>
          <w:highlight w:val="none"/>
          <w:shd w:val="clear" w:color="auto" w:fill="FFFFFF"/>
          <w:lang w:val="en-US" w:eastAsia="zh-CN" w:bidi="ar-SA"/>
        </w:rPr>
        <w:t>）；</w:t>
      </w:r>
    </w:p>
    <w:p w14:paraId="436F199C">
      <w:pPr>
        <w:keepNext w:val="0"/>
        <w:keepLines w:val="0"/>
        <w:pageBreakBefore w:val="0"/>
        <w:widowControl w:val="0"/>
        <w:kinsoku/>
        <w:wordWrap/>
        <w:overflowPunct/>
        <w:topLinePunct w:val="0"/>
        <w:autoSpaceDE/>
        <w:autoSpaceDN/>
        <w:bidi w:val="0"/>
        <w:adjustRightInd/>
        <w:snapToGrid/>
        <w:spacing w:line="600" w:lineRule="exact"/>
        <w:ind w:left="0" w:leftChars="0" w:firstLine="720"/>
        <w:jc w:val="left"/>
        <w:textAlignment w:val="auto"/>
        <w:rPr>
          <w:rFonts w:hint="default" w:ascii="Times New Roman" w:hAnsi="Times New Roman" w:eastAsia="仿宋_GB2312" w:cs="Times New Roman"/>
          <w:i w:val="0"/>
          <w:iCs w:val="0"/>
          <w:caps w:val="0"/>
          <w:color w:val="auto"/>
          <w:spacing w:val="0"/>
          <w:kern w:val="2"/>
          <w:sz w:val="32"/>
          <w:szCs w:val="32"/>
          <w:highlight w:val="none"/>
          <w:shd w:val="clear" w:color="auto" w:fill="FFFFFF"/>
          <w:lang w:val="en-US" w:eastAsia="zh-CN" w:bidi="ar-SA"/>
        </w:rPr>
      </w:pPr>
      <w:r>
        <w:rPr>
          <w:rFonts w:hint="eastAsia" w:ascii="Times New Roman" w:hAnsi="Times New Roman" w:eastAsia="仿宋_GB2312" w:cs="Times New Roman"/>
          <w:i w:val="0"/>
          <w:iCs w:val="0"/>
          <w:caps w:val="0"/>
          <w:color w:val="auto"/>
          <w:spacing w:val="0"/>
          <w:kern w:val="2"/>
          <w:sz w:val="32"/>
          <w:szCs w:val="32"/>
          <w:highlight w:val="none"/>
          <w:shd w:val="clear" w:color="auto" w:fill="FFFFFF"/>
          <w:lang w:val="en-US" w:eastAsia="zh-CN" w:bidi="ar-SA"/>
        </w:rPr>
        <w:t>5.人民警察证复印件（欧名顺、张满源）</w:t>
      </w:r>
      <w:r>
        <w:rPr>
          <w:rFonts w:hint="default" w:ascii="Times New Roman" w:hAnsi="Times New Roman" w:eastAsia="仿宋_GB2312" w:cs="Times New Roman"/>
          <w:i w:val="0"/>
          <w:iCs w:val="0"/>
          <w:caps w:val="0"/>
          <w:color w:val="auto"/>
          <w:spacing w:val="0"/>
          <w:kern w:val="2"/>
          <w:sz w:val="32"/>
          <w:szCs w:val="32"/>
          <w:highlight w:val="none"/>
          <w:shd w:val="clear" w:color="auto" w:fill="FFFFFF"/>
          <w:lang w:val="en-US" w:eastAsia="zh-CN" w:bidi="ar-SA"/>
        </w:rPr>
        <w:t>。</w:t>
      </w:r>
    </w:p>
    <w:p w14:paraId="5EAA261D">
      <w:pPr>
        <w:keepNext w:val="0"/>
        <w:keepLines w:val="0"/>
        <w:pageBreakBefore w:val="0"/>
        <w:widowControl w:val="0"/>
        <w:kinsoku/>
        <w:wordWrap/>
        <w:overflowPunct/>
        <w:topLinePunct w:val="0"/>
        <w:autoSpaceDE/>
        <w:autoSpaceDN/>
        <w:bidi w:val="0"/>
        <w:adjustRightInd/>
        <w:snapToGrid/>
        <w:spacing w:line="600" w:lineRule="exact"/>
        <w:ind w:left="0" w:leftChars="0" w:firstLine="720"/>
        <w:jc w:val="left"/>
        <w:textAlignment w:val="auto"/>
        <w:rPr>
          <w:rFonts w:hint="eastAsia" w:ascii="黑体" w:hAnsi="黑体" w:eastAsia="黑体" w:cs="黑体"/>
          <w:b/>
          <w:bCs/>
          <w:i w:val="0"/>
          <w:iCs w:val="0"/>
          <w:caps w:val="0"/>
          <w:color w:val="auto"/>
          <w:spacing w:val="0"/>
          <w:kern w:val="2"/>
          <w:sz w:val="32"/>
          <w:szCs w:val="32"/>
          <w:shd w:val="clear" w:color="auto" w:fill="FFFFFF"/>
          <w:lang w:val="en-US" w:eastAsia="zh-CN" w:bidi="ar-SA"/>
        </w:rPr>
      </w:pPr>
      <w:r>
        <w:rPr>
          <w:rFonts w:hint="eastAsia" w:ascii="黑体" w:hAnsi="黑体" w:eastAsia="黑体" w:cs="黑体"/>
          <w:b/>
          <w:bCs/>
          <w:i w:val="0"/>
          <w:iCs w:val="0"/>
          <w:caps w:val="0"/>
          <w:color w:val="auto"/>
          <w:spacing w:val="0"/>
          <w:kern w:val="2"/>
          <w:sz w:val="32"/>
          <w:szCs w:val="32"/>
          <w:shd w:val="clear" w:color="auto" w:fill="FFFFFF"/>
          <w:lang w:val="en-US" w:eastAsia="zh-CN" w:bidi="ar-SA"/>
        </w:rPr>
        <w:t>经审理查明：</w:t>
      </w:r>
    </w:p>
    <w:p w14:paraId="434F77CA">
      <w:pPr>
        <w:keepNext w:val="0"/>
        <w:keepLines w:val="0"/>
        <w:pageBreakBefore w:val="0"/>
        <w:widowControl w:val="0"/>
        <w:kinsoku/>
        <w:wordWrap/>
        <w:overflowPunct/>
        <w:topLinePunct w:val="0"/>
        <w:autoSpaceDE/>
        <w:autoSpaceDN/>
        <w:bidi w:val="0"/>
        <w:adjustRightInd/>
        <w:snapToGrid/>
        <w:spacing w:line="600" w:lineRule="exact"/>
        <w:ind w:left="0" w:leftChars="0" w:firstLine="720"/>
        <w:jc w:val="left"/>
        <w:textAlignment w:val="auto"/>
        <w:rPr>
          <w:rFonts w:hint="default" w:ascii="Times New Roman" w:hAnsi="Times New Roman" w:eastAsia="仿宋_GB2312" w:cs="Times New Roman"/>
          <w:i w:val="0"/>
          <w:iCs w:val="0"/>
          <w:caps w:val="0"/>
          <w:color w:val="auto"/>
          <w:spacing w:val="0"/>
          <w:kern w:val="2"/>
          <w:sz w:val="32"/>
          <w:szCs w:val="32"/>
          <w:highlight w:val="none"/>
          <w:shd w:val="clear" w:color="auto" w:fill="FFFFFF"/>
          <w:lang w:val="en-US" w:eastAsia="zh-CN" w:bidi="ar-SA"/>
        </w:rPr>
      </w:pPr>
      <w:r>
        <w:rPr>
          <w:rFonts w:hint="eastAsia" w:ascii="Times New Roman" w:hAnsi="Times New Roman" w:eastAsia="仿宋_GB2312" w:cs="Times New Roman"/>
          <w:i w:val="0"/>
          <w:iCs w:val="0"/>
          <w:caps w:val="0"/>
          <w:color w:val="auto"/>
          <w:spacing w:val="0"/>
          <w:kern w:val="2"/>
          <w:sz w:val="32"/>
          <w:szCs w:val="32"/>
          <w:highlight w:val="none"/>
          <w:shd w:val="clear" w:color="auto" w:fill="FFFFFF"/>
          <w:lang w:val="en-US" w:eastAsia="zh-CN" w:bidi="ar-SA"/>
        </w:rPr>
        <w:t>2025年8月4日，</w:t>
      </w:r>
      <w:r>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t>申请人驾驶普通二轮摩托车（湘 D*****）从衡阳市解放大道由西向东行驶至附二医院门口路段时，被被申请人所属执勤民警查处。被申请人以申请人违反《中华人民共和国道路交通安全法》第三十八条为由，当场对申请人开具了公安交通管理简易程序处罚决定书（4304061803556710），决定处以100元罚款。申请人已在处罚决定书上签名确认</w:t>
      </w:r>
      <w:r>
        <w:rPr>
          <w:rFonts w:hint="eastAsia" w:ascii="Times New Roman" w:hAnsi="Times New Roman" w:eastAsia="仿宋_GB2312" w:cs="Times New Roman"/>
          <w:i w:val="0"/>
          <w:iCs w:val="0"/>
          <w:caps w:val="0"/>
          <w:color w:val="auto"/>
          <w:spacing w:val="0"/>
          <w:kern w:val="2"/>
          <w:sz w:val="32"/>
          <w:szCs w:val="32"/>
          <w:highlight w:val="none"/>
          <w:shd w:val="clear" w:color="auto" w:fill="FFFFFF"/>
          <w:lang w:val="en-US" w:eastAsia="zh-CN" w:bidi="ar-SA"/>
        </w:rPr>
        <w:t>。</w:t>
      </w:r>
    </w:p>
    <w:p w14:paraId="7474E7BD">
      <w:pPr>
        <w:keepNext w:val="0"/>
        <w:keepLines w:val="0"/>
        <w:pageBreakBefore w:val="0"/>
        <w:widowControl w:val="0"/>
        <w:kinsoku/>
        <w:wordWrap/>
        <w:overflowPunct/>
        <w:topLinePunct w:val="0"/>
        <w:autoSpaceDE/>
        <w:autoSpaceDN/>
        <w:bidi w:val="0"/>
        <w:adjustRightInd/>
        <w:snapToGrid/>
        <w:spacing w:line="600" w:lineRule="exact"/>
        <w:ind w:left="0" w:leftChars="0" w:firstLine="720"/>
        <w:jc w:val="left"/>
        <w:textAlignment w:val="auto"/>
        <w:rPr>
          <w:rFonts w:hint="eastAsia"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pPr>
      <w:r>
        <w:rPr>
          <w:rFonts w:hint="eastAsia" w:ascii="Times New Roman" w:hAnsi="Times New Roman" w:eastAsia="仿宋_GB2312" w:cs="Times New Roman"/>
          <w:b/>
          <w:bCs/>
          <w:i w:val="0"/>
          <w:iCs w:val="0"/>
          <w:caps w:val="0"/>
          <w:color w:val="auto"/>
          <w:spacing w:val="0"/>
          <w:kern w:val="2"/>
          <w:sz w:val="32"/>
          <w:szCs w:val="32"/>
          <w:shd w:val="clear" w:color="auto" w:fill="FFFFFF"/>
          <w:lang w:val="en-US" w:eastAsia="zh-CN" w:bidi="ar-SA"/>
        </w:rPr>
        <w:t>另查明，</w:t>
      </w:r>
      <w:r>
        <w:rPr>
          <w:rFonts w:hint="eastAsia"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衡阳市公安局交通警察支队于2015年12月14日印发《关于重新界定解放路等城区道路管辖区域的通知》（衡公交[2015]56号），其中第一条第一款明确规定解放路蒸湘路口至湘江路口为交警雁峰大队管辖。</w:t>
      </w:r>
    </w:p>
    <w:p w14:paraId="7F68EF6C">
      <w:pPr>
        <w:keepNext w:val="0"/>
        <w:keepLines w:val="0"/>
        <w:pageBreakBefore w:val="0"/>
        <w:widowControl w:val="0"/>
        <w:kinsoku/>
        <w:wordWrap/>
        <w:overflowPunct/>
        <w:topLinePunct w:val="0"/>
        <w:autoSpaceDE/>
        <w:autoSpaceDN/>
        <w:bidi w:val="0"/>
        <w:adjustRightInd/>
        <w:snapToGrid/>
        <w:spacing w:line="600" w:lineRule="exact"/>
        <w:ind w:left="0" w:leftChars="0" w:firstLine="720"/>
        <w:jc w:val="left"/>
        <w:textAlignment w:val="auto"/>
        <w:rPr>
          <w:rFonts w:hint="default" w:ascii="Times New Roman" w:hAnsi="Times New Roman" w:eastAsia="仿宋_GB2312" w:cs="Times New Roman"/>
          <w:i w:val="0"/>
          <w:iCs w:val="0"/>
          <w:caps w:val="0"/>
          <w:color w:val="auto"/>
          <w:spacing w:val="0"/>
          <w:kern w:val="2"/>
          <w:sz w:val="32"/>
          <w:szCs w:val="32"/>
          <w:shd w:val="clear" w:color="auto" w:fill="FFFFFF"/>
          <w:lang w:val="en-US" w:eastAsia="zh-CN" w:bidi="ar-SA"/>
        </w:rPr>
      </w:pPr>
      <w:r>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t>衡阳市人民政府于2022年9月27日在衡阳市党政门户网公布衡政通〔2022〕1号《衡阳市人民政府关于在城区范围内进一步规范摩托车通行区域的通告》</w:t>
      </w:r>
      <w:r>
        <w:rPr>
          <w:rFonts w:hint="eastAsia" w:ascii="Times New Roman" w:hAnsi="Times New Roman" w:eastAsia="仿宋_GB2312" w:cs="Times New Roman"/>
          <w:i w:val="0"/>
          <w:iCs w:val="0"/>
          <w:caps w:val="0"/>
          <w:color w:val="auto"/>
          <w:spacing w:val="0"/>
          <w:kern w:val="2"/>
          <w:sz w:val="32"/>
          <w:szCs w:val="32"/>
          <w:highlight w:val="none"/>
          <w:shd w:val="clear" w:color="auto" w:fill="FFFFFF"/>
          <w:lang w:val="en-US" w:eastAsia="zh-CN" w:bidi="ar-SA"/>
        </w:rPr>
        <w:t>（HYCR—2022—00003）</w:t>
      </w:r>
      <w:r>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t>，有效期至2027年9月20日，该通告明确规定自2022年12月1日起，东风路以西、双桥路以南(湘江北路口至蔡伦大道匝道)、蒸水南路以东(船山西路匝道口至解放大道路口)、衡州大道以北(新园路口至杨柳立交匝道口)围成的区域（不含蔡伦大道），24小时禁止摩托车驶入。</w:t>
      </w:r>
    </w:p>
    <w:p w14:paraId="5B52AA92">
      <w:pPr>
        <w:keepNext w:val="0"/>
        <w:keepLines w:val="0"/>
        <w:pageBreakBefore w:val="0"/>
        <w:widowControl w:val="0"/>
        <w:kinsoku/>
        <w:wordWrap/>
        <w:overflowPunct/>
        <w:topLinePunct w:val="0"/>
        <w:autoSpaceDE/>
        <w:autoSpaceDN/>
        <w:bidi w:val="0"/>
        <w:adjustRightInd/>
        <w:snapToGrid/>
        <w:spacing w:line="600" w:lineRule="exact"/>
        <w:ind w:left="0" w:leftChars="0" w:firstLine="720"/>
        <w:jc w:val="left"/>
        <w:textAlignment w:val="auto"/>
        <w:rPr>
          <w:rFonts w:hint="eastAsia" w:ascii="黑体" w:hAnsi="黑体" w:eastAsia="黑体" w:cs="黑体"/>
          <w:b/>
          <w:bCs/>
          <w:i w:val="0"/>
          <w:iCs w:val="0"/>
          <w:caps w:val="0"/>
          <w:color w:val="auto"/>
          <w:spacing w:val="0"/>
          <w:kern w:val="2"/>
          <w:sz w:val="32"/>
          <w:szCs w:val="32"/>
          <w:shd w:val="clear" w:color="auto" w:fill="FFFFFF"/>
          <w:lang w:val="en-US" w:eastAsia="zh-CN" w:bidi="ar-SA"/>
        </w:rPr>
      </w:pPr>
      <w:r>
        <w:rPr>
          <w:rFonts w:hint="eastAsia" w:ascii="黑体" w:hAnsi="黑体" w:eastAsia="黑体" w:cs="黑体"/>
          <w:b/>
          <w:bCs/>
          <w:i w:val="0"/>
          <w:iCs w:val="0"/>
          <w:caps w:val="0"/>
          <w:color w:val="auto"/>
          <w:spacing w:val="0"/>
          <w:kern w:val="2"/>
          <w:sz w:val="32"/>
          <w:szCs w:val="32"/>
          <w:shd w:val="clear" w:color="auto" w:fill="FFFFFF"/>
          <w:lang w:val="en-US" w:eastAsia="zh-CN" w:bidi="ar-SA"/>
        </w:rPr>
        <w:t>本机关认为：</w:t>
      </w:r>
    </w:p>
    <w:p w14:paraId="0B198D0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eastAsia"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pPr>
      <w:r>
        <w:rPr>
          <w:rFonts w:hint="eastAsia" w:ascii="Times New Roman" w:hAnsi="Times New Roman" w:eastAsia="仿宋_GB2312" w:cs="Times New Roman"/>
          <w:b/>
          <w:bCs/>
          <w:i w:val="0"/>
          <w:iCs w:val="0"/>
          <w:caps w:val="0"/>
          <w:color w:val="auto"/>
          <w:spacing w:val="0"/>
          <w:kern w:val="2"/>
          <w:sz w:val="32"/>
          <w:szCs w:val="32"/>
          <w:shd w:val="clear" w:color="auto" w:fill="FFFFFF"/>
          <w:lang w:val="en-US" w:eastAsia="zh-CN" w:bidi="ar-SA"/>
        </w:rPr>
        <w:t>一、被申请人执法主体适格，具有法定管辖权。</w:t>
      </w:r>
      <w:r>
        <w:rPr>
          <w:rFonts w:hint="eastAsia"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根据《中华人民共和国行政处罚法》第二十二条规定：“行政处罚由违法行为发生地的行政机关管辖。法律、行政法规、部门规章另有规定的，从其规定。” 及《道路交通安全违法行为处理程序规定》第四条第一款规定：“交通警察执勤执法中发现的违法行为由违法行为发生地的公安机关交通管理部门管辖。”本案中，被申请人提交的衡公交[2015]56号文件系公安机关内部依法制定的管辖划分依据，明确了解放大道相关路段的管辖归属。本案违法行为发生地点位于解放大道和平路口至中山路口路段，属于衡公交[2015]56号文件明确的雁峰大队管辖区域，被申请人依法具有管辖权，不存在越权执法情形。</w:t>
      </w:r>
    </w:p>
    <w:p w14:paraId="0F8D652E">
      <w:pPr>
        <w:keepNext w:val="0"/>
        <w:keepLines w:val="0"/>
        <w:pageBreakBefore w:val="0"/>
        <w:widowControl w:val="0"/>
        <w:kinsoku/>
        <w:wordWrap/>
        <w:overflowPunct/>
        <w:topLinePunct w:val="0"/>
        <w:autoSpaceDE/>
        <w:autoSpaceDN/>
        <w:bidi w:val="0"/>
        <w:adjustRightInd/>
        <w:snapToGrid/>
        <w:spacing w:line="600" w:lineRule="exact"/>
        <w:ind w:left="0" w:leftChars="0" w:firstLine="720"/>
        <w:jc w:val="left"/>
        <w:textAlignment w:val="auto"/>
        <w:rPr>
          <w:rFonts w:hint="default" w:ascii="Times New Roman" w:hAnsi="Times New Roman" w:eastAsia="仿宋_GB2312" w:cs="Times New Roman"/>
          <w:i w:val="0"/>
          <w:iCs w:val="0"/>
          <w:caps w:val="0"/>
          <w:color w:val="auto"/>
          <w:spacing w:val="0"/>
          <w:kern w:val="2"/>
          <w:sz w:val="32"/>
          <w:szCs w:val="32"/>
          <w:shd w:val="clear" w:color="auto" w:fill="FFFFFF"/>
          <w:lang w:val="en-US" w:eastAsia="zh-CN" w:bidi="ar-SA"/>
        </w:rPr>
      </w:pPr>
      <w:r>
        <w:rPr>
          <w:rFonts w:hint="eastAsia" w:ascii="Times New Roman" w:hAnsi="Times New Roman" w:eastAsia="仿宋_GB2312" w:cs="Times New Roman"/>
          <w:b/>
          <w:bCs/>
          <w:i w:val="0"/>
          <w:iCs w:val="0"/>
          <w:caps w:val="0"/>
          <w:color w:val="auto"/>
          <w:spacing w:val="0"/>
          <w:kern w:val="2"/>
          <w:sz w:val="32"/>
          <w:szCs w:val="32"/>
          <w:shd w:val="clear" w:color="auto" w:fill="FFFFFF"/>
          <w:lang w:val="en-US" w:eastAsia="zh-CN" w:bidi="ar-SA"/>
        </w:rPr>
        <w:t>二、被申请人作出的《公安交通管理简易程序处罚决定书》认定事实清楚、证据确实、充分，法律适用正确、程序合法。</w:t>
      </w:r>
      <w:r>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t>根据《中华人民共和国道路交通安全法》第四条第一款规定：“县级以上地方各级人民政府应当适应道路交通发展的需要，依据道路交通安全法律、法规和国家有关政策，制定道路交通安全管理规划，并组织实施。”、第三十九条规定：“公安机关交通管理部门根据道路和交通流量的具体情况，可以对机动车、非机动车、行人采取疏导、限制通行、禁止通行等措施。遇有大型群众性活动、大范围施工等情况，需要采取限制交通的措施，或者作出与公众的道路交通活动直接有关的决定，应当提前向社会公告。”衡阳市人民政府和衡阳市公安局交通警察支队有权根据城市道路和交通流量具体情况，对机动车采取禁止通行等管理措施并依法公告。本案中，衡阳市人民政府已于2022年9月27日通过官方网站等途径向社会发布《衡阳市人民政府关于在城区范围内进一步规范摩托车通行区域的通告》，明确衡阳市城区的禁摩区域，且该通告有效期至2027年9月20日，目前仍在有效期内。</w:t>
      </w:r>
    </w:p>
    <w:p w14:paraId="02005B33">
      <w:pPr>
        <w:keepNext w:val="0"/>
        <w:keepLines w:val="0"/>
        <w:pageBreakBefore w:val="0"/>
        <w:widowControl w:val="0"/>
        <w:kinsoku/>
        <w:wordWrap/>
        <w:overflowPunct/>
        <w:topLinePunct w:val="0"/>
        <w:autoSpaceDE/>
        <w:autoSpaceDN/>
        <w:bidi w:val="0"/>
        <w:adjustRightInd/>
        <w:snapToGrid/>
        <w:spacing w:line="600" w:lineRule="exact"/>
        <w:ind w:left="0" w:leftChars="0" w:firstLine="720"/>
        <w:jc w:val="left"/>
        <w:textAlignment w:val="auto"/>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pPr>
      <w:r>
        <w:rPr>
          <w:rFonts w:hint="eastAsia" w:ascii="Times New Roman" w:hAnsi="Times New Roman" w:eastAsia="仿宋_GB2312" w:cs="Times New Roman"/>
          <w:b/>
          <w:bCs/>
          <w:i w:val="0"/>
          <w:iCs w:val="0"/>
          <w:caps w:val="0"/>
          <w:color w:val="auto"/>
          <w:spacing w:val="0"/>
          <w:kern w:val="2"/>
          <w:sz w:val="32"/>
          <w:szCs w:val="32"/>
          <w:shd w:val="clear" w:color="auto" w:fill="FFFFFF"/>
          <w:lang w:val="en-US" w:eastAsia="zh-CN" w:bidi="ar-SA"/>
        </w:rPr>
        <w:t>另，</w:t>
      </w:r>
      <w:r>
        <w:rPr>
          <w:rFonts w:hint="eastAsia"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根据</w:t>
      </w:r>
      <w:r>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t>中华人民共和国国家标准（GB5768.2-2022）《道路交通标志和标线》5.13规定“禁止摩托车驶入标志（禁13）表示禁止摩托车驶入，见图30。设在禁止摩托车驶入路段的入口处。”及GB51038-2015《城市道路交通标志和标线设置规范》6.6.2规定“禁止各类或某类机动车驶入标志应按下列方法设置：……2在某一区域内禁止各类或某类车辆驶入时，应在进入该区域道路的每个入口处设置，禁行范围内宜重复设置……”可知，为实现在某一区域内禁止摩托车驶入的公共管理及公示目的，公安机关交通管理部门应当在进入相关区域道路的每个入口处设置禁止摩托车驶入标志。对于驶入禁行区域的行为，《湖南省实施&lt;中华民共和国道路交通安全法&gt;办法》第四十二条第（七）项明确规定:“驾驶机动车有下列情形之一的，处一百元罚款:……（七）违反限制通行规定的；”</w:t>
      </w:r>
      <w:r>
        <w:rPr>
          <w:rFonts w:hint="eastAsia" w:ascii="仿宋" w:hAnsi="仿宋" w:eastAsia="仿宋" w:cs="仿宋"/>
          <w:i w:val="0"/>
          <w:iCs w:val="0"/>
          <w:caps w:val="0"/>
          <w:color w:val="auto"/>
          <w:spacing w:val="0"/>
          <w:kern w:val="2"/>
          <w:sz w:val="32"/>
          <w:szCs w:val="32"/>
          <w:shd w:val="clear" w:color="auto" w:fill="FFFFFF"/>
          <w:lang w:val="en-US" w:eastAsia="zh-CN" w:bidi="ar-SA"/>
        </w:rPr>
        <w:t>本案中，</w:t>
      </w:r>
      <w:r>
        <w:rPr>
          <w:rFonts w:hint="eastAsia" w:ascii="仿宋" w:hAnsi="仿宋" w:eastAsia="仿宋" w:cs="仿宋"/>
          <w:i w:val="0"/>
          <w:iCs w:val="0"/>
          <w:caps w:val="0"/>
          <w:color w:val="auto"/>
          <w:spacing w:val="0"/>
          <w:kern w:val="2"/>
          <w:sz w:val="32"/>
          <w:szCs w:val="32"/>
          <w:highlight w:val="none"/>
          <w:shd w:val="clear" w:color="auto" w:fill="FFFFFF"/>
          <w:lang w:val="en-US" w:eastAsia="zh-CN" w:bidi="ar-SA"/>
        </w:rPr>
        <w:t>被申请人提交的禁止摩托车驶入禁令标志竣工图照片显示，</w:t>
      </w:r>
      <w:r>
        <w:rPr>
          <w:rFonts w:hint="eastAsia" w:ascii="仿宋" w:hAnsi="仿宋" w:eastAsia="仿宋" w:cs="仿宋"/>
          <w:i w:val="0"/>
          <w:iCs w:val="0"/>
          <w:caps w:val="0"/>
          <w:color w:val="auto"/>
          <w:spacing w:val="0"/>
          <w:kern w:val="2"/>
          <w:sz w:val="32"/>
          <w:szCs w:val="32"/>
          <w:shd w:val="clear" w:color="auto" w:fill="FFFFFF"/>
          <w:lang w:val="en-US" w:eastAsia="zh-CN" w:bidi="ar-SA"/>
        </w:rPr>
        <w:t>衡阳市东风路以西、双桥路以南（湘江北路口至蔡伦大道匝道)、蒸水南路以东(船山西路匝道口至解放大道路口)、衡州大道以北(新园路口至杨柳立交匝道口)围成的区域（不含蔡伦大道）的各入口处均设置了禁止摩托车驶入的禁令标志标牌，已形成闭环。其中，“解放大道和平路口至中山路口路段”</w:t>
      </w:r>
      <w:r>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t>的摩托车禁令标志竣工图，可反映出申请人被执勤交警挡获前驾驶摩托车进入上述禁止区域的入口处已依照相关规定设置禁止摩托车驶入标志，因此，申请人驾驶摩托车驶入禁行区域的行为，违反了限制通行规定。</w:t>
      </w:r>
    </w:p>
    <w:p w14:paraId="41257080">
      <w:pPr>
        <w:keepNext w:val="0"/>
        <w:keepLines w:val="0"/>
        <w:pageBreakBefore w:val="0"/>
        <w:widowControl w:val="0"/>
        <w:kinsoku/>
        <w:wordWrap/>
        <w:overflowPunct/>
        <w:topLinePunct w:val="0"/>
        <w:autoSpaceDE/>
        <w:autoSpaceDN/>
        <w:bidi w:val="0"/>
        <w:adjustRightInd/>
        <w:snapToGrid/>
        <w:spacing w:line="600" w:lineRule="exact"/>
        <w:ind w:left="0" w:leftChars="0" w:firstLine="720"/>
        <w:jc w:val="left"/>
        <w:textAlignment w:val="auto"/>
        <w:rPr>
          <w:rFonts w:hint="default" w:ascii="Times New Roman" w:hAnsi="Times New Roman" w:eastAsia="仿宋_GB2312" w:cs="Times New Roman"/>
          <w:i w:val="0"/>
          <w:iCs w:val="0"/>
          <w:caps w:val="0"/>
          <w:color w:val="auto"/>
          <w:spacing w:val="0"/>
          <w:kern w:val="2"/>
          <w:sz w:val="32"/>
          <w:szCs w:val="32"/>
          <w:shd w:val="clear" w:color="auto" w:fill="FFFFFF"/>
          <w:lang w:val="en-US" w:eastAsia="zh-CN" w:bidi="ar-SA"/>
        </w:rPr>
      </w:pPr>
      <w:r>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t>依据《中华人民共和国行政处罚法》第四十二条第一款规定：“行政处罚应当由具有行政执法资格的执法人员实施。执法人员不得少于两人，法律另有规定的除外。”、第四十四条规定：“行政机关在作出行政处罚决定之前，应当告知当事人拟作出的行政处罚内容及事实、理由、依据，并告知当事人依法享有的陈述、申辩、要求听证等权利。”本案中，</w:t>
      </w:r>
      <w:r>
        <w:rPr>
          <w:rFonts w:hint="eastAsia" w:ascii="Times New Roman" w:hAnsi="Times New Roman" w:eastAsia="仿宋_GB2312" w:cs="Times New Roman"/>
          <w:i w:val="0"/>
          <w:iCs w:val="0"/>
          <w:caps w:val="0"/>
          <w:color w:val="auto"/>
          <w:spacing w:val="0"/>
          <w:kern w:val="2"/>
          <w:sz w:val="32"/>
          <w:szCs w:val="32"/>
          <w:highlight w:val="none"/>
          <w:shd w:val="clear" w:color="auto" w:fill="FFFFFF"/>
          <w:lang w:val="en-US" w:eastAsia="zh-CN" w:bidi="ar-SA"/>
        </w:rPr>
        <w:t>从被申请人提供的执法人员警察证及执法全过程记录视频，</w:t>
      </w:r>
      <w:r>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t>有效证明了对申请人作出行政处罚的执法人员具有执法主体资格，执法人数也符合法律规定。同时，被申请人在处罚前已口头告知申请人拟作出的行政处罚内容及事实、理由、依据，并告知当事人依法享有的陈述、申辩权，申请人已在处罚决定书上签名。</w:t>
      </w:r>
    </w:p>
    <w:p w14:paraId="1EB3C564">
      <w:pPr>
        <w:keepNext w:val="0"/>
        <w:keepLines w:val="0"/>
        <w:pageBreakBefore w:val="0"/>
        <w:widowControl w:val="0"/>
        <w:kinsoku/>
        <w:wordWrap/>
        <w:overflowPunct/>
        <w:topLinePunct w:val="0"/>
        <w:autoSpaceDE/>
        <w:autoSpaceDN/>
        <w:bidi w:val="0"/>
        <w:adjustRightInd/>
        <w:snapToGrid/>
        <w:spacing w:line="600" w:lineRule="exact"/>
        <w:ind w:left="0" w:leftChars="0" w:firstLine="720"/>
        <w:jc w:val="left"/>
        <w:textAlignment w:val="auto"/>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pPr>
      <w:r>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t>综上，被申请人对申请人在禁摩区域内驾驶摩托车的行为依法作出处罚的决定事实清楚、证据确凿、适用法律正确、程序正当。</w:t>
      </w:r>
    </w:p>
    <w:p w14:paraId="64EC7270">
      <w:pPr>
        <w:keepNext w:val="0"/>
        <w:keepLines w:val="0"/>
        <w:pageBreakBefore w:val="0"/>
        <w:widowControl w:val="0"/>
        <w:kinsoku/>
        <w:wordWrap/>
        <w:overflowPunct/>
        <w:topLinePunct w:val="0"/>
        <w:autoSpaceDE/>
        <w:autoSpaceDN/>
        <w:bidi w:val="0"/>
        <w:adjustRightInd/>
        <w:snapToGrid/>
        <w:spacing w:line="600" w:lineRule="exact"/>
        <w:ind w:left="0" w:leftChars="0" w:firstLine="720"/>
        <w:jc w:val="left"/>
        <w:textAlignment w:val="auto"/>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pPr>
      <w:r>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t>依照《中华人民共和国行政复议法》第六十八条的规定，本机关决定：维持被申请人对申请人作出的《公安交通管理简易程序处罚决定书》。</w:t>
      </w:r>
    </w:p>
    <w:p w14:paraId="29F387C0">
      <w:pPr>
        <w:keepNext w:val="0"/>
        <w:keepLines w:val="0"/>
        <w:pageBreakBefore w:val="0"/>
        <w:widowControl w:val="0"/>
        <w:kinsoku/>
        <w:wordWrap/>
        <w:overflowPunct/>
        <w:topLinePunct w:val="0"/>
        <w:autoSpaceDE/>
        <w:autoSpaceDN/>
        <w:bidi w:val="0"/>
        <w:adjustRightInd/>
        <w:snapToGrid/>
        <w:spacing w:line="600" w:lineRule="exact"/>
        <w:ind w:left="0" w:leftChars="0" w:firstLine="720"/>
        <w:jc w:val="left"/>
        <w:textAlignment w:val="auto"/>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pPr>
      <w:r>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t>申请人如不服本决定，可以自收到行政复议决定书之日起 15日内，依法向衡阳铁路运输法院提起行政诉讼。</w:t>
      </w:r>
    </w:p>
    <w:p w14:paraId="1B5AF0AE">
      <w:pPr>
        <w:keepNext w:val="0"/>
        <w:keepLines w:val="0"/>
        <w:pageBreakBefore w:val="0"/>
        <w:widowControl w:val="0"/>
        <w:kinsoku/>
        <w:wordWrap/>
        <w:overflowPunct/>
        <w:topLinePunct w:val="0"/>
        <w:autoSpaceDE/>
        <w:autoSpaceDN/>
        <w:bidi w:val="0"/>
        <w:adjustRightInd/>
        <w:snapToGrid/>
        <w:spacing w:line="600" w:lineRule="exact"/>
        <w:ind w:left="0" w:leftChars="0" w:firstLine="720"/>
        <w:jc w:val="left"/>
        <w:textAlignment w:val="auto"/>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pPr>
    </w:p>
    <w:p w14:paraId="02BAFECD">
      <w:pPr>
        <w:keepNext w:val="0"/>
        <w:keepLines w:val="0"/>
        <w:pageBreakBefore w:val="0"/>
        <w:widowControl w:val="0"/>
        <w:kinsoku/>
        <w:wordWrap/>
        <w:overflowPunct/>
        <w:topLinePunct w:val="0"/>
        <w:autoSpaceDE/>
        <w:autoSpaceDN/>
        <w:bidi w:val="0"/>
        <w:adjustRightInd/>
        <w:snapToGrid/>
        <w:spacing w:line="600" w:lineRule="exact"/>
        <w:ind w:left="0" w:leftChars="0" w:firstLine="720"/>
        <w:jc w:val="left"/>
        <w:textAlignment w:val="auto"/>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pPr>
      <w:bookmarkStart w:id="0" w:name="_GoBack"/>
      <w:bookmarkEnd w:id="0"/>
    </w:p>
    <w:p w14:paraId="46926B67">
      <w:pPr>
        <w:keepNext w:val="0"/>
        <w:keepLines w:val="0"/>
        <w:pageBreakBefore w:val="0"/>
        <w:widowControl w:val="0"/>
        <w:kinsoku/>
        <w:wordWrap/>
        <w:overflowPunct/>
        <w:topLinePunct w:val="0"/>
        <w:autoSpaceDE/>
        <w:autoSpaceDN/>
        <w:bidi w:val="0"/>
        <w:adjustRightInd/>
        <w:snapToGrid/>
        <w:spacing w:line="600" w:lineRule="exact"/>
        <w:ind w:left="0" w:leftChars="0" w:firstLine="720"/>
        <w:jc w:val="left"/>
        <w:textAlignment w:val="auto"/>
        <w:rPr>
          <w:rFonts w:hint="default" w:ascii="Times New Roman" w:hAnsi="Times New Roman" w:eastAsia="仿宋_GB2312" w:cs="Times New Roman"/>
          <w:i w:val="0"/>
          <w:iCs w:val="0"/>
          <w:caps w:val="0"/>
          <w:color w:val="auto"/>
          <w:spacing w:val="0"/>
          <w:kern w:val="2"/>
          <w:sz w:val="32"/>
          <w:szCs w:val="32"/>
          <w:shd w:val="clear" w:color="auto" w:fill="FFFFFF"/>
          <w:lang w:val="en-US" w:eastAsia="zh-CN" w:bidi="ar-SA"/>
        </w:rPr>
      </w:pPr>
      <w:r>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t xml:space="preserve">                             衡阳市雁峰区人民政府</w:t>
      </w:r>
    </w:p>
    <w:p w14:paraId="3EB4E0A6">
      <w:pPr>
        <w:keepNext w:val="0"/>
        <w:keepLines w:val="0"/>
        <w:pageBreakBefore w:val="0"/>
        <w:widowControl w:val="0"/>
        <w:kinsoku/>
        <w:wordWrap/>
        <w:overflowPunct/>
        <w:topLinePunct w:val="0"/>
        <w:autoSpaceDE/>
        <w:autoSpaceDN/>
        <w:bidi w:val="0"/>
        <w:adjustRightInd/>
        <w:snapToGrid/>
        <w:spacing w:line="600" w:lineRule="exact"/>
        <w:ind w:left="0" w:leftChars="0" w:firstLine="720"/>
        <w:jc w:val="left"/>
        <w:textAlignment w:val="auto"/>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pPr>
      <w:r>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t xml:space="preserve">                               2025年10月15日  </w:t>
      </w:r>
    </w:p>
    <w:sectPr>
      <w:footerReference r:id="rId3" w:type="default"/>
      <w:pgSz w:w="11906" w:h="16838"/>
      <w:pgMar w:top="1814" w:right="1474" w:bottom="1757" w:left="1474"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EEC77">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1B206">
                          <w:pPr>
                            <w:pStyle w:val="5"/>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Na8P8XFAQAAkAMAAA4AAAAAAAAAAQAgAAAAHgEAAGRycy9lMm9Eb2MueG1s&#10;UEsFBgAAAAAGAAYAWQEAAFUFAAAAAA==&#10;">
              <v:fill on="f" focussize="0,0"/>
              <v:stroke on="f"/>
              <v:imagedata o:title=""/>
              <o:lock v:ext="edit" aspectratio="f"/>
              <v:textbox inset="0mm,0mm,0mm,0mm" style="mso-fit-shape-to-text:t;">
                <w:txbxContent>
                  <w:p w14:paraId="4541B206">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mOTM0MjQ5NmE1YzNjMmRiNmJiYWM1MzliYTk1YTYifQ=="/>
  </w:docVars>
  <w:rsids>
    <w:rsidRoot w:val="55A8675E"/>
    <w:rsid w:val="000A7879"/>
    <w:rsid w:val="000B44D3"/>
    <w:rsid w:val="004277C9"/>
    <w:rsid w:val="00501EE6"/>
    <w:rsid w:val="005C4D2E"/>
    <w:rsid w:val="01101675"/>
    <w:rsid w:val="01194375"/>
    <w:rsid w:val="012D0479"/>
    <w:rsid w:val="014D392D"/>
    <w:rsid w:val="01610122"/>
    <w:rsid w:val="01840BB5"/>
    <w:rsid w:val="01B6046E"/>
    <w:rsid w:val="01EA2ED3"/>
    <w:rsid w:val="01FB40D3"/>
    <w:rsid w:val="021D1DF1"/>
    <w:rsid w:val="0227136C"/>
    <w:rsid w:val="022A5EF4"/>
    <w:rsid w:val="02331ABF"/>
    <w:rsid w:val="02571C51"/>
    <w:rsid w:val="026779BA"/>
    <w:rsid w:val="032C4E8C"/>
    <w:rsid w:val="03351867"/>
    <w:rsid w:val="03465822"/>
    <w:rsid w:val="03653EFA"/>
    <w:rsid w:val="037B54CB"/>
    <w:rsid w:val="03836A76"/>
    <w:rsid w:val="03AD764F"/>
    <w:rsid w:val="03B64756"/>
    <w:rsid w:val="0442248D"/>
    <w:rsid w:val="044E2BE0"/>
    <w:rsid w:val="046248DD"/>
    <w:rsid w:val="05504736"/>
    <w:rsid w:val="05915F76"/>
    <w:rsid w:val="05C0366A"/>
    <w:rsid w:val="05D31533"/>
    <w:rsid w:val="060D4472"/>
    <w:rsid w:val="06593243"/>
    <w:rsid w:val="06936FD0"/>
    <w:rsid w:val="0696261C"/>
    <w:rsid w:val="06EE4206"/>
    <w:rsid w:val="06FC2DC7"/>
    <w:rsid w:val="06FC6923"/>
    <w:rsid w:val="071F6AB6"/>
    <w:rsid w:val="074F1149"/>
    <w:rsid w:val="07634BF4"/>
    <w:rsid w:val="086724C2"/>
    <w:rsid w:val="08A2174C"/>
    <w:rsid w:val="08AF5C17"/>
    <w:rsid w:val="08C47FFD"/>
    <w:rsid w:val="08FB2C0B"/>
    <w:rsid w:val="0946657C"/>
    <w:rsid w:val="0972111F"/>
    <w:rsid w:val="098E11E0"/>
    <w:rsid w:val="09A908B8"/>
    <w:rsid w:val="09DB4F16"/>
    <w:rsid w:val="09F621E7"/>
    <w:rsid w:val="0A081A83"/>
    <w:rsid w:val="0A2A7C4B"/>
    <w:rsid w:val="0A342878"/>
    <w:rsid w:val="0A8A06EA"/>
    <w:rsid w:val="0A906B62"/>
    <w:rsid w:val="0AB3379D"/>
    <w:rsid w:val="0AC43BFC"/>
    <w:rsid w:val="0AD876A7"/>
    <w:rsid w:val="0AFF4C34"/>
    <w:rsid w:val="0B0C10FF"/>
    <w:rsid w:val="0B112BB9"/>
    <w:rsid w:val="0B301291"/>
    <w:rsid w:val="0B892750"/>
    <w:rsid w:val="0BB246CE"/>
    <w:rsid w:val="0BD266E8"/>
    <w:rsid w:val="0C405504"/>
    <w:rsid w:val="0C590374"/>
    <w:rsid w:val="0C605BA6"/>
    <w:rsid w:val="0C7F4B83"/>
    <w:rsid w:val="0C923042"/>
    <w:rsid w:val="0CA37841"/>
    <w:rsid w:val="0CB8153E"/>
    <w:rsid w:val="0CCE56B9"/>
    <w:rsid w:val="0D131FA9"/>
    <w:rsid w:val="0D197B03"/>
    <w:rsid w:val="0D1E1017"/>
    <w:rsid w:val="0D330BC5"/>
    <w:rsid w:val="0D3B3F1D"/>
    <w:rsid w:val="0D3D5EE8"/>
    <w:rsid w:val="0D4252AC"/>
    <w:rsid w:val="0D4E3C51"/>
    <w:rsid w:val="0D553231"/>
    <w:rsid w:val="0DE63E89"/>
    <w:rsid w:val="0DEE0F90"/>
    <w:rsid w:val="0E4D5CB6"/>
    <w:rsid w:val="0E5B4877"/>
    <w:rsid w:val="0EDB1514"/>
    <w:rsid w:val="0EE04D7C"/>
    <w:rsid w:val="0F0071CD"/>
    <w:rsid w:val="0F135152"/>
    <w:rsid w:val="0F3B1FB3"/>
    <w:rsid w:val="0F4C0664"/>
    <w:rsid w:val="0FC93A62"/>
    <w:rsid w:val="0FCD3553"/>
    <w:rsid w:val="0FDE750E"/>
    <w:rsid w:val="102411E0"/>
    <w:rsid w:val="10280789"/>
    <w:rsid w:val="103C4234"/>
    <w:rsid w:val="105154DE"/>
    <w:rsid w:val="10563548"/>
    <w:rsid w:val="105A290D"/>
    <w:rsid w:val="10741C20"/>
    <w:rsid w:val="109E4EEF"/>
    <w:rsid w:val="10AA73F0"/>
    <w:rsid w:val="10AD6EE0"/>
    <w:rsid w:val="10C61D50"/>
    <w:rsid w:val="11020FDA"/>
    <w:rsid w:val="112278CE"/>
    <w:rsid w:val="11360C84"/>
    <w:rsid w:val="117A5014"/>
    <w:rsid w:val="11951E4E"/>
    <w:rsid w:val="11A007F3"/>
    <w:rsid w:val="11C10E95"/>
    <w:rsid w:val="11C6025A"/>
    <w:rsid w:val="11CE5360"/>
    <w:rsid w:val="11F76665"/>
    <w:rsid w:val="12015736"/>
    <w:rsid w:val="121E0096"/>
    <w:rsid w:val="124A70DD"/>
    <w:rsid w:val="125A3098"/>
    <w:rsid w:val="128F4AEF"/>
    <w:rsid w:val="12C549B5"/>
    <w:rsid w:val="12CA3D79"/>
    <w:rsid w:val="12CD5618"/>
    <w:rsid w:val="12E0359D"/>
    <w:rsid w:val="12FB3F33"/>
    <w:rsid w:val="139B5716"/>
    <w:rsid w:val="13C22CA3"/>
    <w:rsid w:val="13D84274"/>
    <w:rsid w:val="141B23B3"/>
    <w:rsid w:val="146E4BD8"/>
    <w:rsid w:val="14A5684C"/>
    <w:rsid w:val="14B1672C"/>
    <w:rsid w:val="14B411B4"/>
    <w:rsid w:val="14B7657F"/>
    <w:rsid w:val="15282FD9"/>
    <w:rsid w:val="15506CB5"/>
    <w:rsid w:val="15695ACC"/>
    <w:rsid w:val="15806419"/>
    <w:rsid w:val="159643E7"/>
    <w:rsid w:val="15B66837"/>
    <w:rsid w:val="15DD0268"/>
    <w:rsid w:val="15E96C0C"/>
    <w:rsid w:val="16895CFA"/>
    <w:rsid w:val="16B73C9E"/>
    <w:rsid w:val="16BE3BF5"/>
    <w:rsid w:val="16CD208A"/>
    <w:rsid w:val="16EF3DAF"/>
    <w:rsid w:val="1706734A"/>
    <w:rsid w:val="176C53FF"/>
    <w:rsid w:val="17C52D61"/>
    <w:rsid w:val="17E70F2A"/>
    <w:rsid w:val="180E32A3"/>
    <w:rsid w:val="1811244B"/>
    <w:rsid w:val="18422604"/>
    <w:rsid w:val="187B6274"/>
    <w:rsid w:val="1881312C"/>
    <w:rsid w:val="18925339"/>
    <w:rsid w:val="18B03888"/>
    <w:rsid w:val="18DA0A8E"/>
    <w:rsid w:val="18F41B50"/>
    <w:rsid w:val="18FC0A05"/>
    <w:rsid w:val="193A32DB"/>
    <w:rsid w:val="194D74B2"/>
    <w:rsid w:val="197C38F4"/>
    <w:rsid w:val="199155F1"/>
    <w:rsid w:val="19924EC5"/>
    <w:rsid w:val="199649B5"/>
    <w:rsid w:val="19A233E8"/>
    <w:rsid w:val="19A90B8D"/>
    <w:rsid w:val="19AF7825"/>
    <w:rsid w:val="19B60BB4"/>
    <w:rsid w:val="19B93006"/>
    <w:rsid w:val="19D5304E"/>
    <w:rsid w:val="19DD25E4"/>
    <w:rsid w:val="1A1B135F"/>
    <w:rsid w:val="1A2521DD"/>
    <w:rsid w:val="1A672AAC"/>
    <w:rsid w:val="1A6E148E"/>
    <w:rsid w:val="1A8E7800"/>
    <w:rsid w:val="1AC92B69"/>
    <w:rsid w:val="1AD215BB"/>
    <w:rsid w:val="1AD87250"/>
    <w:rsid w:val="1B3A5814"/>
    <w:rsid w:val="1B3E5305"/>
    <w:rsid w:val="1B41388C"/>
    <w:rsid w:val="1B632FBD"/>
    <w:rsid w:val="1B7A20B5"/>
    <w:rsid w:val="1B9F38C9"/>
    <w:rsid w:val="1BB05AD7"/>
    <w:rsid w:val="1BDE0896"/>
    <w:rsid w:val="1C24274C"/>
    <w:rsid w:val="1C3D736A"/>
    <w:rsid w:val="1C3F7586"/>
    <w:rsid w:val="1CBC0BD6"/>
    <w:rsid w:val="1CC950A2"/>
    <w:rsid w:val="1CCB2BC8"/>
    <w:rsid w:val="1CD06430"/>
    <w:rsid w:val="1CD51C99"/>
    <w:rsid w:val="1D3F7112"/>
    <w:rsid w:val="1D4666F2"/>
    <w:rsid w:val="1D5424EE"/>
    <w:rsid w:val="1D65301C"/>
    <w:rsid w:val="1D6E79F7"/>
    <w:rsid w:val="1D9E652E"/>
    <w:rsid w:val="1DA5166B"/>
    <w:rsid w:val="1DF148B0"/>
    <w:rsid w:val="1E05035C"/>
    <w:rsid w:val="1E2702D2"/>
    <w:rsid w:val="1E2D340E"/>
    <w:rsid w:val="1E360515"/>
    <w:rsid w:val="1E8E20FF"/>
    <w:rsid w:val="1EC45B21"/>
    <w:rsid w:val="1F040613"/>
    <w:rsid w:val="1F1A1BE5"/>
    <w:rsid w:val="1F711D99"/>
    <w:rsid w:val="1F7532BF"/>
    <w:rsid w:val="1F9957E4"/>
    <w:rsid w:val="1FEB532F"/>
    <w:rsid w:val="1FFE32B4"/>
    <w:rsid w:val="20124FB2"/>
    <w:rsid w:val="202A22FB"/>
    <w:rsid w:val="202F16C0"/>
    <w:rsid w:val="208C361B"/>
    <w:rsid w:val="20A025BE"/>
    <w:rsid w:val="20B120D5"/>
    <w:rsid w:val="20DF30E6"/>
    <w:rsid w:val="20EC5803"/>
    <w:rsid w:val="20EF0E4F"/>
    <w:rsid w:val="20F326ED"/>
    <w:rsid w:val="20F46465"/>
    <w:rsid w:val="21423675"/>
    <w:rsid w:val="21527398"/>
    <w:rsid w:val="21823A71"/>
    <w:rsid w:val="21884195"/>
    <w:rsid w:val="21A34113"/>
    <w:rsid w:val="21A734D8"/>
    <w:rsid w:val="21AE2AB8"/>
    <w:rsid w:val="21D40771"/>
    <w:rsid w:val="21F53191"/>
    <w:rsid w:val="220568A4"/>
    <w:rsid w:val="221C2118"/>
    <w:rsid w:val="22407BB4"/>
    <w:rsid w:val="22A04AF7"/>
    <w:rsid w:val="22DC5E4E"/>
    <w:rsid w:val="230961F8"/>
    <w:rsid w:val="233B0F52"/>
    <w:rsid w:val="235F246C"/>
    <w:rsid w:val="23810484"/>
    <w:rsid w:val="23887A65"/>
    <w:rsid w:val="23C2284B"/>
    <w:rsid w:val="23E427C1"/>
    <w:rsid w:val="249C4E4A"/>
    <w:rsid w:val="249D7540"/>
    <w:rsid w:val="24C26FA6"/>
    <w:rsid w:val="24FD761E"/>
    <w:rsid w:val="251470D6"/>
    <w:rsid w:val="25445C0D"/>
    <w:rsid w:val="25493224"/>
    <w:rsid w:val="25626093"/>
    <w:rsid w:val="257A5E34"/>
    <w:rsid w:val="25A16BBC"/>
    <w:rsid w:val="25B150E7"/>
    <w:rsid w:val="25D642B1"/>
    <w:rsid w:val="26084E8D"/>
    <w:rsid w:val="26307F40"/>
    <w:rsid w:val="26526108"/>
    <w:rsid w:val="267D4E9F"/>
    <w:rsid w:val="26924756"/>
    <w:rsid w:val="26995AE5"/>
    <w:rsid w:val="26A050C5"/>
    <w:rsid w:val="26AF4EFB"/>
    <w:rsid w:val="26D11723"/>
    <w:rsid w:val="27391076"/>
    <w:rsid w:val="27BC5F2F"/>
    <w:rsid w:val="27D72D69"/>
    <w:rsid w:val="27DD5EA5"/>
    <w:rsid w:val="27EE3C0E"/>
    <w:rsid w:val="27FD02F5"/>
    <w:rsid w:val="282D2989"/>
    <w:rsid w:val="28C055AB"/>
    <w:rsid w:val="28C61F10"/>
    <w:rsid w:val="291678C1"/>
    <w:rsid w:val="292024ED"/>
    <w:rsid w:val="29622844"/>
    <w:rsid w:val="297665B1"/>
    <w:rsid w:val="29804D3A"/>
    <w:rsid w:val="298244EE"/>
    <w:rsid w:val="29842A7C"/>
    <w:rsid w:val="29DA269C"/>
    <w:rsid w:val="2A091080"/>
    <w:rsid w:val="2A10729A"/>
    <w:rsid w:val="2A4B0149"/>
    <w:rsid w:val="2A4E308A"/>
    <w:rsid w:val="2A5C1303"/>
    <w:rsid w:val="2A71345E"/>
    <w:rsid w:val="2A86624C"/>
    <w:rsid w:val="2AA902C1"/>
    <w:rsid w:val="2AC944BF"/>
    <w:rsid w:val="2AD417E1"/>
    <w:rsid w:val="2AE13EFE"/>
    <w:rsid w:val="2AF9470D"/>
    <w:rsid w:val="2B5E10AB"/>
    <w:rsid w:val="2B7B7EAF"/>
    <w:rsid w:val="2BE36401"/>
    <w:rsid w:val="2BF437BD"/>
    <w:rsid w:val="2C1D0F66"/>
    <w:rsid w:val="2C7777C6"/>
    <w:rsid w:val="2C877B44"/>
    <w:rsid w:val="2C9C632F"/>
    <w:rsid w:val="2CC302AC"/>
    <w:rsid w:val="2CD535EF"/>
    <w:rsid w:val="2CE6596E"/>
    <w:rsid w:val="2D3530CB"/>
    <w:rsid w:val="2D626F4F"/>
    <w:rsid w:val="2DA52FC1"/>
    <w:rsid w:val="2DCA0C7A"/>
    <w:rsid w:val="2DCC2C44"/>
    <w:rsid w:val="2DD92C6B"/>
    <w:rsid w:val="2E053A60"/>
    <w:rsid w:val="2E3A7BAD"/>
    <w:rsid w:val="2E84707B"/>
    <w:rsid w:val="2E9A3C59"/>
    <w:rsid w:val="2E9B6172"/>
    <w:rsid w:val="2EBD258D"/>
    <w:rsid w:val="2EBF6305"/>
    <w:rsid w:val="2ED3590C"/>
    <w:rsid w:val="2F5248B3"/>
    <w:rsid w:val="2F745341"/>
    <w:rsid w:val="2FA86D99"/>
    <w:rsid w:val="2FE222AB"/>
    <w:rsid w:val="2FEA115F"/>
    <w:rsid w:val="30E3452C"/>
    <w:rsid w:val="312132A7"/>
    <w:rsid w:val="31466869"/>
    <w:rsid w:val="317B29B7"/>
    <w:rsid w:val="319D0C7E"/>
    <w:rsid w:val="32A73338"/>
    <w:rsid w:val="32F32A21"/>
    <w:rsid w:val="33093FF2"/>
    <w:rsid w:val="332219C0"/>
    <w:rsid w:val="33525999"/>
    <w:rsid w:val="335A65FC"/>
    <w:rsid w:val="338F2B82"/>
    <w:rsid w:val="340904B7"/>
    <w:rsid w:val="340F73E6"/>
    <w:rsid w:val="341C1B03"/>
    <w:rsid w:val="341D7D55"/>
    <w:rsid w:val="34270BD4"/>
    <w:rsid w:val="342E1F62"/>
    <w:rsid w:val="34303B21"/>
    <w:rsid w:val="344A48C2"/>
    <w:rsid w:val="346E05B1"/>
    <w:rsid w:val="34AF4725"/>
    <w:rsid w:val="34DF325D"/>
    <w:rsid w:val="34E40873"/>
    <w:rsid w:val="34FA62E8"/>
    <w:rsid w:val="35042CC3"/>
    <w:rsid w:val="35223149"/>
    <w:rsid w:val="35B069A7"/>
    <w:rsid w:val="35B20971"/>
    <w:rsid w:val="35CA5CBB"/>
    <w:rsid w:val="35D408E8"/>
    <w:rsid w:val="35D54660"/>
    <w:rsid w:val="360016DD"/>
    <w:rsid w:val="36056CF3"/>
    <w:rsid w:val="366E2AEA"/>
    <w:rsid w:val="36F11025"/>
    <w:rsid w:val="36F6488E"/>
    <w:rsid w:val="37027476"/>
    <w:rsid w:val="37152F66"/>
    <w:rsid w:val="371D006C"/>
    <w:rsid w:val="37305FF2"/>
    <w:rsid w:val="376E08C8"/>
    <w:rsid w:val="378A39CB"/>
    <w:rsid w:val="379C5435"/>
    <w:rsid w:val="37BF6F64"/>
    <w:rsid w:val="37E82428"/>
    <w:rsid w:val="37FF3894"/>
    <w:rsid w:val="3842422E"/>
    <w:rsid w:val="385B709E"/>
    <w:rsid w:val="38832151"/>
    <w:rsid w:val="388E7474"/>
    <w:rsid w:val="38E1692E"/>
    <w:rsid w:val="38E85CE9"/>
    <w:rsid w:val="38FB43DD"/>
    <w:rsid w:val="39113C01"/>
    <w:rsid w:val="39455DC1"/>
    <w:rsid w:val="394C69E7"/>
    <w:rsid w:val="39663F4D"/>
    <w:rsid w:val="39673821"/>
    <w:rsid w:val="39677418"/>
    <w:rsid w:val="39BF365D"/>
    <w:rsid w:val="3A2B6F44"/>
    <w:rsid w:val="3A3F654C"/>
    <w:rsid w:val="3A4430C6"/>
    <w:rsid w:val="3A4D2A17"/>
    <w:rsid w:val="3A540D16"/>
    <w:rsid w:val="3A9E7716"/>
    <w:rsid w:val="3AA30888"/>
    <w:rsid w:val="3AAA1C17"/>
    <w:rsid w:val="3AAD5BAB"/>
    <w:rsid w:val="3ABB02C8"/>
    <w:rsid w:val="3ABE1B66"/>
    <w:rsid w:val="3AC21CAD"/>
    <w:rsid w:val="3AC56A51"/>
    <w:rsid w:val="3AF31810"/>
    <w:rsid w:val="3AF61300"/>
    <w:rsid w:val="3B06463D"/>
    <w:rsid w:val="3B2B7D91"/>
    <w:rsid w:val="3B6F08F3"/>
    <w:rsid w:val="3B750477"/>
    <w:rsid w:val="3BD333EF"/>
    <w:rsid w:val="3BD86C58"/>
    <w:rsid w:val="3BE64ED1"/>
    <w:rsid w:val="3C0B2B89"/>
    <w:rsid w:val="3C153A08"/>
    <w:rsid w:val="3C1857AA"/>
    <w:rsid w:val="3C2679C3"/>
    <w:rsid w:val="3C2D4BF2"/>
    <w:rsid w:val="3C5F4C83"/>
    <w:rsid w:val="3C722C08"/>
    <w:rsid w:val="3C7B7D0F"/>
    <w:rsid w:val="3C8F5568"/>
    <w:rsid w:val="3CA64660"/>
    <w:rsid w:val="3CAA05F4"/>
    <w:rsid w:val="3CB72D11"/>
    <w:rsid w:val="3CDB4EF5"/>
    <w:rsid w:val="3CE77152"/>
    <w:rsid w:val="3D7449CE"/>
    <w:rsid w:val="3DBA03C3"/>
    <w:rsid w:val="3DED69EA"/>
    <w:rsid w:val="3E063608"/>
    <w:rsid w:val="3E0C2BE9"/>
    <w:rsid w:val="3E125345"/>
    <w:rsid w:val="3E1877DF"/>
    <w:rsid w:val="3E42660A"/>
    <w:rsid w:val="3E8246A6"/>
    <w:rsid w:val="3E98412B"/>
    <w:rsid w:val="3EAB0654"/>
    <w:rsid w:val="3EC11C25"/>
    <w:rsid w:val="3ECA0ADA"/>
    <w:rsid w:val="3ECD4126"/>
    <w:rsid w:val="3F1104B7"/>
    <w:rsid w:val="3F1233A3"/>
    <w:rsid w:val="3F3D78A6"/>
    <w:rsid w:val="3F3E5024"/>
    <w:rsid w:val="3F4D34B9"/>
    <w:rsid w:val="3F5D7BA0"/>
    <w:rsid w:val="3FA621F0"/>
    <w:rsid w:val="3FAE21A9"/>
    <w:rsid w:val="3FE45BCB"/>
    <w:rsid w:val="406665E0"/>
    <w:rsid w:val="408178BE"/>
    <w:rsid w:val="408F1FDB"/>
    <w:rsid w:val="409273D5"/>
    <w:rsid w:val="40CE4185"/>
    <w:rsid w:val="41006A35"/>
    <w:rsid w:val="41263FC1"/>
    <w:rsid w:val="414B6596"/>
    <w:rsid w:val="414F176A"/>
    <w:rsid w:val="416C40CA"/>
    <w:rsid w:val="416F5968"/>
    <w:rsid w:val="417967E7"/>
    <w:rsid w:val="417C1E33"/>
    <w:rsid w:val="418F600A"/>
    <w:rsid w:val="41E96DE3"/>
    <w:rsid w:val="42276243"/>
    <w:rsid w:val="42611755"/>
    <w:rsid w:val="4262727B"/>
    <w:rsid w:val="42660B19"/>
    <w:rsid w:val="426C3C56"/>
    <w:rsid w:val="4286713B"/>
    <w:rsid w:val="42BF647C"/>
    <w:rsid w:val="42ED123B"/>
    <w:rsid w:val="43244A8B"/>
    <w:rsid w:val="436B215F"/>
    <w:rsid w:val="43943464"/>
    <w:rsid w:val="43972F54"/>
    <w:rsid w:val="43B74FD2"/>
    <w:rsid w:val="43C24475"/>
    <w:rsid w:val="43D441A9"/>
    <w:rsid w:val="43D67481"/>
    <w:rsid w:val="43DE0B83"/>
    <w:rsid w:val="43F61248"/>
    <w:rsid w:val="44056110"/>
    <w:rsid w:val="44242A3A"/>
    <w:rsid w:val="442F69D5"/>
    <w:rsid w:val="4450382F"/>
    <w:rsid w:val="445F7F16"/>
    <w:rsid w:val="44B26298"/>
    <w:rsid w:val="451A2951"/>
    <w:rsid w:val="4520319B"/>
    <w:rsid w:val="45244CBC"/>
    <w:rsid w:val="457F5D75"/>
    <w:rsid w:val="45837C34"/>
    <w:rsid w:val="45B222C8"/>
    <w:rsid w:val="45F34DBA"/>
    <w:rsid w:val="4622744D"/>
    <w:rsid w:val="46274A64"/>
    <w:rsid w:val="46396545"/>
    <w:rsid w:val="46D40FE2"/>
    <w:rsid w:val="46FA2178"/>
    <w:rsid w:val="470E352E"/>
    <w:rsid w:val="471C20EE"/>
    <w:rsid w:val="472965B9"/>
    <w:rsid w:val="47370CD6"/>
    <w:rsid w:val="47592A82"/>
    <w:rsid w:val="47721D0E"/>
    <w:rsid w:val="479003E6"/>
    <w:rsid w:val="48084421"/>
    <w:rsid w:val="482C010F"/>
    <w:rsid w:val="484A67E7"/>
    <w:rsid w:val="48D2515B"/>
    <w:rsid w:val="48D82045"/>
    <w:rsid w:val="48DA5DBD"/>
    <w:rsid w:val="48FA645F"/>
    <w:rsid w:val="492601CA"/>
    <w:rsid w:val="493120A7"/>
    <w:rsid w:val="49425710"/>
    <w:rsid w:val="49836455"/>
    <w:rsid w:val="498E7266"/>
    <w:rsid w:val="499654A3"/>
    <w:rsid w:val="499E328F"/>
    <w:rsid w:val="49B20472"/>
    <w:rsid w:val="49BC1967"/>
    <w:rsid w:val="4A225C6E"/>
    <w:rsid w:val="4A4831FA"/>
    <w:rsid w:val="4A8F7895"/>
    <w:rsid w:val="4AB16FF2"/>
    <w:rsid w:val="4ACC5BD9"/>
    <w:rsid w:val="4B070602"/>
    <w:rsid w:val="4B3A2B43"/>
    <w:rsid w:val="4B3D3B99"/>
    <w:rsid w:val="4B5160DF"/>
    <w:rsid w:val="4B5F25AA"/>
    <w:rsid w:val="4B634E69"/>
    <w:rsid w:val="4B7047B7"/>
    <w:rsid w:val="4B9304A5"/>
    <w:rsid w:val="4BA24D84"/>
    <w:rsid w:val="4BAF1797"/>
    <w:rsid w:val="4BB40B47"/>
    <w:rsid w:val="4BB87F0C"/>
    <w:rsid w:val="4BB97C37"/>
    <w:rsid w:val="4BE331DB"/>
    <w:rsid w:val="4C1E4213"/>
    <w:rsid w:val="4C3A6B73"/>
    <w:rsid w:val="4C6A56AA"/>
    <w:rsid w:val="4C79769B"/>
    <w:rsid w:val="4CA87F80"/>
    <w:rsid w:val="4CB37051"/>
    <w:rsid w:val="4CBD3A2C"/>
    <w:rsid w:val="4CCA6149"/>
    <w:rsid w:val="4D267823"/>
    <w:rsid w:val="4D7E01AA"/>
    <w:rsid w:val="4DA644C0"/>
    <w:rsid w:val="4DED6593"/>
    <w:rsid w:val="4DFD59B5"/>
    <w:rsid w:val="4E4168DE"/>
    <w:rsid w:val="4E473EF5"/>
    <w:rsid w:val="4E9C58C3"/>
    <w:rsid w:val="4EC372F3"/>
    <w:rsid w:val="4ECF5C98"/>
    <w:rsid w:val="4EE01C53"/>
    <w:rsid w:val="4EF15C0F"/>
    <w:rsid w:val="4FA64C4B"/>
    <w:rsid w:val="4FC17A8D"/>
    <w:rsid w:val="4FDD43E5"/>
    <w:rsid w:val="503F29AA"/>
    <w:rsid w:val="505E72D4"/>
    <w:rsid w:val="506E3F2C"/>
    <w:rsid w:val="507C1E50"/>
    <w:rsid w:val="50923421"/>
    <w:rsid w:val="50A62A29"/>
    <w:rsid w:val="50E023DF"/>
    <w:rsid w:val="51453FF0"/>
    <w:rsid w:val="51A0391C"/>
    <w:rsid w:val="51D35A9F"/>
    <w:rsid w:val="51E728D6"/>
    <w:rsid w:val="52107E9A"/>
    <w:rsid w:val="52171E30"/>
    <w:rsid w:val="524644C3"/>
    <w:rsid w:val="526037D7"/>
    <w:rsid w:val="52AB2578"/>
    <w:rsid w:val="52CA0C50"/>
    <w:rsid w:val="52DC0984"/>
    <w:rsid w:val="52DE294E"/>
    <w:rsid w:val="53446C55"/>
    <w:rsid w:val="534529CD"/>
    <w:rsid w:val="53566988"/>
    <w:rsid w:val="539C4E59"/>
    <w:rsid w:val="53AE0572"/>
    <w:rsid w:val="53CC6C4A"/>
    <w:rsid w:val="53D77AC9"/>
    <w:rsid w:val="53DA3920"/>
    <w:rsid w:val="53E93358"/>
    <w:rsid w:val="54532EC8"/>
    <w:rsid w:val="546B6463"/>
    <w:rsid w:val="54891BE5"/>
    <w:rsid w:val="54994D7E"/>
    <w:rsid w:val="54A656ED"/>
    <w:rsid w:val="54F22F39"/>
    <w:rsid w:val="54FB1595"/>
    <w:rsid w:val="550146D2"/>
    <w:rsid w:val="55147509"/>
    <w:rsid w:val="55195186"/>
    <w:rsid w:val="558F7F2F"/>
    <w:rsid w:val="55A8675E"/>
    <w:rsid w:val="55E53FF3"/>
    <w:rsid w:val="55F52488"/>
    <w:rsid w:val="55FA184D"/>
    <w:rsid w:val="561D553B"/>
    <w:rsid w:val="56440D1A"/>
    <w:rsid w:val="56462CE4"/>
    <w:rsid w:val="56503B63"/>
    <w:rsid w:val="56552F27"/>
    <w:rsid w:val="56554CD5"/>
    <w:rsid w:val="566F703B"/>
    <w:rsid w:val="56717635"/>
    <w:rsid w:val="5684380C"/>
    <w:rsid w:val="56C65BD3"/>
    <w:rsid w:val="56D05B1A"/>
    <w:rsid w:val="56D976B4"/>
    <w:rsid w:val="56F52014"/>
    <w:rsid w:val="57213618"/>
    <w:rsid w:val="57766BFB"/>
    <w:rsid w:val="57C348D8"/>
    <w:rsid w:val="57D460CD"/>
    <w:rsid w:val="58533496"/>
    <w:rsid w:val="58931AE5"/>
    <w:rsid w:val="58B74741"/>
    <w:rsid w:val="58BF28DA"/>
    <w:rsid w:val="58CE0D6F"/>
    <w:rsid w:val="58D72319"/>
    <w:rsid w:val="591946E0"/>
    <w:rsid w:val="593212FE"/>
    <w:rsid w:val="593257A1"/>
    <w:rsid w:val="593C3F2A"/>
    <w:rsid w:val="59486D73"/>
    <w:rsid w:val="595219A0"/>
    <w:rsid w:val="59BB5797"/>
    <w:rsid w:val="59CC38E4"/>
    <w:rsid w:val="59DB3743"/>
    <w:rsid w:val="5A032C9A"/>
    <w:rsid w:val="5A144EA7"/>
    <w:rsid w:val="5A402DD6"/>
    <w:rsid w:val="5AA224B3"/>
    <w:rsid w:val="5ADA3B55"/>
    <w:rsid w:val="5ADC7773"/>
    <w:rsid w:val="5B12588A"/>
    <w:rsid w:val="5B6F6839"/>
    <w:rsid w:val="5B8F0C89"/>
    <w:rsid w:val="5B90055D"/>
    <w:rsid w:val="5B9B762E"/>
    <w:rsid w:val="5BE34B31"/>
    <w:rsid w:val="5C163158"/>
    <w:rsid w:val="5C451348"/>
    <w:rsid w:val="5C8F4507"/>
    <w:rsid w:val="5CA0214F"/>
    <w:rsid w:val="5CAF2C65"/>
    <w:rsid w:val="5CC22998"/>
    <w:rsid w:val="5CC83DC7"/>
    <w:rsid w:val="5D184CAE"/>
    <w:rsid w:val="5D211DB5"/>
    <w:rsid w:val="5D417D61"/>
    <w:rsid w:val="5D753EAF"/>
    <w:rsid w:val="5D777C27"/>
    <w:rsid w:val="5DC82230"/>
    <w:rsid w:val="5E357F45"/>
    <w:rsid w:val="5E3A3003"/>
    <w:rsid w:val="5E8A16E8"/>
    <w:rsid w:val="5EDB5F93"/>
    <w:rsid w:val="5EE17167"/>
    <w:rsid w:val="5F006386"/>
    <w:rsid w:val="5F3C4C84"/>
    <w:rsid w:val="5F426012"/>
    <w:rsid w:val="5F887EC9"/>
    <w:rsid w:val="5F8D1984"/>
    <w:rsid w:val="5FD17AC2"/>
    <w:rsid w:val="602A2D2E"/>
    <w:rsid w:val="60593614"/>
    <w:rsid w:val="607E751E"/>
    <w:rsid w:val="60843289"/>
    <w:rsid w:val="60844B35"/>
    <w:rsid w:val="609B3C2C"/>
    <w:rsid w:val="60AA20C1"/>
    <w:rsid w:val="60C82547"/>
    <w:rsid w:val="61113EEE"/>
    <w:rsid w:val="611D0AE5"/>
    <w:rsid w:val="612E55A2"/>
    <w:rsid w:val="61572249"/>
    <w:rsid w:val="616B1851"/>
    <w:rsid w:val="61785D1C"/>
    <w:rsid w:val="61B76844"/>
    <w:rsid w:val="61C8128A"/>
    <w:rsid w:val="61CE53C5"/>
    <w:rsid w:val="62652744"/>
    <w:rsid w:val="62A25746"/>
    <w:rsid w:val="62AE3E75"/>
    <w:rsid w:val="630073FA"/>
    <w:rsid w:val="630B32EB"/>
    <w:rsid w:val="631F0B45"/>
    <w:rsid w:val="63512CC8"/>
    <w:rsid w:val="635B76A3"/>
    <w:rsid w:val="635F3637"/>
    <w:rsid w:val="63626C83"/>
    <w:rsid w:val="6384309D"/>
    <w:rsid w:val="63C35974"/>
    <w:rsid w:val="63D731CD"/>
    <w:rsid w:val="64267CB1"/>
    <w:rsid w:val="642D54E3"/>
    <w:rsid w:val="64340620"/>
    <w:rsid w:val="64462101"/>
    <w:rsid w:val="645C7B76"/>
    <w:rsid w:val="645E744B"/>
    <w:rsid w:val="64D70FAB"/>
    <w:rsid w:val="64DE0039"/>
    <w:rsid w:val="64FC2D2E"/>
    <w:rsid w:val="65037FF2"/>
    <w:rsid w:val="65366619"/>
    <w:rsid w:val="65562818"/>
    <w:rsid w:val="658904F7"/>
    <w:rsid w:val="65911CB1"/>
    <w:rsid w:val="65B35574"/>
    <w:rsid w:val="65E676F8"/>
    <w:rsid w:val="65EE47FE"/>
    <w:rsid w:val="65F00576"/>
    <w:rsid w:val="66613222"/>
    <w:rsid w:val="66D103A8"/>
    <w:rsid w:val="66DB1226"/>
    <w:rsid w:val="67513297"/>
    <w:rsid w:val="67515045"/>
    <w:rsid w:val="67622F06"/>
    <w:rsid w:val="67627252"/>
    <w:rsid w:val="67786A75"/>
    <w:rsid w:val="678B74EE"/>
    <w:rsid w:val="67A72F8B"/>
    <w:rsid w:val="67E939F7"/>
    <w:rsid w:val="67EE0AE5"/>
    <w:rsid w:val="683832F2"/>
    <w:rsid w:val="68476448"/>
    <w:rsid w:val="685C1EF3"/>
    <w:rsid w:val="686A0AB4"/>
    <w:rsid w:val="686B482C"/>
    <w:rsid w:val="68727968"/>
    <w:rsid w:val="689478DF"/>
    <w:rsid w:val="690F51B7"/>
    <w:rsid w:val="69562DE6"/>
    <w:rsid w:val="698C6808"/>
    <w:rsid w:val="69995F31"/>
    <w:rsid w:val="69C3469D"/>
    <w:rsid w:val="69D41F5D"/>
    <w:rsid w:val="69DB153D"/>
    <w:rsid w:val="69EE301F"/>
    <w:rsid w:val="6A097E59"/>
    <w:rsid w:val="6A99742E"/>
    <w:rsid w:val="6AA45DD3"/>
    <w:rsid w:val="6ABE633F"/>
    <w:rsid w:val="6AE83F12"/>
    <w:rsid w:val="6AFB4746"/>
    <w:rsid w:val="6B07083C"/>
    <w:rsid w:val="6B15282D"/>
    <w:rsid w:val="6B3D425E"/>
    <w:rsid w:val="6B413622"/>
    <w:rsid w:val="6B574BF4"/>
    <w:rsid w:val="6BBB1626"/>
    <w:rsid w:val="6BC404DB"/>
    <w:rsid w:val="6BDB5825"/>
    <w:rsid w:val="6BEC5C84"/>
    <w:rsid w:val="6BF012D0"/>
    <w:rsid w:val="6C1121B0"/>
    <w:rsid w:val="6C24541E"/>
    <w:rsid w:val="6C44786E"/>
    <w:rsid w:val="6C9D271B"/>
    <w:rsid w:val="6CD04C5E"/>
    <w:rsid w:val="6D323B6A"/>
    <w:rsid w:val="6D88378A"/>
    <w:rsid w:val="6DA63570"/>
    <w:rsid w:val="6DA71E62"/>
    <w:rsid w:val="6DB8406F"/>
    <w:rsid w:val="6DD864C0"/>
    <w:rsid w:val="6DDF784E"/>
    <w:rsid w:val="6DE22E9A"/>
    <w:rsid w:val="6DE76703"/>
    <w:rsid w:val="6E245261"/>
    <w:rsid w:val="6E33426E"/>
    <w:rsid w:val="6E971ED7"/>
    <w:rsid w:val="6E977180"/>
    <w:rsid w:val="6ED80B20"/>
    <w:rsid w:val="6F165AFA"/>
    <w:rsid w:val="6F6D46CD"/>
    <w:rsid w:val="6F9731CE"/>
    <w:rsid w:val="6FC76CA4"/>
    <w:rsid w:val="6FEC0000"/>
    <w:rsid w:val="6FF46241"/>
    <w:rsid w:val="6FFB39E9"/>
    <w:rsid w:val="70184AC9"/>
    <w:rsid w:val="702C2AF3"/>
    <w:rsid w:val="70313C65"/>
    <w:rsid w:val="703A5210"/>
    <w:rsid w:val="704A2F79"/>
    <w:rsid w:val="70903082"/>
    <w:rsid w:val="70B12FF8"/>
    <w:rsid w:val="70C04FE9"/>
    <w:rsid w:val="70EE591B"/>
    <w:rsid w:val="712832BA"/>
    <w:rsid w:val="71777D9E"/>
    <w:rsid w:val="717958C4"/>
    <w:rsid w:val="71B40FF2"/>
    <w:rsid w:val="71ED1E0E"/>
    <w:rsid w:val="71F65166"/>
    <w:rsid w:val="722A26EE"/>
    <w:rsid w:val="723C0E1B"/>
    <w:rsid w:val="7258197D"/>
    <w:rsid w:val="725E2D0C"/>
    <w:rsid w:val="72693B8A"/>
    <w:rsid w:val="728409C4"/>
    <w:rsid w:val="7294672D"/>
    <w:rsid w:val="72C62D8B"/>
    <w:rsid w:val="72D57472"/>
    <w:rsid w:val="72F5541E"/>
    <w:rsid w:val="730678FE"/>
    <w:rsid w:val="731004AA"/>
    <w:rsid w:val="73610D05"/>
    <w:rsid w:val="73781BAB"/>
    <w:rsid w:val="739369E5"/>
    <w:rsid w:val="73A86934"/>
    <w:rsid w:val="73C3551C"/>
    <w:rsid w:val="73FC458A"/>
    <w:rsid w:val="7400051E"/>
    <w:rsid w:val="746F1200"/>
    <w:rsid w:val="747131CA"/>
    <w:rsid w:val="74822CE1"/>
    <w:rsid w:val="748D1686"/>
    <w:rsid w:val="74956EB9"/>
    <w:rsid w:val="749B3DA3"/>
    <w:rsid w:val="74A40EAA"/>
    <w:rsid w:val="74A7099A"/>
    <w:rsid w:val="74B135C7"/>
    <w:rsid w:val="7516167C"/>
    <w:rsid w:val="75226272"/>
    <w:rsid w:val="75686A36"/>
    <w:rsid w:val="75A60C51"/>
    <w:rsid w:val="75B55338"/>
    <w:rsid w:val="75C537CD"/>
    <w:rsid w:val="75E8126A"/>
    <w:rsid w:val="761107C1"/>
    <w:rsid w:val="76373F9F"/>
    <w:rsid w:val="76393874"/>
    <w:rsid w:val="764F3097"/>
    <w:rsid w:val="76760DCD"/>
    <w:rsid w:val="76876CD5"/>
    <w:rsid w:val="768C6099"/>
    <w:rsid w:val="76A74C81"/>
    <w:rsid w:val="77185B7F"/>
    <w:rsid w:val="7758241F"/>
    <w:rsid w:val="775A7F45"/>
    <w:rsid w:val="77844FC2"/>
    <w:rsid w:val="77862AE9"/>
    <w:rsid w:val="77D16EA3"/>
    <w:rsid w:val="77EB104B"/>
    <w:rsid w:val="77EB3293"/>
    <w:rsid w:val="77ED2B68"/>
    <w:rsid w:val="77FC1457"/>
    <w:rsid w:val="78454752"/>
    <w:rsid w:val="78574485"/>
    <w:rsid w:val="78715547"/>
    <w:rsid w:val="789456D9"/>
    <w:rsid w:val="78E201F2"/>
    <w:rsid w:val="791B1956"/>
    <w:rsid w:val="794762A8"/>
    <w:rsid w:val="79755692"/>
    <w:rsid w:val="79B3393D"/>
    <w:rsid w:val="7A5213A8"/>
    <w:rsid w:val="7A5C5D83"/>
    <w:rsid w:val="7A6A04A0"/>
    <w:rsid w:val="7A85352B"/>
    <w:rsid w:val="7AAC6D0A"/>
    <w:rsid w:val="7ADD5115"/>
    <w:rsid w:val="7AF20495"/>
    <w:rsid w:val="7AF67F85"/>
    <w:rsid w:val="7B187EFC"/>
    <w:rsid w:val="7B3F7B7E"/>
    <w:rsid w:val="7B430CF1"/>
    <w:rsid w:val="7B4A207F"/>
    <w:rsid w:val="7B971768"/>
    <w:rsid w:val="7B9D6653"/>
    <w:rsid w:val="7BEE3352"/>
    <w:rsid w:val="7C370855"/>
    <w:rsid w:val="7C3A0345"/>
    <w:rsid w:val="7C3E3063"/>
    <w:rsid w:val="7C6F4493"/>
    <w:rsid w:val="7C8617DD"/>
    <w:rsid w:val="7C977546"/>
    <w:rsid w:val="7CA72E89"/>
    <w:rsid w:val="7CBD6F32"/>
    <w:rsid w:val="7CD04806"/>
    <w:rsid w:val="7CD12A58"/>
    <w:rsid w:val="7D060228"/>
    <w:rsid w:val="7D1110A6"/>
    <w:rsid w:val="7D425704"/>
    <w:rsid w:val="7D480840"/>
    <w:rsid w:val="7D5176F5"/>
    <w:rsid w:val="7DC425BD"/>
    <w:rsid w:val="7DD65E4C"/>
    <w:rsid w:val="7E193ABC"/>
    <w:rsid w:val="7E357016"/>
    <w:rsid w:val="7E78169B"/>
    <w:rsid w:val="7E7E276B"/>
    <w:rsid w:val="7E9A331D"/>
    <w:rsid w:val="7EC123E2"/>
    <w:rsid w:val="7F126320"/>
    <w:rsid w:val="7F1E7AAB"/>
    <w:rsid w:val="7F25708B"/>
    <w:rsid w:val="7F2826D7"/>
    <w:rsid w:val="7F596D35"/>
    <w:rsid w:val="7F5B0CFF"/>
    <w:rsid w:val="7FA97CBC"/>
    <w:rsid w:val="7FB328E9"/>
    <w:rsid w:val="7FBB79EF"/>
    <w:rsid w:val="7FC248DA"/>
    <w:rsid w:val="7FF54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autoRedefine/>
    <w:unhideWhenUsed/>
    <w:qFormat/>
    <w:uiPriority w:val="9"/>
    <w:pPr>
      <w:keepNext/>
      <w:keepLines/>
      <w:spacing w:before="280" w:after="290" w:line="376" w:lineRule="auto"/>
      <w:outlineLvl w:val="3"/>
    </w:pPr>
    <w:rPr>
      <w:rFonts w:ascii="Cambria" w:hAnsi="Cambria" w:eastAsia="宋体"/>
      <w:b/>
      <w:bCs/>
      <w:sz w:val="28"/>
      <w:szCs w:val="28"/>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4">
    <w:name w:val="Body Text"/>
    <w:basedOn w:val="1"/>
    <w:autoRedefine/>
    <w:semiHidden/>
    <w:qFormat/>
    <w:uiPriority w:val="0"/>
    <w:rPr>
      <w:rFonts w:ascii="黑体" w:hAnsi="黑体" w:eastAsia="黑体" w:cs="黑体"/>
      <w:sz w:val="25"/>
      <w:szCs w:val="25"/>
      <w:lang w:val="en-US" w:eastAsia="en-US" w:bidi="ar-SA"/>
    </w:rPr>
  </w:style>
  <w:style w:type="paragraph" w:styleId="5">
    <w:name w:val="footer"/>
    <w:basedOn w:val="1"/>
    <w:autoRedefine/>
    <w:qFormat/>
    <w:uiPriority w:val="99"/>
    <w:pPr>
      <w:widowControl/>
      <w:tabs>
        <w:tab w:val="center" w:pos="4153"/>
        <w:tab w:val="right" w:pos="8306"/>
      </w:tabs>
      <w:adjustRightInd w:val="0"/>
      <w:snapToGrid w:val="0"/>
      <w:spacing w:after="200"/>
      <w:jc w:val="left"/>
    </w:pPr>
    <w:rPr>
      <w:rFonts w:ascii="Tahoma" w:hAnsi="Tahoma" w:eastAsia="微软雅黑"/>
      <w:kern w:val="0"/>
      <w:sz w:val="18"/>
      <w:szCs w:val="18"/>
    </w:rPr>
  </w:style>
  <w:style w:type="paragraph" w:styleId="6">
    <w:name w:val="Normal (Web)"/>
    <w:basedOn w:val="1"/>
    <w:autoRedefine/>
    <w:qFormat/>
    <w:uiPriority w:val="0"/>
    <w:pPr>
      <w:spacing w:beforeAutospacing="1" w:afterAutospacing="1"/>
      <w:jc w:val="left"/>
    </w:pPr>
    <w:rPr>
      <w:rFonts w:cs="Times New Roman"/>
      <w:kern w:val="0"/>
      <w:sz w:val="24"/>
    </w:rPr>
  </w:style>
  <w:style w:type="character" w:styleId="9">
    <w:name w:val="Strong"/>
    <w:basedOn w:val="8"/>
    <w:autoRedefine/>
    <w:qFormat/>
    <w:uiPriority w:val="0"/>
    <w:rPr>
      <w:b/>
      <w:bCs/>
    </w:rPr>
  </w:style>
  <w:style w:type="character" w:styleId="10">
    <w:name w:val="FollowedHyperlink"/>
    <w:basedOn w:val="8"/>
    <w:qFormat/>
    <w:uiPriority w:val="0"/>
    <w:rPr>
      <w:color w:val="515151"/>
      <w:u w:val="none"/>
    </w:rPr>
  </w:style>
  <w:style w:type="character" w:styleId="11">
    <w:name w:val="Emphasis"/>
    <w:basedOn w:val="8"/>
    <w:qFormat/>
    <w:uiPriority w:val="0"/>
  </w:style>
  <w:style w:type="character" w:styleId="12">
    <w:name w:val="HTML Definition"/>
    <w:basedOn w:val="8"/>
    <w:qFormat/>
    <w:uiPriority w:val="0"/>
  </w:style>
  <w:style w:type="character" w:styleId="13">
    <w:name w:val="HTML Acronym"/>
    <w:basedOn w:val="8"/>
    <w:qFormat/>
    <w:uiPriority w:val="0"/>
  </w:style>
  <w:style w:type="character" w:styleId="14">
    <w:name w:val="HTML Variable"/>
    <w:basedOn w:val="8"/>
    <w:qFormat/>
    <w:uiPriority w:val="0"/>
  </w:style>
  <w:style w:type="character" w:styleId="15">
    <w:name w:val="Hyperlink"/>
    <w:basedOn w:val="8"/>
    <w:qFormat/>
    <w:uiPriority w:val="0"/>
    <w:rPr>
      <w:color w:val="515151"/>
      <w:u w:val="none"/>
    </w:rPr>
  </w:style>
  <w:style w:type="character" w:styleId="16">
    <w:name w:val="HTML Code"/>
    <w:basedOn w:val="8"/>
    <w:qFormat/>
    <w:uiPriority w:val="0"/>
    <w:rPr>
      <w:rFonts w:hint="eastAsia" w:ascii="微软雅黑" w:hAnsi="微软雅黑" w:eastAsia="微软雅黑" w:cs="微软雅黑"/>
      <w:sz w:val="14"/>
      <w:szCs w:val="14"/>
    </w:rPr>
  </w:style>
  <w:style w:type="character" w:styleId="17">
    <w:name w:val="HTML Cite"/>
    <w:basedOn w:val="8"/>
    <w:qFormat/>
    <w:uiPriority w:val="0"/>
  </w:style>
  <w:style w:type="character" w:customStyle="1" w:styleId="18">
    <w:name w:val="fouce"/>
    <w:basedOn w:val="8"/>
    <w:qFormat/>
    <w:uiPriority w:val="0"/>
    <w:rPr>
      <w:rFonts w:ascii="微软雅黑" w:hAnsi="微软雅黑" w:eastAsia="微软雅黑" w:cs="微软雅黑"/>
      <w:color w:val="FFFFFF"/>
      <w:sz w:val="18"/>
      <w:szCs w:val="18"/>
      <w:shd w:val="clear" w:fill="1067B7"/>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3009</Words>
  <Characters>3222</Characters>
  <Lines>0</Lines>
  <Paragraphs>0</Paragraphs>
  <TotalTime>105</TotalTime>
  <ScaleCrop>false</ScaleCrop>
  <LinksUpToDate>false</LinksUpToDate>
  <CharactersWithSpaces>3413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2025-05-27T04:08:00Z</dcterms:created>
  <dc:creator>，</dc:creator>
  <cp:lastModifiedBy>静心</cp:lastModifiedBy>
  <cp:lastPrinted>2025-11-03T01:42:00Z</cp:lastPrinted>
  <dcterms:modified xsi:type="dcterms:W3CDTF">2026-01-22T08:05:35Z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FFF304D5456F4A4297D635A1F4A7A2CA_13</vt:lpwstr>
  </property>
  <property fmtid="{D5CDD505-2E9C-101B-9397-08002B2CF9AE}" pid="4" name="KSOTemplateDocerSaveRecord">
    <vt:lpwstr>eyJoZGlkIjoiMGJmOTM0MjQ5NmE1YzNjMmRiNmJiYWM1MzliYTk1YTYiLCJ1c2VySWQiOiIzNDExMDMxNjkifQ==</vt:lpwstr>
  </property>
</Properties>
</file>