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6203C">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4DFF59F">
                            <w:pPr>
                              <w:jc w:val="center"/>
                              <w:rPr>
                                <w:rFonts w:hint="default"/>
                                <w:b/>
                                <w:bCs/>
                                <w:sz w:val="32"/>
                                <w:szCs w:val="32"/>
                                <w:lang w:val="en-US" w:eastAsia="zh-CN"/>
                              </w:rPr>
                            </w:pPr>
                            <w:r>
                              <w:rPr>
                                <w:rFonts w:hint="eastAsia"/>
                                <w:b/>
                                <w:bCs/>
                                <w:sz w:val="32"/>
                                <w:szCs w:val="32"/>
                                <w:lang w:val="en-US" w:eastAsia="zh-CN"/>
                              </w:rPr>
                              <w:t>C02</w:t>
                            </w:r>
                          </w:p>
                          <w:p w14:paraId="35DBE12E">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34DFF59F">
                      <w:pPr>
                        <w:jc w:val="center"/>
                        <w:rPr>
                          <w:rFonts w:hint="default"/>
                          <w:b/>
                          <w:bCs/>
                          <w:sz w:val="32"/>
                          <w:szCs w:val="32"/>
                          <w:lang w:val="en-US" w:eastAsia="zh-CN"/>
                        </w:rPr>
                      </w:pPr>
                      <w:r>
                        <w:rPr>
                          <w:rFonts w:hint="eastAsia"/>
                          <w:b/>
                          <w:bCs/>
                          <w:sz w:val="32"/>
                          <w:szCs w:val="32"/>
                          <w:lang w:val="en-US" w:eastAsia="zh-CN"/>
                        </w:rPr>
                        <w:t>C02</w:t>
                      </w:r>
                    </w:p>
                    <w:p w14:paraId="35DBE12E">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4B08B746">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C5EC42D">
      <w:pPr>
        <w:widowControl w:val="0"/>
        <w:jc w:val="center"/>
        <w:rPr>
          <w:rFonts w:hint="eastAsia" w:ascii="仿宋" w:hAnsi="仿宋" w:eastAsia="仿宋" w:cs="仿宋"/>
          <w:sz w:val="32"/>
          <w:szCs w:val="32"/>
          <w:lang w:eastAsia="zh-CN"/>
        </w:rPr>
      </w:pPr>
    </w:p>
    <w:p w14:paraId="60FF8D43">
      <w:pPr>
        <w:widowControl w:val="0"/>
        <w:jc w:val="both"/>
        <w:rPr>
          <w:rFonts w:hint="eastAsia" w:ascii="仿宋" w:hAnsi="仿宋" w:eastAsia="仿宋" w:cs="仿宋"/>
          <w:sz w:val="32"/>
          <w:szCs w:val="32"/>
          <w:lang w:eastAsia="zh-CN"/>
        </w:rPr>
      </w:pPr>
    </w:p>
    <w:p w14:paraId="4FFF7C0D">
      <w:pPr>
        <w:widowControl w:val="0"/>
        <w:jc w:val="both"/>
        <w:rPr>
          <w:rFonts w:hint="eastAsia" w:ascii="仿宋" w:hAnsi="仿宋" w:eastAsia="仿宋" w:cs="仿宋"/>
          <w:sz w:val="32"/>
          <w:szCs w:val="32"/>
          <w:lang w:eastAsia="zh-CN"/>
        </w:rPr>
      </w:pPr>
    </w:p>
    <w:p w14:paraId="667B8623">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7D6F70B4">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湘浩元评字[202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17C77241">
      <w:pPr>
        <w:widowControl w:val="0"/>
        <w:jc w:val="center"/>
        <w:rPr>
          <w:rFonts w:hint="eastAsia" w:ascii="仿宋" w:hAnsi="仿宋" w:eastAsia="仿宋" w:cs="仿宋"/>
          <w:sz w:val="32"/>
          <w:szCs w:val="32"/>
          <w:lang w:eastAsia="zh-CN"/>
        </w:rPr>
      </w:pPr>
    </w:p>
    <w:p w14:paraId="1F9AE80E">
      <w:pPr>
        <w:widowControl w:val="0"/>
        <w:jc w:val="both"/>
        <w:rPr>
          <w:rFonts w:hint="eastAsia" w:ascii="仿宋" w:hAnsi="仿宋" w:eastAsia="仿宋" w:cs="仿宋"/>
          <w:sz w:val="32"/>
          <w:szCs w:val="32"/>
          <w:lang w:eastAsia="zh-CN"/>
        </w:rPr>
      </w:pPr>
    </w:p>
    <w:p w14:paraId="2307B018">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2024年雁峰区产业发展事务中心</w:t>
      </w:r>
    </w:p>
    <w:p w14:paraId="25CDE255">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A53D784">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1F7BDEA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0501010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535CEB8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7C81DD0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项目单位：雁峰区产业发展事务中心</w:t>
      </w:r>
    </w:p>
    <w:p w14:paraId="4F1A54F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4F46DEF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29A5A6C5">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：2025年10月09日</w:t>
      </w:r>
    </w:p>
    <w:p w14:paraId="79CDE1B5">
      <w:pPr>
        <w:pStyle w:val="9"/>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2BF95391">
      <w:pPr>
        <w:pStyle w:val="9"/>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left"/>
        <w:textAlignment w:val="auto"/>
        <w:rPr>
          <w:rFonts w:hint="eastAsia"/>
          <w:sz w:val="32"/>
          <w:szCs w:val="32"/>
          <w:lang w:val="en-US" w:eastAsia="zh-CN"/>
        </w:rPr>
      </w:pPr>
      <w:r>
        <w:rPr>
          <w:rFonts w:hint="eastAsia"/>
          <w:kern w:val="0"/>
          <w:sz w:val="36"/>
          <w:szCs w:val="36"/>
          <w:lang w:val="en-US" w:eastAsia="zh-CN"/>
        </w:rPr>
        <w:tab/>
      </w: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r>
        <w:rPr>
          <w:rFonts w:hint="eastAsia"/>
          <w:kern w:val="0"/>
          <w:sz w:val="32"/>
          <w:szCs w:val="32"/>
          <w:lang w:val="en-US" w:eastAsia="zh-CN"/>
        </w:rPr>
        <w:tab/>
      </w:r>
    </w:p>
    <w:p w14:paraId="5072CC0C">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_Toc25320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_Toc25320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6AB04C7E">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_Toc5133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_Toc5133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5A1A2E8F">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_Toc2037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_Toc2037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2C8991F6">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_Toc4839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_Toc4839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38D0DFDC">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_Toc2051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_Toc2051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435F7348">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_Toc18695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_Toc18695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6591D47E">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_Toc15970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主要职责</w:t>
      </w:r>
      <w:r>
        <w:rPr>
          <w:sz w:val="32"/>
          <w:szCs w:val="32"/>
        </w:rPr>
        <w:tab/>
      </w:r>
      <w:r>
        <w:rPr>
          <w:sz w:val="32"/>
          <w:szCs w:val="32"/>
        </w:rPr>
        <w:fldChar w:fldCharType="begin"/>
      </w:r>
      <w:r>
        <w:rPr>
          <w:sz w:val="32"/>
          <w:szCs w:val="32"/>
        </w:rPr>
        <w:instrText xml:space="preserve"> PAGEREF _Toc15970 \h </w:instrText>
      </w:r>
      <w:r>
        <w:rPr>
          <w:sz w:val="32"/>
          <w:szCs w:val="32"/>
        </w:rPr>
        <w:fldChar w:fldCharType="separate"/>
      </w:r>
      <w:r>
        <w:rPr>
          <w:sz w:val="32"/>
          <w:szCs w:val="32"/>
        </w:rPr>
        <w:t>6</w:t>
      </w:r>
      <w:r>
        <w:rPr>
          <w:sz w:val="32"/>
          <w:szCs w:val="32"/>
        </w:rPr>
        <w:fldChar w:fldCharType="end"/>
      </w:r>
      <w:r>
        <w:rPr>
          <w:rFonts w:hint="default"/>
          <w:sz w:val="32"/>
          <w:szCs w:val="32"/>
          <w:lang w:val="en-US" w:eastAsia="zh-CN"/>
        </w:rPr>
        <w:fldChar w:fldCharType="end"/>
      </w:r>
    </w:p>
    <w:p w14:paraId="5BC1117C">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_Toc10439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_Toc10439 \h </w:instrText>
      </w:r>
      <w:r>
        <w:rPr>
          <w:sz w:val="32"/>
          <w:szCs w:val="32"/>
        </w:rPr>
        <w:fldChar w:fldCharType="separate"/>
      </w:r>
      <w:r>
        <w:rPr>
          <w:sz w:val="32"/>
          <w:szCs w:val="32"/>
        </w:rPr>
        <w:t>7</w:t>
      </w:r>
      <w:r>
        <w:rPr>
          <w:sz w:val="32"/>
          <w:szCs w:val="32"/>
        </w:rPr>
        <w:fldChar w:fldCharType="end"/>
      </w:r>
      <w:r>
        <w:rPr>
          <w:rFonts w:hint="default"/>
          <w:sz w:val="32"/>
          <w:szCs w:val="32"/>
          <w:lang w:val="en-US" w:eastAsia="zh-CN"/>
        </w:rPr>
        <w:fldChar w:fldCharType="end"/>
      </w:r>
    </w:p>
    <w:p w14:paraId="546D9077">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_Toc28460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_Toc28460 \h </w:instrText>
      </w:r>
      <w:r>
        <w:rPr>
          <w:sz w:val="32"/>
          <w:szCs w:val="32"/>
        </w:rPr>
        <w:fldChar w:fldCharType="separate"/>
      </w:r>
      <w:r>
        <w:rPr>
          <w:sz w:val="32"/>
          <w:szCs w:val="32"/>
        </w:rPr>
        <w:t>9</w:t>
      </w:r>
      <w:r>
        <w:rPr>
          <w:sz w:val="32"/>
          <w:szCs w:val="32"/>
        </w:rPr>
        <w:fldChar w:fldCharType="end"/>
      </w:r>
      <w:r>
        <w:rPr>
          <w:rFonts w:hint="default"/>
          <w:sz w:val="32"/>
          <w:szCs w:val="32"/>
          <w:lang w:val="en-US" w:eastAsia="zh-CN"/>
        </w:rPr>
        <w:fldChar w:fldCharType="end"/>
      </w:r>
    </w:p>
    <w:p w14:paraId="21C575F4">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_Toc7284 </w:instrText>
      </w:r>
      <w:r>
        <w:rPr>
          <w:rFonts w:hint="default"/>
          <w:sz w:val="32"/>
          <w:szCs w:val="32"/>
          <w:lang w:val="en-US" w:eastAsia="zh-CN"/>
        </w:rPr>
        <w:fldChar w:fldCharType="separate"/>
      </w:r>
      <w:r>
        <w:rPr>
          <w:rFonts w:hint="eastAsia" w:ascii="楷体" w:hAnsi="楷体" w:eastAsia="楷体" w:cs="楷体"/>
          <w:bCs/>
          <w:sz w:val="32"/>
          <w:szCs w:val="32"/>
          <w:lang w:eastAsia="zh-CN"/>
        </w:rPr>
        <w:t>（一）预算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_Toc7284 \h </w:instrText>
      </w:r>
      <w:r>
        <w:rPr>
          <w:sz w:val="32"/>
          <w:szCs w:val="32"/>
        </w:rPr>
        <w:fldChar w:fldCharType="separate"/>
      </w:r>
      <w:r>
        <w:rPr>
          <w:sz w:val="32"/>
          <w:szCs w:val="32"/>
        </w:rPr>
        <w:t>9</w:t>
      </w:r>
      <w:r>
        <w:rPr>
          <w:sz w:val="32"/>
          <w:szCs w:val="32"/>
        </w:rPr>
        <w:fldChar w:fldCharType="end"/>
      </w:r>
      <w:r>
        <w:rPr>
          <w:rFonts w:hint="default"/>
          <w:sz w:val="32"/>
          <w:szCs w:val="32"/>
          <w:lang w:val="en-US" w:eastAsia="zh-CN"/>
        </w:rPr>
        <w:fldChar w:fldCharType="end"/>
      </w:r>
    </w:p>
    <w:p w14:paraId="190008F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_Toc8100 </w:instrText>
      </w:r>
      <w:r>
        <w:rPr>
          <w:rFonts w:hint="default"/>
          <w:sz w:val="32"/>
          <w:szCs w:val="32"/>
          <w:lang w:val="en-US" w:eastAsia="zh-CN"/>
        </w:rPr>
        <w:fldChar w:fldCharType="separate"/>
      </w:r>
      <w:r>
        <w:rPr>
          <w:rFonts w:hint="eastAsia" w:ascii="楷体" w:hAnsi="楷体" w:eastAsia="楷体" w:cs="楷体"/>
          <w:bCs/>
          <w:kern w:val="0"/>
          <w:sz w:val="32"/>
          <w:szCs w:val="32"/>
          <w:lang w:val="en-US" w:eastAsia="zh-CN" w:bidi="ar"/>
        </w:rPr>
        <w:t>（二）</w:t>
      </w:r>
      <w:r>
        <w:rPr>
          <w:rFonts w:hint="eastAsia" w:ascii="楷体" w:hAnsi="楷体" w:eastAsia="楷体" w:cs="楷体"/>
          <w:bCs/>
          <w:sz w:val="32"/>
          <w:szCs w:val="32"/>
          <w:lang w:eastAsia="zh-CN"/>
        </w:rPr>
        <w:t>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_Toc8100 \h </w:instrText>
      </w:r>
      <w:r>
        <w:rPr>
          <w:sz w:val="32"/>
          <w:szCs w:val="32"/>
        </w:rPr>
        <w:fldChar w:fldCharType="separate"/>
      </w:r>
      <w:r>
        <w:rPr>
          <w:sz w:val="32"/>
          <w:szCs w:val="32"/>
        </w:rPr>
        <w:t>10</w:t>
      </w:r>
      <w:r>
        <w:rPr>
          <w:sz w:val="32"/>
          <w:szCs w:val="32"/>
        </w:rPr>
        <w:fldChar w:fldCharType="end"/>
      </w:r>
      <w:r>
        <w:rPr>
          <w:rFonts w:hint="default"/>
          <w:sz w:val="32"/>
          <w:szCs w:val="32"/>
          <w:lang w:val="en-US" w:eastAsia="zh-CN"/>
        </w:rPr>
        <w:fldChar w:fldCharType="end"/>
      </w:r>
    </w:p>
    <w:p w14:paraId="2566EAC3">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_Toc4013 </w:instrText>
      </w:r>
      <w:r>
        <w:rPr>
          <w:rFonts w:hint="default"/>
          <w:sz w:val="32"/>
          <w:szCs w:val="32"/>
          <w:lang w:val="en-US" w:eastAsia="zh-CN"/>
        </w:rPr>
        <w:fldChar w:fldCharType="separate"/>
      </w:r>
      <w:r>
        <w:rPr>
          <w:rFonts w:hint="eastAsia" w:ascii="楷体" w:hAnsi="楷体" w:eastAsia="楷体" w:cs="楷体"/>
          <w:bCs/>
          <w:kern w:val="0"/>
          <w:sz w:val="32"/>
          <w:szCs w:val="32"/>
          <w:lang w:val="en-US" w:eastAsia="zh-CN" w:bidi="ar"/>
        </w:rPr>
        <w:t>（三）</w:t>
      </w:r>
      <w:r>
        <w:rPr>
          <w:rFonts w:hint="eastAsia" w:ascii="楷体" w:hAnsi="楷体" w:eastAsia="楷体" w:cs="楷体"/>
          <w:bCs/>
          <w:sz w:val="32"/>
          <w:szCs w:val="32"/>
          <w:lang w:val="en-US" w:eastAsia="zh-CN"/>
        </w:rPr>
        <w:t>整体支出汇总及分析</w:t>
      </w:r>
      <w:r>
        <w:rPr>
          <w:sz w:val="32"/>
          <w:szCs w:val="32"/>
        </w:rPr>
        <w:tab/>
      </w:r>
      <w:r>
        <w:rPr>
          <w:sz w:val="32"/>
          <w:szCs w:val="32"/>
        </w:rPr>
        <w:fldChar w:fldCharType="begin"/>
      </w:r>
      <w:r>
        <w:rPr>
          <w:sz w:val="32"/>
          <w:szCs w:val="32"/>
        </w:rPr>
        <w:instrText xml:space="preserve"> PAGEREF _Toc4013 \h </w:instrText>
      </w:r>
      <w:r>
        <w:rPr>
          <w:sz w:val="32"/>
          <w:szCs w:val="32"/>
        </w:rPr>
        <w:fldChar w:fldCharType="separate"/>
      </w:r>
      <w:r>
        <w:rPr>
          <w:sz w:val="32"/>
          <w:szCs w:val="32"/>
        </w:rPr>
        <w:t>15</w:t>
      </w:r>
      <w:r>
        <w:rPr>
          <w:sz w:val="32"/>
          <w:szCs w:val="32"/>
        </w:rPr>
        <w:fldChar w:fldCharType="end"/>
      </w:r>
      <w:r>
        <w:rPr>
          <w:rFonts w:hint="default"/>
          <w:sz w:val="32"/>
          <w:szCs w:val="32"/>
          <w:lang w:val="en-US" w:eastAsia="zh-CN"/>
        </w:rPr>
        <w:fldChar w:fldCharType="end"/>
      </w:r>
    </w:p>
    <w:p w14:paraId="63416ED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_Toc17073 </w:instrText>
      </w:r>
      <w:r>
        <w:rPr>
          <w:rFonts w:hint="default"/>
          <w:sz w:val="32"/>
          <w:szCs w:val="32"/>
          <w:lang w:val="en-US" w:eastAsia="zh-CN"/>
        </w:rPr>
        <w:fldChar w:fldCharType="separate"/>
      </w:r>
      <w:r>
        <w:rPr>
          <w:rFonts w:hint="eastAsia" w:ascii="楷体" w:hAnsi="楷体" w:eastAsia="楷体" w:cs="楷体"/>
          <w:bCs/>
          <w:kern w:val="0"/>
          <w:sz w:val="32"/>
          <w:szCs w:val="32"/>
          <w:lang w:val="en-US" w:eastAsia="zh-CN" w:bidi="ar"/>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_Toc17073 \h </w:instrText>
      </w:r>
      <w:r>
        <w:rPr>
          <w:sz w:val="32"/>
          <w:szCs w:val="32"/>
        </w:rPr>
        <w:fldChar w:fldCharType="separate"/>
      </w:r>
      <w:r>
        <w:rPr>
          <w:sz w:val="32"/>
          <w:szCs w:val="32"/>
        </w:rPr>
        <w:t>27</w:t>
      </w:r>
      <w:r>
        <w:rPr>
          <w:sz w:val="32"/>
          <w:szCs w:val="32"/>
        </w:rPr>
        <w:fldChar w:fldCharType="end"/>
      </w:r>
      <w:r>
        <w:rPr>
          <w:rFonts w:hint="default"/>
          <w:sz w:val="32"/>
          <w:szCs w:val="32"/>
          <w:lang w:val="en-US" w:eastAsia="zh-CN"/>
        </w:rPr>
        <w:fldChar w:fldCharType="end"/>
      </w:r>
    </w:p>
    <w:p w14:paraId="5F3C5F34">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_Toc4218 </w:instrText>
      </w:r>
      <w:r>
        <w:rPr>
          <w:rFonts w:hint="default"/>
          <w:sz w:val="32"/>
          <w:szCs w:val="32"/>
          <w:lang w:val="en-US" w:eastAsia="zh-CN"/>
        </w:rPr>
        <w:fldChar w:fldCharType="separate"/>
      </w:r>
      <w:r>
        <w:rPr>
          <w:rFonts w:hint="eastAsia" w:ascii="楷体" w:hAnsi="楷体" w:eastAsia="楷体" w:cs="楷体"/>
          <w:bCs/>
          <w:kern w:val="0"/>
          <w:sz w:val="32"/>
          <w:szCs w:val="32"/>
          <w:lang w:val="en-US" w:eastAsia="zh-CN" w:bidi="ar"/>
        </w:rPr>
        <w:t>（五）</w:t>
      </w:r>
      <w:r>
        <w:rPr>
          <w:rFonts w:hint="eastAsia" w:ascii="楷体" w:hAnsi="楷体" w:eastAsia="楷体" w:cs="楷体"/>
          <w:bCs/>
          <w:sz w:val="32"/>
          <w:szCs w:val="32"/>
          <w:lang w:val="en-US" w:eastAsia="zh-CN"/>
        </w:rPr>
        <w:t>工资管理情况及分析</w:t>
      </w:r>
      <w:r>
        <w:rPr>
          <w:sz w:val="32"/>
          <w:szCs w:val="32"/>
        </w:rPr>
        <w:tab/>
      </w:r>
      <w:r>
        <w:rPr>
          <w:sz w:val="32"/>
          <w:szCs w:val="32"/>
        </w:rPr>
        <w:fldChar w:fldCharType="begin"/>
      </w:r>
      <w:r>
        <w:rPr>
          <w:sz w:val="32"/>
          <w:szCs w:val="32"/>
        </w:rPr>
        <w:instrText xml:space="preserve"> PAGEREF _Toc4218 \h </w:instrText>
      </w:r>
      <w:r>
        <w:rPr>
          <w:sz w:val="32"/>
          <w:szCs w:val="32"/>
        </w:rPr>
        <w:fldChar w:fldCharType="separate"/>
      </w:r>
      <w:r>
        <w:rPr>
          <w:sz w:val="32"/>
          <w:szCs w:val="32"/>
        </w:rPr>
        <w:t>28</w:t>
      </w:r>
      <w:r>
        <w:rPr>
          <w:sz w:val="32"/>
          <w:szCs w:val="32"/>
        </w:rPr>
        <w:fldChar w:fldCharType="end"/>
      </w:r>
      <w:r>
        <w:rPr>
          <w:rFonts w:hint="default"/>
          <w:sz w:val="32"/>
          <w:szCs w:val="32"/>
          <w:lang w:val="en-US" w:eastAsia="zh-CN"/>
        </w:rPr>
        <w:fldChar w:fldCharType="end"/>
      </w:r>
    </w:p>
    <w:p w14:paraId="696CD88C">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_Toc25104 </w:instrText>
      </w:r>
      <w:r>
        <w:rPr>
          <w:rFonts w:hint="default"/>
          <w:sz w:val="32"/>
          <w:szCs w:val="32"/>
          <w:lang w:val="en-US" w:eastAsia="zh-CN"/>
        </w:rPr>
        <w:fldChar w:fldCharType="separate"/>
      </w:r>
      <w:r>
        <w:rPr>
          <w:rFonts w:hint="eastAsia" w:ascii="楷体" w:hAnsi="楷体" w:eastAsia="楷体" w:cs="楷体"/>
          <w:bCs/>
          <w:kern w:val="0"/>
          <w:sz w:val="32"/>
          <w:szCs w:val="32"/>
          <w:lang w:val="en-US" w:eastAsia="zh-CN" w:bidi="ar"/>
        </w:rPr>
        <w:t>（六）</w:t>
      </w:r>
      <w:r>
        <w:rPr>
          <w:rFonts w:hint="eastAsia" w:ascii="楷体" w:hAnsi="楷体" w:eastAsia="楷体" w:cs="楷体"/>
          <w:bCs/>
          <w:sz w:val="32"/>
          <w:szCs w:val="32"/>
          <w:lang w:val="en-US" w:eastAsia="zh-CN"/>
        </w:rPr>
        <w:t>项目支出管理情况及分析</w:t>
      </w:r>
      <w:r>
        <w:rPr>
          <w:sz w:val="32"/>
          <w:szCs w:val="32"/>
        </w:rPr>
        <w:tab/>
      </w:r>
      <w:r>
        <w:rPr>
          <w:sz w:val="32"/>
          <w:szCs w:val="32"/>
        </w:rPr>
        <w:fldChar w:fldCharType="begin"/>
      </w:r>
      <w:r>
        <w:rPr>
          <w:sz w:val="32"/>
          <w:szCs w:val="32"/>
        </w:rPr>
        <w:instrText xml:space="preserve"> PAGEREF _Toc25104 \h </w:instrText>
      </w:r>
      <w:r>
        <w:rPr>
          <w:sz w:val="32"/>
          <w:szCs w:val="32"/>
        </w:rPr>
        <w:fldChar w:fldCharType="separate"/>
      </w:r>
      <w:r>
        <w:rPr>
          <w:sz w:val="32"/>
          <w:szCs w:val="32"/>
        </w:rPr>
        <w:t>29</w:t>
      </w:r>
      <w:r>
        <w:rPr>
          <w:sz w:val="32"/>
          <w:szCs w:val="32"/>
        </w:rPr>
        <w:fldChar w:fldCharType="end"/>
      </w:r>
      <w:r>
        <w:rPr>
          <w:rFonts w:hint="default"/>
          <w:sz w:val="32"/>
          <w:szCs w:val="32"/>
          <w:lang w:val="en-US" w:eastAsia="zh-CN"/>
        </w:rPr>
        <w:fldChar w:fldCharType="end"/>
      </w:r>
    </w:p>
    <w:p w14:paraId="2BEA2941">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_Toc11819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（七）固定资产及无形资产管理情况及分析</w:t>
      </w:r>
      <w:r>
        <w:rPr>
          <w:sz w:val="32"/>
          <w:szCs w:val="32"/>
        </w:rPr>
        <w:tab/>
      </w:r>
      <w:r>
        <w:rPr>
          <w:sz w:val="32"/>
          <w:szCs w:val="32"/>
        </w:rPr>
        <w:fldChar w:fldCharType="begin"/>
      </w:r>
      <w:r>
        <w:rPr>
          <w:sz w:val="32"/>
          <w:szCs w:val="32"/>
        </w:rPr>
        <w:instrText xml:space="preserve"> PAGEREF _Toc11819 \h </w:instrText>
      </w:r>
      <w:r>
        <w:rPr>
          <w:sz w:val="32"/>
          <w:szCs w:val="32"/>
        </w:rPr>
        <w:fldChar w:fldCharType="separate"/>
      </w:r>
      <w:r>
        <w:rPr>
          <w:sz w:val="32"/>
          <w:szCs w:val="32"/>
        </w:rPr>
        <w:t>31</w:t>
      </w:r>
      <w:r>
        <w:rPr>
          <w:sz w:val="32"/>
          <w:szCs w:val="32"/>
        </w:rPr>
        <w:fldChar w:fldCharType="end"/>
      </w:r>
      <w:r>
        <w:rPr>
          <w:rFonts w:hint="default"/>
          <w:sz w:val="32"/>
          <w:szCs w:val="32"/>
          <w:lang w:val="en-US" w:eastAsia="zh-CN"/>
        </w:rPr>
        <w:fldChar w:fldCharType="end"/>
      </w:r>
    </w:p>
    <w:p w14:paraId="0028BF3A">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_Toc29232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_Toc29232 \h </w:instrText>
      </w:r>
      <w:r>
        <w:rPr>
          <w:sz w:val="32"/>
          <w:szCs w:val="32"/>
        </w:rPr>
        <w:fldChar w:fldCharType="separate"/>
      </w:r>
      <w:r>
        <w:rPr>
          <w:sz w:val="32"/>
          <w:szCs w:val="32"/>
        </w:rPr>
        <w:t>32</w:t>
      </w:r>
      <w:r>
        <w:rPr>
          <w:sz w:val="32"/>
          <w:szCs w:val="32"/>
        </w:rPr>
        <w:fldChar w:fldCharType="end"/>
      </w:r>
      <w:r>
        <w:rPr>
          <w:rFonts w:hint="default"/>
          <w:sz w:val="32"/>
          <w:szCs w:val="32"/>
          <w:lang w:val="en-US" w:eastAsia="zh-CN"/>
        </w:rPr>
        <w:fldChar w:fldCharType="end"/>
      </w:r>
    </w:p>
    <w:p w14:paraId="522CFE32">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_Toc11344 </w:instrText>
      </w:r>
      <w:r>
        <w:rPr>
          <w:rFonts w:hint="default"/>
          <w:sz w:val="32"/>
          <w:szCs w:val="32"/>
          <w:lang w:val="en-US" w:eastAsia="zh-CN"/>
        </w:rPr>
        <w:fldChar w:fldCharType="separate"/>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部门</w:t>
      </w:r>
      <w:r>
        <w:rPr>
          <w:rFonts w:hint="eastAsia" w:ascii="黑体" w:hAnsi="黑体" w:eastAsia="黑体" w:cs="黑体"/>
          <w:sz w:val="32"/>
          <w:szCs w:val="32"/>
          <w:lang w:eastAsia="zh-CN"/>
        </w:rPr>
        <w:t>绩效目标</w:t>
      </w:r>
      <w:r>
        <w:rPr>
          <w:sz w:val="32"/>
          <w:szCs w:val="32"/>
        </w:rPr>
        <w:tab/>
      </w:r>
      <w:r>
        <w:rPr>
          <w:sz w:val="32"/>
          <w:szCs w:val="32"/>
        </w:rPr>
        <w:fldChar w:fldCharType="begin"/>
      </w:r>
      <w:r>
        <w:rPr>
          <w:sz w:val="32"/>
          <w:szCs w:val="32"/>
        </w:rPr>
        <w:instrText xml:space="preserve"> PAGEREF _Toc11344 \h </w:instrText>
      </w:r>
      <w:r>
        <w:rPr>
          <w:sz w:val="32"/>
          <w:szCs w:val="32"/>
        </w:rPr>
        <w:fldChar w:fldCharType="separate"/>
      </w:r>
      <w:r>
        <w:rPr>
          <w:sz w:val="32"/>
          <w:szCs w:val="32"/>
        </w:rPr>
        <w:t>34</w:t>
      </w:r>
      <w:r>
        <w:rPr>
          <w:sz w:val="32"/>
          <w:szCs w:val="32"/>
        </w:rPr>
        <w:fldChar w:fldCharType="end"/>
      </w:r>
      <w:r>
        <w:rPr>
          <w:rFonts w:hint="default"/>
          <w:sz w:val="32"/>
          <w:szCs w:val="32"/>
          <w:lang w:val="en-US" w:eastAsia="zh-CN"/>
        </w:rPr>
        <w:fldChar w:fldCharType="end"/>
      </w:r>
    </w:p>
    <w:p w14:paraId="73CB0DEC">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_Toc11734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_Toc11734 \h </w:instrText>
      </w:r>
      <w:r>
        <w:rPr>
          <w:sz w:val="32"/>
          <w:szCs w:val="32"/>
        </w:rPr>
        <w:fldChar w:fldCharType="separate"/>
      </w:r>
      <w:r>
        <w:rPr>
          <w:sz w:val="32"/>
          <w:szCs w:val="32"/>
        </w:rPr>
        <w:t>34</w:t>
      </w:r>
      <w:r>
        <w:rPr>
          <w:sz w:val="32"/>
          <w:szCs w:val="32"/>
        </w:rPr>
        <w:fldChar w:fldCharType="end"/>
      </w:r>
      <w:r>
        <w:rPr>
          <w:rFonts w:hint="default"/>
          <w:sz w:val="32"/>
          <w:szCs w:val="32"/>
          <w:lang w:val="en-US" w:eastAsia="zh-CN"/>
        </w:rPr>
        <w:fldChar w:fldCharType="end"/>
      </w:r>
    </w:p>
    <w:p w14:paraId="36DA99A0">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_Toc4672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（二）细化绩效指标</w:t>
      </w:r>
      <w:r>
        <w:rPr>
          <w:sz w:val="32"/>
          <w:szCs w:val="32"/>
        </w:rPr>
        <w:tab/>
      </w:r>
      <w:r>
        <w:rPr>
          <w:sz w:val="32"/>
          <w:szCs w:val="32"/>
        </w:rPr>
        <w:fldChar w:fldCharType="begin"/>
      </w:r>
      <w:r>
        <w:rPr>
          <w:sz w:val="32"/>
          <w:szCs w:val="32"/>
        </w:rPr>
        <w:instrText xml:space="preserve"> PAGEREF _Toc4672 \h </w:instrText>
      </w:r>
      <w:r>
        <w:rPr>
          <w:sz w:val="32"/>
          <w:szCs w:val="32"/>
        </w:rPr>
        <w:fldChar w:fldCharType="separate"/>
      </w:r>
      <w:r>
        <w:rPr>
          <w:sz w:val="32"/>
          <w:szCs w:val="32"/>
        </w:rPr>
        <w:t>35</w:t>
      </w:r>
      <w:r>
        <w:rPr>
          <w:sz w:val="32"/>
          <w:szCs w:val="32"/>
        </w:rPr>
        <w:fldChar w:fldCharType="end"/>
      </w:r>
      <w:r>
        <w:rPr>
          <w:rFonts w:hint="default"/>
          <w:sz w:val="32"/>
          <w:szCs w:val="32"/>
          <w:lang w:val="en-US" w:eastAsia="zh-CN"/>
        </w:rPr>
        <w:fldChar w:fldCharType="end"/>
      </w:r>
    </w:p>
    <w:p w14:paraId="5B1B12E1">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_Toc32764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_Toc32764 \h </w:instrText>
      </w:r>
      <w:r>
        <w:rPr>
          <w:sz w:val="32"/>
          <w:szCs w:val="32"/>
        </w:rPr>
        <w:fldChar w:fldCharType="separate"/>
      </w:r>
      <w:r>
        <w:rPr>
          <w:sz w:val="32"/>
          <w:szCs w:val="32"/>
        </w:rPr>
        <w:t>37</w:t>
      </w:r>
      <w:r>
        <w:rPr>
          <w:sz w:val="32"/>
          <w:szCs w:val="32"/>
        </w:rPr>
        <w:fldChar w:fldCharType="end"/>
      </w:r>
      <w:r>
        <w:rPr>
          <w:rFonts w:hint="default"/>
          <w:sz w:val="32"/>
          <w:szCs w:val="32"/>
          <w:lang w:val="en-US" w:eastAsia="zh-CN"/>
        </w:rPr>
        <w:fldChar w:fldCharType="end"/>
      </w:r>
    </w:p>
    <w:p w14:paraId="18412D85">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_Toc9227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_Toc9227 \h </w:instrText>
      </w:r>
      <w:r>
        <w:rPr>
          <w:sz w:val="32"/>
          <w:szCs w:val="32"/>
        </w:rPr>
        <w:fldChar w:fldCharType="separate"/>
      </w:r>
      <w:r>
        <w:rPr>
          <w:sz w:val="32"/>
          <w:szCs w:val="32"/>
        </w:rPr>
        <w:t>37</w:t>
      </w:r>
      <w:r>
        <w:rPr>
          <w:sz w:val="32"/>
          <w:szCs w:val="32"/>
        </w:rPr>
        <w:fldChar w:fldCharType="end"/>
      </w:r>
      <w:r>
        <w:rPr>
          <w:rFonts w:hint="default"/>
          <w:sz w:val="32"/>
          <w:szCs w:val="32"/>
          <w:lang w:val="en-US" w:eastAsia="zh-CN"/>
        </w:rPr>
        <w:fldChar w:fldCharType="end"/>
      </w:r>
    </w:p>
    <w:p w14:paraId="50B74F78">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_Toc30086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_Toc30086 \h </w:instrText>
      </w:r>
      <w:r>
        <w:rPr>
          <w:sz w:val="32"/>
          <w:szCs w:val="32"/>
        </w:rPr>
        <w:fldChar w:fldCharType="separate"/>
      </w:r>
      <w:r>
        <w:rPr>
          <w:sz w:val="32"/>
          <w:szCs w:val="32"/>
        </w:rPr>
        <w:t>38</w:t>
      </w:r>
      <w:r>
        <w:rPr>
          <w:sz w:val="32"/>
          <w:szCs w:val="32"/>
        </w:rPr>
        <w:fldChar w:fldCharType="end"/>
      </w:r>
      <w:r>
        <w:rPr>
          <w:rFonts w:hint="default"/>
          <w:sz w:val="32"/>
          <w:szCs w:val="32"/>
          <w:lang w:val="en-US" w:eastAsia="zh-CN"/>
        </w:rPr>
        <w:fldChar w:fldCharType="end"/>
      </w:r>
    </w:p>
    <w:p w14:paraId="178E40D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_Toc30669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_Toc30669 \h </w:instrText>
      </w:r>
      <w:r>
        <w:rPr>
          <w:sz w:val="32"/>
          <w:szCs w:val="32"/>
        </w:rPr>
        <w:fldChar w:fldCharType="separate"/>
      </w:r>
      <w:r>
        <w:rPr>
          <w:sz w:val="32"/>
          <w:szCs w:val="32"/>
        </w:rPr>
        <w:t>42</w:t>
      </w:r>
      <w:r>
        <w:rPr>
          <w:sz w:val="32"/>
          <w:szCs w:val="32"/>
        </w:rPr>
        <w:fldChar w:fldCharType="end"/>
      </w:r>
      <w:r>
        <w:rPr>
          <w:rFonts w:hint="default"/>
          <w:sz w:val="32"/>
          <w:szCs w:val="32"/>
          <w:lang w:val="en-US" w:eastAsia="zh-CN"/>
        </w:rPr>
        <w:fldChar w:fldCharType="end"/>
      </w:r>
    </w:p>
    <w:p w14:paraId="5E0912C6">
      <w:pPr>
        <w:pStyle w:val="9"/>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_Toc15810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_Toc15810 \h </w:instrText>
      </w:r>
      <w:r>
        <w:rPr>
          <w:sz w:val="32"/>
          <w:szCs w:val="32"/>
        </w:rPr>
        <w:fldChar w:fldCharType="separate"/>
      </w:r>
      <w:r>
        <w:rPr>
          <w:sz w:val="32"/>
          <w:szCs w:val="32"/>
        </w:rPr>
        <w:t>43</w:t>
      </w:r>
      <w:r>
        <w:rPr>
          <w:sz w:val="32"/>
          <w:szCs w:val="32"/>
        </w:rPr>
        <w:fldChar w:fldCharType="end"/>
      </w:r>
      <w:r>
        <w:rPr>
          <w:rFonts w:hint="default"/>
          <w:sz w:val="32"/>
          <w:szCs w:val="32"/>
          <w:lang w:val="en-US" w:eastAsia="zh-CN"/>
        </w:rPr>
        <w:fldChar w:fldCharType="end"/>
      </w:r>
    </w:p>
    <w:p w14:paraId="76C6294D">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_Toc12981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_Toc12981 \h </w:instrText>
      </w:r>
      <w:r>
        <w:rPr>
          <w:sz w:val="32"/>
          <w:szCs w:val="32"/>
        </w:rPr>
        <w:fldChar w:fldCharType="separate"/>
      </w:r>
      <w:r>
        <w:rPr>
          <w:sz w:val="32"/>
          <w:szCs w:val="32"/>
        </w:rPr>
        <w:t>43</w:t>
      </w:r>
      <w:r>
        <w:rPr>
          <w:sz w:val="32"/>
          <w:szCs w:val="32"/>
        </w:rPr>
        <w:fldChar w:fldCharType="end"/>
      </w:r>
      <w:r>
        <w:rPr>
          <w:rFonts w:hint="default"/>
          <w:sz w:val="32"/>
          <w:szCs w:val="32"/>
          <w:lang w:val="en-US" w:eastAsia="zh-CN"/>
        </w:rPr>
        <w:fldChar w:fldCharType="end"/>
      </w:r>
    </w:p>
    <w:p w14:paraId="64B99FCF">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_Toc14291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_Toc14291 \h </w:instrText>
      </w:r>
      <w:r>
        <w:rPr>
          <w:sz w:val="32"/>
          <w:szCs w:val="32"/>
        </w:rPr>
        <w:fldChar w:fldCharType="separate"/>
      </w:r>
      <w:r>
        <w:rPr>
          <w:sz w:val="32"/>
          <w:szCs w:val="32"/>
        </w:rPr>
        <w:t>49</w:t>
      </w:r>
      <w:r>
        <w:rPr>
          <w:sz w:val="32"/>
          <w:szCs w:val="32"/>
        </w:rPr>
        <w:fldChar w:fldCharType="end"/>
      </w:r>
      <w:r>
        <w:rPr>
          <w:rFonts w:hint="default"/>
          <w:sz w:val="32"/>
          <w:szCs w:val="32"/>
          <w:lang w:val="en-US" w:eastAsia="zh-CN"/>
        </w:rPr>
        <w:fldChar w:fldCharType="end"/>
      </w:r>
    </w:p>
    <w:p w14:paraId="328F5548">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_Toc4936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（三）人员经费管理方面存在的问题及建议</w:t>
      </w:r>
      <w:r>
        <w:rPr>
          <w:sz w:val="32"/>
          <w:szCs w:val="32"/>
        </w:rPr>
        <w:tab/>
      </w:r>
      <w:r>
        <w:rPr>
          <w:sz w:val="32"/>
          <w:szCs w:val="32"/>
        </w:rPr>
        <w:fldChar w:fldCharType="begin"/>
      </w:r>
      <w:r>
        <w:rPr>
          <w:sz w:val="32"/>
          <w:szCs w:val="32"/>
        </w:rPr>
        <w:instrText xml:space="preserve"> PAGEREF _Toc4936 \h </w:instrText>
      </w:r>
      <w:r>
        <w:rPr>
          <w:sz w:val="32"/>
          <w:szCs w:val="32"/>
        </w:rPr>
        <w:fldChar w:fldCharType="separate"/>
      </w:r>
      <w:r>
        <w:rPr>
          <w:sz w:val="32"/>
          <w:szCs w:val="32"/>
        </w:rPr>
        <w:t>53</w:t>
      </w:r>
      <w:r>
        <w:rPr>
          <w:sz w:val="32"/>
          <w:szCs w:val="32"/>
        </w:rPr>
        <w:fldChar w:fldCharType="end"/>
      </w:r>
      <w:r>
        <w:rPr>
          <w:rFonts w:hint="default"/>
          <w:sz w:val="32"/>
          <w:szCs w:val="32"/>
          <w:lang w:val="en-US" w:eastAsia="zh-CN"/>
        </w:rPr>
        <w:fldChar w:fldCharType="end"/>
      </w:r>
    </w:p>
    <w:p w14:paraId="1FF48B82">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_Toc15469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（四）项目管理方面存在的问题及建议</w:t>
      </w:r>
      <w:r>
        <w:rPr>
          <w:sz w:val="32"/>
          <w:szCs w:val="32"/>
        </w:rPr>
        <w:tab/>
      </w:r>
      <w:r>
        <w:rPr>
          <w:sz w:val="32"/>
          <w:szCs w:val="32"/>
        </w:rPr>
        <w:fldChar w:fldCharType="begin"/>
      </w:r>
      <w:r>
        <w:rPr>
          <w:sz w:val="32"/>
          <w:szCs w:val="32"/>
        </w:rPr>
        <w:instrText xml:space="preserve"> PAGEREF _Toc15469 \h </w:instrText>
      </w:r>
      <w:r>
        <w:rPr>
          <w:sz w:val="32"/>
          <w:szCs w:val="32"/>
        </w:rPr>
        <w:fldChar w:fldCharType="separate"/>
      </w:r>
      <w:r>
        <w:rPr>
          <w:sz w:val="32"/>
          <w:szCs w:val="32"/>
        </w:rPr>
        <w:t>58</w:t>
      </w:r>
      <w:r>
        <w:rPr>
          <w:sz w:val="32"/>
          <w:szCs w:val="32"/>
        </w:rPr>
        <w:fldChar w:fldCharType="end"/>
      </w:r>
      <w:r>
        <w:rPr>
          <w:rFonts w:hint="default"/>
          <w:sz w:val="32"/>
          <w:szCs w:val="32"/>
          <w:lang w:val="en-US" w:eastAsia="zh-CN"/>
        </w:rPr>
        <w:fldChar w:fldCharType="end"/>
      </w:r>
    </w:p>
    <w:p w14:paraId="009D9EDE">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28"/>
          <w:szCs w:val="28"/>
          <w:lang w:val="en-US" w:eastAsia="zh-CN"/>
        </w:rPr>
      </w:pPr>
      <w:r>
        <w:rPr>
          <w:rFonts w:hint="default"/>
          <w:sz w:val="32"/>
          <w:szCs w:val="32"/>
          <w:lang w:val="en-US" w:eastAsia="zh-CN"/>
        </w:rPr>
        <w:fldChar w:fldCharType="end"/>
      </w:r>
      <w:r>
        <w:rPr>
          <w:rFonts w:hint="eastAsia"/>
          <w:sz w:val="28"/>
          <w:szCs w:val="28"/>
          <w:lang w:val="en-US" w:eastAsia="zh-CN"/>
        </w:rPr>
        <w:tab/>
      </w:r>
    </w:p>
    <w:p w14:paraId="4A9F01A6">
      <w:pPr>
        <w:pStyle w:val="10"/>
        <w:tabs>
          <w:tab w:val="left" w:pos="2694"/>
        </w:tabs>
        <w:rPr>
          <w:rFonts w:hint="default" w:asciiTheme="minorHAnsi" w:hAnsiTheme="minorHAnsi" w:eastAsiaTheme="minorEastAsia" w:cstheme="minorBidi"/>
          <w:kern w:val="0"/>
          <w:sz w:val="28"/>
          <w:szCs w:val="28"/>
          <w:lang w:val="en-US" w:eastAsia="zh-CN" w:bidi="ar"/>
        </w:rPr>
      </w:pPr>
      <w:r>
        <w:rPr>
          <w:rFonts w:hint="eastAsia" w:cstheme="minorBidi"/>
          <w:kern w:val="0"/>
          <w:sz w:val="28"/>
          <w:szCs w:val="28"/>
          <w:lang w:val="en-US" w:eastAsia="zh-CN" w:bidi="ar"/>
        </w:rPr>
        <w:tab/>
      </w:r>
    </w:p>
    <w:p w14:paraId="4964A0A3">
      <w:pPr>
        <w:bidi w:val="0"/>
        <w:rPr>
          <w:rFonts w:hint="default"/>
          <w:lang w:val="en-US" w:eastAsia="zh-CN"/>
        </w:rPr>
      </w:pPr>
    </w:p>
    <w:p w14:paraId="6D95AF4E">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r>
        <w:rPr>
          <w:rFonts w:hint="eastAsia"/>
          <w:lang w:val="en-US" w:eastAsia="zh-CN"/>
        </w:rPr>
        <w:tab/>
      </w:r>
    </w:p>
    <w:p w14:paraId="3EAB6784">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2024年雁峰区产业发展事务中心</w:t>
      </w:r>
    </w:p>
    <w:p w14:paraId="080681B9">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部门整体支出绩效评价报告</w:t>
      </w:r>
    </w:p>
    <w:p w14:paraId="683B3F4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295EE03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08786E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0B9153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雁峰区产业发展事务中心的部门整体支出进行了绩效评价。建立健全内部控制制度，保护资金与资产的安全和完整，保证会计资料和其他绩效评价的相关资料的真实性、合法性和完整性，是区产业发展事务中心的责任。我们的责任是在区产业发展事务中心提供资料基础上，对2024年的部门整体支出绩效进行评价。</w:t>
      </w:r>
    </w:p>
    <w:p w14:paraId="74C9206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44B6A7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9891"/>
      <w:bookmarkStart w:id="2" w:name="_Toc20127"/>
      <w:bookmarkStart w:id="3" w:name="_Toc25320"/>
      <w:bookmarkStart w:id="4" w:name="_Toc18591"/>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D4AEB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13350"/>
      <w:bookmarkStart w:id="6" w:name="_Toc2812"/>
      <w:bookmarkStart w:id="7" w:name="_Toc26464"/>
      <w:bookmarkStart w:id="8" w:name="_Toc3257"/>
      <w:bookmarkStart w:id="9" w:name="_Toc5133"/>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6F240E8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7691"/>
      <w:bookmarkStart w:id="11" w:name="_Toc29635"/>
      <w:bookmarkStart w:id="12" w:name="_Toc8069"/>
      <w:r>
        <w:rPr>
          <w:rFonts w:hint="eastAsia" w:ascii="仿宋" w:hAnsi="仿宋" w:eastAsia="仿宋" w:cs="仿宋"/>
          <w:sz w:val="32"/>
          <w:szCs w:val="32"/>
          <w:lang w:val="en-US" w:eastAsia="zh-CN"/>
        </w:rPr>
        <w:t>评价对象为2024年雁峰区产业发展事务中心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F3311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1228"/>
      <w:bookmarkStart w:id="14" w:name="_Toc2037"/>
      <w:bookmarkStart w:id="15" w:name="_Toc24072"/>
      <w:bookmarkStart w:id="16" w:name="_Toc7231"/>
      <w:bookmarkStart w:id="17" w:name="_Toc4694"/>
      <w:bookmarkStart w:id="18" w:name="_Toc25241"/>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A8B5C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45F8CC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55F411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4616B5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4FF340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152CB1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2BFF40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AC405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2D3D23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7FF86A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564A45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5DD1E0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6402BD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4E57CB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731E84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64296CA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7570C9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2D8407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48DD4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1DA29C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1196AB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0D5BE6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25BEC8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7B1494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default" w:ascii="楷体" w:hAnsi="楷体" w:eastAsia="楷体" w:cs="楷体"/>
          <w:b/>
          <w:bCs/>
          <w:sz w:val="32"/>
          <w:szCs w:val="32"/>
          <w:lang w:val="en-US"/>
        </w:rPr>
      </w:pPr>
      <w:bookmarkStart w:id="20" w:name="_Toc4839"/>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374347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听取情况介绍、进行实地核查、发放调查问卷、对照复核及分析等方式，对区产业发展事务中心提供的相关资料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强化政府责任与透明度，全面衡量公共资金使用的经济性、效率性、效益性和可持续性，系统性地检视资金使用全流程，确保公共资源发挥最大价值，同时为政策调整和预算优化提供依据。</w:t>
      </w:r>
    </w:p>
    <w:bookmarkEnd w:id="0"/>
    <w:bookmarkEnd w:id="19"/>
    <w:p w14:paraId="735B84D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32697"/>
      <w:bookmarkStart w:id="22" w:name="_Toc21063"/>
      <w:bookmarkStart w:id="23" w:name="_Toc2051"/>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07181E8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18695"/>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0DA2E4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统一社会信用代码：12430403</w:t>
      </w:r>
      <w:r>
        <w:rPr>
          <w:rFonts w:hint="eastAsia" w:ascii="仿宋" w:hAnsi="仿宋" w:eastAsia="仿宋" w:cs="仿宋"/>
          <w:sz w:val="32"/>
          <w:szCs w:val="32"/>
          <w:lang w:val="en-US" w:eastAsia="zh-CN"/>
        </w:rPr>
        <w:t>0904809402，</w:t>
      </w:r>
      <w:r>
        <w:rPr>
          <w:rFonts w:hint="default" w:ascii="仿宋" w:hAnsi="仿宋" w:eastAsia="仿宋" w:cs="仿宋"/>
          <w:sz w:val="32"/>
          <w:szCs w:val="32"/>
          <w:lang w:val="en-US" w:eastAsia="zh-CN"/>
        </w:rPr>
        <w:t>预算级次：县区级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单位经费保障方式：全额</w:t>
      </w:r>
      <w:r>
        <w:rPr>
          <w:rFonts w:hint="eastAsia" w:ascii="仿宋" w:hAnsi="仿宋" w:eastAsia="仿宋" w:cs="仿宋"/>
          <w:sz w:val="32"/>
          <w:szCs w:val="32"/>
          <w:lang w:val="en-US" w:eastAsia="zh-CN"/>
        </w:rPr>
        <w:t>。</w:t>
      </w:r>
    </w:p>
    <w:p w14:paraId="21AD1A9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25" w:name="_Toc15970"/>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主要职责</w:t>
      </w:r>
      <w:bookmarkEnd w:id="25"/>
    </w:p>
    <w:p w14:paraId="7FADF782">
      <w:pPr>
        <w:keepNext w:val="0"/>
        <w:keepLines w:val="0"/>
        <w:pageBreakBefore w:val="0"/>
        <w:kinsoku/>
        <w:wordWrap/>
        <w:overflowPunct/>
        <w:topLinePunct w:val="0"/>
        <w:autoSpaceDE/>
        <w:autoSpaceDN/>
        <w:bidi w:val="0"/>
        <w:adjustRightInd/>
        <w:snapToGrid/>
        <w:spacing w:line="560" w:lineRule="exact"/>
        <w:ind w:leftChars="0" w:right="0" w:firstLine="703" w:firstLineChars="200"/>
        <w:textAlignment w:val="auto"/>
        <w:rPr>
          <w:rFonts w:ascii="仿宋" w:hAnsi="仿宋" w:eastAsia="仿宋" w:cs="仿宋"/>
          <w:b/>
          <w:bCs/>
          <w:spacing w:val="5"/>
          <w:sz w:val="32"/>
          <w:szCs w:val="32"/>
        </w:rPr>
      </w:pPr>
      <w:r>
        <w:rPr>
          <w:rFonts w:hint="eastAsia" w:ascii="仿宋" w:hAnsi="仿宋" w:eastAsia="仿宋" w:cs="仿宋"/>
          <w:b/>
          <w:bCs/>
          <w:spacing w:val="15"/>
          <w:sz w:val="32"/>
          <w:szCs w:val="32"/>
          <w:lang w:val="en-US" w:eastAsia="zh-CN"/>
        </w:rPr>
        <w:t>1、</w:t>
      </w:r>
      <w:r>
        <w:rPr>
          <w:rFonts w:ascii="仿宋" w:hAnsi="仿宋" w:eastAsia="仿宋" w:cs="仿宋"/>
          <w:b/>
          <w:bCs/>
          <w:spacing w:val="15"/>
          <w:sz w:val="32"/>
          <w:szCs w:val="32"/>
        </w:rPr>
        <w:t>贯彻执行国、省、市有关产业项目方面的</w:t>
      </w:r>
      <w:r>
        <w:rPr>
          <w:rFonts w:ascii="仿宋" w:hAnsi="仿宋" w:eastAsia="仿宋" w:cs="仿宋"/>
          <w:b/>
          <w:bCs/>
          <w:spacing w:val="14"/>
          <w:sz w:val="32"/>
          <w:szCs w:val="32"/>
        </w:rPr>
        <w:t>法律法规和</w:t>
      </w:r>
      <w:r>
        <w:rPr>
          <w:rFonts w:ascii="仿宋" w:hAnsi="仿宋" w:eastAsia="仿宋" w:cs="仿宋"/>
          <w:b/>
          <w:bCs/>
          <w:spacing w:val="5"/>
          <w:sz w:val="32"/>
          <w:szCs w:val="32"/>
        </w:rPr>
        <w:t>方针政策。</w:t>
      </w:r>
    </w:p>
    <w:p w14:paraId="3A3F3E00">
      <w:pPr>
        <w:keepNext w:val="0"/>
        <w:keepLines w:val="0"/>
        <w:pageBreakBefore w:val="0"/>
        <w:kinsoku/>
        <w:wordWrap/>
        <w:overflowPunct/>
        <w:topLinePunct w:val="0"/>
        <w:autoSpaceDE/>
        <w:autoSpaceDN/>
        <w:bidi w:val="0"/>
        <w:adjustRightInd/>
        <w:snapToGrid/>
        <w:spacing w:line="560" w:lineRule="exact"/>
        <w:ind w:leftChars="0" w:right="0" w:firstLine="695" w:firstLineChars="200"/>
        <w:textAlignment w:val="auto"/>
        <w:rPr>
          <w:rFonts w:ascii="仿宋" w:hAnsi="仿宋" w:eastAsia="仿宋" w:cs="仿宋"/>
          <w:b/>
          <w:bCs/>
          <w:spacing w:val="7"/>
          <w:sz w:val="32"/>
          <w:szCs w:val="32"/>
        </w:rPr>
      </w:pPr>
      <w:r>
        <w:rPr>
          <w:rFonts w:hint="eastAsia" w:ascii="仿宋" w:hAnsi="仿宋" w:eastAsia="仿宋" w:cs="仿宋"/>
          <w:b/>
          <w:bCs/>
          <w:spacing w:val="13"/>
          <w:sz w:val="32"/>
          <w:szCs w:val="32"/>
          <w:lang w:val="en-US" w:eastAsia="zh-CN"/>
        </w:rPr>
        <w:t>2、</w:t>
      </w:r>
      <w:r>
        <w:rPr>
          <w:rFonts w:ascii="仿宋" w:hAnsi="仿宋" w:eastAsia="仿宋" w:cs="仿宋"/>
          <w:b/>
          <w:bCs/>
          <w:spacing w:val="13"/>
          <w:sz w:val="32"/>
          <w:szCs w:val="32"/>
        </w:rPr>
        <w:t>负责编制区域内的产业发展总体规划和开发</w:t>
      </w:r>
      <w:r>
        <w:rPr>
          <w:rFonts w:ascii="仿宋" w:hAnsi="仿宋" w:eastAsia="仿宋" w:cs="仿宋"/>
          <w:b/>
          <w:bCs/>
          <w:spacing w:val="12"/>
          <w:sz w:val="32"/>
          <w:szCs w:val="32"/>
        </w:rPr>
        <w:t>建设详细</w:t>
      </w:r>
      <w:r>
        <w:rPr>
          <w:rFonts w:ascii="仿宋" w:hAnsi="仿宋" w:eastAsia="仿宋" w:cs="仿宋"/>
          <w:b/>
          <w:bCs/>
          <w:spacing w:val="7"/>
          <w:sz w:val="32"/>
          <w:szCs w:val="32"/>
        </w:rPr>
        <w:t>规划，并制定准入指导目录、项目准入标准和准入管理办法，经区政府批准报市相关职能部门核准后组织实施。</w:t>
      </w:r>
    </w:p>
    <w:p w14:paraId="7274330F">
      <w:pPr>
        <w:keepNext w:val="0"/>
        <w:keepLines w:val="0"/>
        <w:pageBreakBefore w:val="0"/>
        <w:kinsoku/>
        <w:wordWrap/>
        <w:overflowPunct/>
        <w:topLinePunct w:val="0"/>
        <w:autoSpaceDE/>
        <w:autoSpaceDN/>
        <w:bidi w:val="0"/>
        <w:adjustRightInd/>
        <w:snapToGrid/>
        <w:spacing w:line="560" w:lineRule="exact"/>
        <w:ind w:leftChars="0" w:right="0" w:firstLine="671" w:firstLineChars="200"/>
        <w:textAlignment w:val="auto"/>
        <w:rPr>
          <w:rFonts w:ascii="仿宋" w:hAnsi="仿宋" w:eastAsia="仿宋" w:cs="仿宋"/>
          <w:b/>
          <w:bCs/>
          <w:spacing w:val="8"/>
          <w:sz w:val="32"/>
          <w:szCs w:val="32"/>
        </w:rPr>
      </w:pPr>
      <w:r>
        <w:rPr>
          <w:rFonts w:hint="eastAsia" w:ascii="仿宋" w:hAnsi="仿宋" w:eastAsia="仿宋" w:cs="仿宋"/>
          <w:b/>
          <w:bCs/>
          <w:spacing w:val="7"/>
          <w:sz w:val="32"/>
          <w:szCs w:val="32"/>
          <w:lang w:val="en-US" w:eastAsia="zh-CN"/>
        </w:rPr>
        <w:t>3、</w:t>
      </w:r>
      <w:r>
        <w:rPr>
          <w:rFonts w:ascii="仿宋" w:hAnsi="仿宋" w:eastAsia="仿宋" w:cs="仿宋"/>
          <w:b/>
          <w:bCs/>
          <w:spacing w:val="13"/>
          <w:sz w:val="32"/>
          <w:szCs w:val="32"/>
        </w:rPr>
        <w:t>根据区政府授权，承担规划区域内的产业经济发</w:t>
      </w:r>
      <w:r>
        <w:rPr>
          <w:rFonts w:ascii="仿宋" w:hAnsi="仿宋" w:eastAsia="仿宋" w:cs="仿宋"/>
          <w:b/>
          <w:bCs/>
          <w:spacing w:val="12"/>
          <w:sz w:val="32"/>
          <w:szCs w:val="32"/>
        </w:rPr>
        <w:t>展和</w:t>
      </w:r>
      <w:r>
        <w:rPr>
          <w:rFonts w:ascii="仿宋" w:hAnsi="仿宋" w:eastAsia="仿宋" w:cs="仿宋"/>
          <w:b/>
          <w:bCs/>
          <w:spacing w:val="8"/>
          <w:sz w:val="32"/>
          <w:szCs w:val="32"/>
        </w:rPr>
        <w:t>建设管理职能。</w:t>
      </w:r>
    </w:p>
    <w:p w14:paraId="6735EF41">
      <w:pPr>
        <w:keepNext w:val="0"/>
        <w:keepLines w:val="0"/>
        <w:pageBreakBefore w:val="0"/>
        <w:kinsoku/>
        <w:wordWrap/>
        <w:overflowPunct/>
        <w:topLinePunct w:val="0"/>
        <w:autoSpaceDE/>
        <w:autoSpaceDN/>
        <w:bidi w:val="0"/>
        <w:adjustRightInd/>
        <w:snapToGrid/>
        <w:spacing w:line="560" w:lineRule="exact"/>
        <w:ind w:leftChars="0" w:right="0" w:firstLine="695" w:firstLineChars="200"/>
        <w:textAlignment w:val="auto"/>
        <w:rPr>
          <w:rFonts w:ascii="仿宋" w:hAnsi="仿宋" w:eastAsia="仿宋" w:cs="仿宋"/>
          <w:b/>
          <w:bCs/>
          <w:sz w:val="32"/>
          <w:szCs w:val="32"/>
        </w:rPr>
      </w:pPr>
      <w:r>
        <w:rPr>
          <w:rFonts w:hint="eastAsia" w:ascii="仿宋" w:hAnsi="仿宋" w:eastAsia="仿宋" w:cs="仿宋"/>
          <w:b/>
          <w:bCs/>
          <w:spacing w:val="13"/>
          <w:sz w:val="32"/>
          <w:szCs w:val="32"/>
          <w:lang w:val="en-US" w:eastAsia="zh-CN"/>
        </w:rPr>
        <w:t>4、</w:t>
      </w:r>
      <w:r>
        <w:rPr>
          <w:rFonts w:ascii="仿宋" w:hAnsi="仿宋" w:eastAsia="仿宋" w:cs="仿宋"/>
          <w:b/>
          <w:bCs/>
          <w:spacing w:val="13"/>
          <w:sz w:val="32"/>
          <w:szCs w:val="32"/>
        </w:rPr>
        <w:t>根据区政府授权，组织做好区域内产业发展的集体土</w:t>
      </w:r>
      <w:r>
        <w:rPr>
          <w:rFonts w:ascii="仿宋" w:hAnsi="仿宋" w:eastAsia="仿宋" w:cs="仿宋"/>
          <w:b/>
          <w:bCs/>
          <w:spacing w:val="8"/>
          <w:sz w:val="32"/>
          <w:szCs w:val="32"/>
        </w:rPr>
        <w:t>地征用及招商引资等相关工作。</w:t>
      </w:r>
    </w:p>
    <w:p w14:paraId="0FA67ADA">
      <w:pPr>
        <w:keepNext w:val="0"/>
        <w:keepLines w:val="0"/>
        <w:pageBreakBefore w:val="0"/>
        <w:widowControl w:val="0"/>
        <w:kinsoku/>
        <w:wordWrap/>
        <w:overflowPunct/>
        <w:topLinePunct w:val="0"/>
        <w:autoSpaceDE/>
        <w:autoSpaceDN/>
        <w:bidi w:val="0"/>
        <w:adjustRightInd/>
        <w:snapToGrid/>
        <w:spacing w:line="560" w:lineRule="exact"/>
        <w:ind w:leftChars="0" w:right="0" w:firstLine="695" w:firstLineChars="200"/>
        <w:textAlignment w:val="auto"/>
        <w:rPr>
          <w:rFonts w:ascii="仿宋" w:hAnsi="仿宋" w:eastAsia="仿宋" w:cs="仿宋"/>
          <w:b/>
          <w:bCs/>
          <w:spacing w:val="8"/>
          <w:sz w:val="32"/>
          <w:szCs w:val="32"/>
        </w:rPr>
      </w:pPr>
      <w:r>
        <w:rPr>
          <w:rFonts w:hint="eastAsia" w:ascii="仿宋" w:hAnsi="仿宋" w:eastAsia="仿宋" w:cs="仿宋"/>
          <w:b/>
          <w:bCs/>
          <w:spacing w:val="13"/>
          <w:sz w:val="32"/>
          <w:szCs w:val="32"/>
          <w:lang w:val="en-US" w:eastAsia="zh-CN"/>
        </w:rPr>
        <w:t>5、</w:t>
      </w:r>
      <w:r>
        <w:rPr>
          <w:rFonts w:ascii="仿宋" w:hAnsi="仿宋" w:eastAsia="仿宋" w:cs="仿宋"/>
          <w:b/>
          <w:bCs/>
          <w:spacing w:val="13"/>
          <w:sz w:val="32"/>
          <w:szCs w:val="32"/>
        </w:rPr>
        <w:t>负责做好产业规划区域内的对外宣传、企业指导、协</w:t>
      </w:r>
      <w:r>
        <w:rPr>
          <w:rFonts w:ascii="仿宋" w:hAnsi="仿宋" w:eastAsia="仿宋" w:cs="仿宋"/>
          <w:b/>
          <w:bCs/>
          <w:spacing w:val="8"/>
          <w:sz w:val="32"/>
          <w:szCs w:val="32"/>
        </w:rPr>
        <w:t>调和各项服务工作。</w:t>
      </w:r>
    </w:p>
    <w:p w14:paraId="2BCF22CD">
      <w:pPr>
        <w:keepNext w:val="0"/>
        <w:keepLines w:val="0"/>
        <w:pageBreakBefore w:val="0"/>
        <w:widowControl w:val="0"/>
        <w:kinsoku/>
        <w:wordWrap/>
        <w:overflowPunct/>
        <w:topLinePunct w:val="0"/>
        <w:autoSpaceDE/>
        <w:autoSpaceDN/>
        <w:bidi w:val="0"/>
        <w:adjustRightInd/>
        <w:snapToGrid/>
        <w:spacing w:line="560" w:lineRule="exact"/>
        <w:ind w:leftChars="0" w:right="0" w:firstLine="695" w:firstLineChars="200"/>
        <w:textAlignment w:val="auto"/>
        <w:rPr>
          <w:rFonts w:ascii="仿宋" w:hAnsi="仿宋" w:eastAsia="仿宋" w:cs="仿宋"/>
          <w:b/>
          <w:bCs/>
          <w:sz w:val="32"/>
          <w:szCs w:val="32"/>
        </w:rPr>
      </w:pPr>
      <w:r>
        <w:rPr>
          <w:rFonts w:hint="eastAsia" w:ascii="仿宋" w:hAnsi="仿宋" w:eastAsia="仿宋" w:cs="仿宋"/>
          <w:b/>
          <w:bCs/>
          <w:spacing w:val="13"/>
          <w:sz w:val="32"/>
          <w:szCs w:val="32"/>
          <w:lang w:val="en-US" w:eastAsia="zh-CN"/>
        </w:rPr>
        <w:t>6、</w:t>
      </w:r>
      <w:r>
        <w:rPr>
          <w:rFonts w:ascii="仿宋" w:hAnsi="仿宋" w:eastAsia="仿宋" w:cs="仿宋"/>
          <w:b/>
          <w:bCs/>
          <w:spacing w:val="13"/>
          <w:sz w:val="32"/>
          <w:szCs w:val="32"/>
        </w:rPr>
        <w:t>牵头组织产业规划区域内基础设施建设和管理维护工</w:t>
      </w:r>
      <w:r>
        <w:rPr>
          <w:rFonts w:ascii="仿宋" w:hAnsi="仿宋" w:eastAsia="仿宋" w:cs="仿宋"/>
          <w:b/>
          <w:bCs/>
          <w:spacing w:val="6"/>
          <w:sz w:val="32"/>
          <w:szCs w:val="32"/>
        </w:rPr>
        <w:t>作；牵头组织区域内重要基础设施、重点公共服务</w:t>
      </w:r>
      <w:r>
        <w:rPr>
          <w:rFonts w:ascii="仿宋" w:hAnsi="仿宋" w:eastAsia="仿宋" w:cs="仿宋"/>
          <w:b/>
          <w:bCs/>
          <w:spacing w:val="5"/>
          <w:sz w:val="32"/>
          <w:szCs w:val="32"/>
        </w:rPr>
        <w:t>平台等配套</w:t>
      </w:r>
      <w:r>
        <w:rPr>
          <w:rFonts w:hint="eastAsia" w:ascii="仿宋" w:hAnsi="仿宋" w:eastAsia="仿宋" w:cs="仿宋"/>
          <w:b/>
          <w:bCs/>
          <w:spacing w:val="5"/>
          <w:sz w:val="32"/>
          <w:szCs w:val="32"/>
          <w:lang w:val="en-US" w:eastAsia="zh-CN"/>
        </w:rPr>
        <w:t>建设</w:t>
      </w:r>
      <w:r>
        <w:rPr>
          <w:rFonts w:ascii="仿宋" w:hAnsi="仿宋" w:eastAsia="仿宋" w:cs="仿宋"/>
          <w:b/>
          <w:bCs/>
          <w:spacing w:val="6"/>
          <w:sz w:val="32"/>
          <w:szCs w:val="32"/>
        </w:rPr>
        <w:t>设和规模大、带动作用强的重大项目实施；指导协</w:t>
      </w:r>
      <w:r>
        <w:rPr>
          <w:rFonts w:ascii="仿宋" w:hAnsi="仿宋" w:eastAsia="仿宋" w:cs="仿宋"/>
          <w:b/>
          <w:bCs/>
          <w:spacing w:val="5"/>
          <w:sz w:val="32"/>
          <w:szCs w:val="32"/>
        </w:rPr>
        <w:t>调区域内上述</w:t>
      </w:r>
      <w:r>
        <w:rPr>
          <w:rFonts w:ascii="仿宋" w:hAnsi="仿宋" w:eastAsia="仿宋" w:cs="仿宋"/>
          <w:b/>
          <w:bCs/>
          <w:spacing w:val="4"/>
          <w:sz w:val="32"/>
          <w:szCs w:val="32"/>
        </w:rPr>
        <w:t>设备、项目的建设实施。</w:t>
      </w:r>
    </w:p>
    <w:p w14:paraId="4CD9C0A9">
      <w:pPr>
        <w:keepNext w:val="0"/>
        <w:keepLines w:val="0"/>
        <w:pageBreakBefore w:val="0"/>
        <w:kinsoku/>
        <w:wordWrap/>
        <w:overflowPunct/>
        <w:topLinePunct w:val="0"/>
        <w:autoSpaceDE/>
        <w:autoSpaceDN/>
        <w:bidi w:val="0"/>
        <w:adjustRightInd/>
        <w:snapToGrid/>
        <w:spacing w:line="560" w:lineRule="exact"/>
        <w:ind w:leftChars="0" w:right="0" w:firstLine="691" w:firstLineChars="200"/>
        <w:textAlignment w:val="auto"/>
        <w:rPr>
          <w:rFonts w:ascii="仿宋" w:hAnsi="仿宋" w:eastAsia="仿宋" w:cs="仿宋"/>
          <w:b/>
          <w:bCs/>
          <w:sz w:val="32"/>
          <w:szCs w:val="32"/>
        </w:rPr>
      </w:pPr>
      <w:r>
        <w:rPr>
          <w:rFonts w:hint="eastAsia" w:ascii="仿宋" w:hAnsi="仿宋" w:eastAsia="仿宋" w:cs="仿宋"/>
          <w:b/>
          <w:bCs/>
          <w:spacing w:val="12"/>
          <w:sz w:val="32"/>
          <w:szCs w:val="32"/>
          <w:lang w:val="en-US" w:eastAsia="zh-CN"/>
        </w:rPr>
        <w:t>7、</w:t>
      </w:r>
      <w:r>
        <w:rPr>
          <w:rFonts w:ascii="仿宋" w:hAnsi="仿宋" w:eastAsia="仿宋" w:cs="仿宋"/>
          <w:b/>
          <w:bCs/>
          <w:spacing w:val="12"/>
          <w:sz w:val="32"/>
          <w:szCs w:val="32"/>
        </w:rPr>
        <w:t>加快中小微企业、孵化基地、双创基地建设，加强对</w:t>
      </w:r>
      <w:r>
        <w:rPr>
          <w:rFonts w:ascii="仿宋" w:hAnsi="仿宋" w:eastAsia="仿宋" w:cs="仿宋"/>
          <w:b/>
          <w:bCs/>
          <w:spacing w:val="-2"/>
          <w:sz w:val="32"/>
          <w:szCs w:val="32"/>
        </w:rPr>
        <w:t>中小微企业的服务。</w:t>
      </w:r>
    </w:p>
    <w:p w14:paraId="665973DB">
      <w:pPr>
        <w:keepNext w:val="0"/>
        <w:keepLines w:val="0"/>
        <w:pageBreakBefore w:val="0"/>
        <w:widowControl w:val="0"/>
        <w:kinsoku/>
        <w:wordWrap/>
        <w:overflowPunct/>
        <w:topLinePunct w:val="0"/>
        <w:autoSpaceDE/>
        <w:autoSpaceDN/>
        <w:bidi w:val="0"/>
        <w:adjustRightInd/>
        <w:snapToGrid/>
        <w:spacing w:line="560" w:lineRule="exact"/>
        <w:ind w:left="0" w:leftChars="0" w:right="0" w:firstLine="703" w:firstLineChars="200"/>
        <w:jc w:val="both"/>
        <w:textAlignment w:val="auto"/>
        <w:outlineLvl w:val="9"/>
        <w:rPr>
          <w:rFonts w:ascii="仿宋" w:hAnsi="仿宋" w:eastAsia="仿宋" w:cs="仿宋"/>
          <w:b/>
          <w:bCs/>
          <w:spacing w:val="15"/>
          <w:sz w:val="32"/>
          <w:szCs w:val="32"/>
        </w:rPr>
      </w:pPr>
      <w:r>
        <w:rPr>
          <w:rFonts w:hint="eastAsia" w:ascii="仿宋" w:hAnsi="仿宋" w:eastAsia="仿宋" w:cs="仿宋"/>
          <w:b/>
          <w:bCs/>
          <w:spacing w:val="15"/>
          <w:sz w:val="32"/>
          <w:szCs w:val="32"/>
          <w:lang w:val="en-US" w:eastAsia="zh-CN"/>
        </w:rPr>
        <w:t>8、</w:t>
      </w:r>
      <w:r>
        <w:rPr>
          <w:rFonts w:ascii="仿宋" w:hAnsi="仿宋" w:eastAsia="仿宋" w:cs="仿宋"/>
          <w:b/>
          <w:bCs/>
          <w:spacing w:val="15"/>
          <w:sz w:val="32"/>
          <w:szCs w:val="32"/>
        </w:rPr>
        <w:t>承办区委、区政府交办的其它事项。</w:t>
      </w:r>
    </w:p>
    <w:p w14:paraId="0A91E0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10439"/>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3B49748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1、内部机构设置。</w:t>
      </w:r>
      <w:r>
        <w:rPr>
          <w:rFonts w:hint="eastAsia" w:ascii="仿宋" w:hAnsi="仿宋" w:eastAsia="仿宋" w:cs="仿宋"/>
          <w:sz w:val="32"/>
          <w:szCs w:val="32"/>
          <w:lang w:val="en-US" w:eastAsia="zh-CN"/>
        </w:rPr>
        <w:t>（1）办公室（2）综合业务股（3）创业服务股</w:t>
      </w:r>
    </w:p>
    <w:p w14:paraId="149A9F9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2、编制及实有人员。</w:t>
      </w:r>
      <w:r>
        <w:rPr>
          <w:rFonts w:hint="eastAsia" w:ascii="仿宋" w:hAnsi="仿宋" w:eastAsia="仿宋" w:cs="仿宋"/>
          <w:sz w:val="32"/>
          <w:szCs w:val="32"/>
          <w:lang w:val="en-US" w:eastAsia="zh-CN"/>
        </w:rPr>
        <w:t>截至2024年12月31日，区产业发展事务中心退休人员1名。编制22个，在编在岗职工8人，其中2人（谭朝就、张弘）编制在区产业发展事务中心，工资在区科工信局发放。人员控制率36.36%。</w:t>
      </w:r>
    </w:p>
    <w:p w14:paraId="5AAD0DD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（四）部门2024年度职责履行及履职效益</w:t>
      </w:r>
    </w:p>
    <w:p w14:paraId="79FD1D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区产业发展事务中心在2024年推动增量发展（大数据产业园）和处理存量问题（孵化基地清退）两方面都取得了扎实的成效，同时守住了安全底线。</w:t>
      </w:r>
    </w:p>
    <w:p w14:paraId="334CB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1、大数据产业园项目：高效建设与精准招商并举，绩效显著。</w:t>
      </w:r>
      <w:r>
        <w:rPr>
          <w:rFonts w:hint="eastAsia" w:ascii="仿宋" w:hAnsi="仿宋" w:eastAsia="仿宋" w:cs="仿宋"/>
          <w:b w:val="0"/>
          <w:bCs w:val="0"/>
          <w:sz w:val="32"/>
          <w:szCs w:val="32"/>
          <w:lang w:val="en-US" w:eastAsia="zh-CN"/>
        </w:rPr>
        <w:t>大数据产业园项目展现了从“物理建设”到“产业集聚”的前瞻性布局，绩效突出。（1）工程建设效率高，1#、2#栋结构封顶，消防、幕墙等分部工程收尾。卓越的成本与进度控制：完成施工总产值约1.9亿元，占合同总额的94%。项目进度处于受控状态，有效避免了财政资金的沉淀和浪费。（2）招商前置成果丰硕，未来效益可期。产业集聚效应初显：成功吸引20余家大数据服务机构意向入驻，其中包括阿里巴巴内容中心、大连金慧融智科技有限公司等行业头部企业。为园区未来的税收、就业和产业链形成奠定了坚实基础。</w:t>
      </w:r>
    </w:p>
    <w:p w14:paraId="09C271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w:t>
      </w:r>
      <w:r>
        <w:rPr>
          <w:rFonts w:hint="default" w:ascii="仿宋" w:hAnsi="仿宋" w:eastAsia="仿宋" w:cs="仿宋"/>
          <w:b/>
          <w:bCs/>
          <w:sz w:val="32"/>
          <w:szCs w:val="32"/>
          <w:lang w:val="en-US" w:eastAsia="zh-CN"/>
        </w:rPr>
        <w:t>、创新创业孵化基地清退移交：攻坚克难，保障国有资产安全</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此项工作规范管理、化解风险、保障国有资产安全方面产生了重大的社会效益和管理效益，绩效显著</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体现了处理历史遗留问题的决心和能力</w:t>
      </w:r>
      <w:r>
        <w:rPr>
          <w:rFonts w:hint="eastAsia" w:ascii="仿宋" w:hAnsi="仿宋" w:eastAsia="仿宋" w:cs="仿宋"/>
          <w:b w:val="0"/>
          <w:bCs w:val="0"/>
          <w:sz w:val="32"/>
          <w:szCs w:val="32"/>
          <w:lang w:val="en-US" w:eastAsia="zh-CN"/>
        </w:rPr>
        <w:t>。（1）</w:t>
      </w:r>
      <w:r>
        <w:rPr>
          <w:rFonts w:hint="default" w:ascii="仿宋" w:hAnsi="仿宋" w:eastAsia="仿宋" w:cs="仿宋"/>
          <w:b w:val="0"/>
          <w:bCs w:val="0"/>
          <w:sz w:val="32"/>
          <w:szCs w:val="32"/>
          <w:lang w:val="en-US" w:eastAsia="zh-CN"/>
        </w:rPr>
        <w:t>执行力与法治化手段</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批量问题常规解决</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孵化基地绝大多数企业已完成搬离，整体移交区委机关事务和接待中心统一规范</w:t>
      </w:r>
      <w:r>
        <w:rPr>
          <w:rFonts w:hint="eastAsia" w:ascii="仿宋" w:hAnsi="仿宋" w:eastAsia="仿宋" w:cs="仿宋"/>
          <w:b w:val="0"/>
          <w:bCs w:val="0"/>
          <w:sz w:val="32"/>
          <w:szCs w:val="32"/>
          <w:lang w:val="en-US" w:eastAsia="zh-CN"/>
        </w:rPr>
        <w:t>化</w:t>
      </w:r>
      <w:r>
        <w:rPr>
          <w:rFonts w:hint="default" w:ascii="仿宋" w:hAnsi="仿宋" w:eastAsia="仿宋" w:cs="仿宋"/>
          <w:b w:val="0"/>
          <w:bCs w:val="0"/>
          <w:sz w:val="32"/>
          <w:szCs w:val="32"/>
          <w:lang w:val="en-US" w:eastAsia="zh-CN"/>
        </w:rPr>
        <w:t>管理</w:t>
      </w:r>
      <w:r>
        <w:rPr>
          <w:rFonts w:hint="eastAsia" w:ascii="仿宋" w:hAnsi="仿宋" w:eastAsia="仿宋" w:cs="仿宋"/>
          <w:b w:val="0"/>
          <w:bCs w:val="0"/>
          <w:sz w:val="32"/>
          <w:szCs w:val="32"/>
          <w:lang w:val="en-US" w:eastAsia="zh-CN"/>
        </w:rPr>
        <w:t>。（2）</w:t>
      </w:r>
      <w:r>
        <w:rPr>
          <w:rFonts w:hint="default" w:ascii="仿宋" w:hAnsi="仿宋" w:eastAsia="仿宋" w:cs="仿宋"/>
          <w:b w:val="0"/>
          <w:bCs w:val="0"/>
          <w:sz w:val="32"/>
          <w:szCs w:val="32"/>
          <w:lang w:val="en-US" w:eastAsia="zh-CN"/>
        </w:rPr>
        <w:t>难点问题依法破解：对“钉子户”果断启动司法程序，展现了不回避矛盾的担当和运用法治化手段解决问题的专业能力</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管理责任清晰化，防止资产流失</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权责明确，优化配置：根据区政府决议，清退后移交区委机关事务和接待中心统一管理，此举从根本上明确了资产管理责任主体，有利于资产的长期保值增值和高效利用，堵住了国有资产流失的管理漏洞。</w:t>
      </w:r>
    </w:p>
    <w:p w14:paraId="180831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3、园区安全生产管理，履职到位，实现核心安全目标。</w:t>
      </w:r>
      <w:r>
        <w:rPr>
          <w:rFonts w:hint="eastAsia" w:ascii="仿宋" w:hAnsi="仿宋" w:eastAsia="仿宋" w:cs="仿宋"/>
          <w:b w:val="0"/>
          <w:bCs w:val="0"/>
          <w:sz w:val="32"/>
          <w:szCs w:val="32"/>
          <w:lang w:val="en-US" w:eastAsia="zh-CN"/>
        </w:rPr>
        <w:t>园区无重大事故证明了安全生产管理工作的有效性，履行了安全生产的兜底保障责任。（1）2024年园区无重大安全生产事故是工作最核心、最硬性的绩效指标，已成功实现。这保障了企业员工的生命财产安全和区域的稳定发展环境。（2）服务与监管角色定位清晰：明确了“营造外部环境”和“督促企业落实主体责任”的职责边界，通过“慰问帮扶、定期走访”等方式进行柔性服务，而非越位管理，工作方法科学得当。</w:t>
      </w:r>
    </w:p>
    <w:p w14:paraId="42D29C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7" w:name="_Toc28460"/>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7"/>
    </w:p>
    <w:p w14:paraId="331E8F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255D83D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8" w:name="_Toc7284"/>
      <w:r>
        <w:rPr>
          <w:rFonts w:hint="eastAsia" w:ascii="楷体" w:hAnsi="楷体" w:eastAsia="楷体" w:cs="楷体"/>
          <w:b/>
          <w:bCs/>
          <w:sz w:val="32"/>
          <w:szCs w:val="32"/>
          <w:lang w:eastAsia="zh-CN"/>
        </w:rPr>
        <w:t>（一）预算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8"/>
    </w:p>
    <w:p w14:paraId="21255D0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1.预算收入来源</w:t>
      </w:r>
    </w:p>
    <w:p w14:paraId="2B0BEC84">
      <w:pPr>
        <w:keepNext w:val="0"/>
        <w:keepLines w:val="0"/>
        <w:pageBreakBefore w:val="0"/>
        <w:widowControl w:val="0"/>
        <w:kinsoku/>
        <w:wordWrap/>
        <w:overflowPunct w:val="0"/>
        <w:topLinePunct/>
        <w:autoSpaceDE w:val="0"/>
        <w:autoSpaceDN w:val="0"/>
        <w:bidi w:val="0"/>
        <w:adjustRightInd/>
        <w:snapToGrid/>
        <w:spacing w:line="560" w:lineRule="exact"/>
        <w:ind w:left="0" w:leftChars="0" w:firstLine="640"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eastAsia="zh-CN"/>
        </w:rPr>
        <w:t>年初预算</w:t>
      </w:r>
      <w:r>
        <w:rPr>
          <w:rFonts w:hint="eastAsia" w:ascii="仿宋" w:hAnsi="仿宋" w:eastAsia="仿宋" w:cs="仿宋"/>
          <w:b w:val="0"/>
          <w:bCs w:val="0"/>
          <w:sz w:val="32"/>
          <w:szCs w:val="32"/>
          <w:lang w:val="en-US" w:eastAsia="zh-CN"/>
        </w:rPr>
        <w:t>收入</w:t>
      </w:r>
      <w:r>
        <w:rPr>
          <w:rFonts w:hint="eastAsia" w:ascii="仿宋" w:hAnsi="仿宋" w:eastAsia="仿宋" w:cs="仿宋"/>
          <w:b w:val="0"/>
          <w:bCs w:val="0"/>
          <w:sz w:val="32"/>
          <w:szCs w:val="32"/>
          <w:highlight w:val="none"/>
          <w:lang w:eastAsia="zh-CN"/>
        </w:rPr>
        <w:t>886,000.00元，全年预算</w:t>
      </w:r>
      <w:r>
        <w:rPr>
          <w:rFonts w:hint="eastAsia" w:ascii="仿宋" w:hAnsi="仿宋" w:eastAsia="仿宋" w:cs="仿宋"/>
          <w:b w:val="0"/>
          <w:bCs w:val="0"/>
          <w:sz w:val="32"/>
          <w:szCs w:val="32"/>
          <w:highlight w:val="none"/>
          <w:lang w:val="en-US" w:eastAsia="zh-CN"/>
        </w:rPr>
        <w:t>收入33,763,037.61元。一般公共预算财政拨款收入1,675,150.56元，其他收入（债券资金）32,087,887.05元。</w:t>
      </w:r>
      <w:r>
        <w:rPr>
          <w:rFonts w:hint="default" w:ascii="仿宋" w:hAnsi="仿宋" w:eastAsia="仿宋" w:cs="仿宋"/>
          <w:b w:val="0"/>
          <w:bCs w:val="0"/>
          <w:sz w:val="32"/>
          <w:szCs w:val="32"/>
          <w:highlight w:val="none"/>
          <w:lang w:val="en-US" w:eastAsia="zh-CN"/>
        </w:rPr>
        <w:t>财政拨款占比=财政拨款/全年总预算=4.96%</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其他收入占比=其他收入/全年总预算</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95.04%</w:t>
      </w:r>
    </w:p>
    <w:p w14:paraId="2AABA34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2.预算支出情况</w:t>
      </w:r>
    </w:p>
    <w:p w14:paraId="5C5006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未提供预算调整的批复。</w:t>
      </w:r>
    </w:p>
    <w:p w14:paraId="3A8534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kern w:val="0"/>
          <w:sz w:val="32"/>
          <w:szCs w:val="32"/>
          <w:lang w:val="en-US" w:eastAsia="zh-CN" w:bidi="ar"/>
        </w:rPr>
        <w:t>（1）</w:t>
      </w:r>
      <w:r>
        <w:rPr>
          <w:rFonts w:hint="eastAsia" w:ascii="仿宋" w:hAnsi="仿宋" w:eastAsia="仿宋" w:cs="仿宋"/>
          <w:b w:val="0"/>
          <w:bCs w:val="0"/>
          <w:sz w:val="32"/>
          <w:szCs w:val="32"/>
          <w:highlight w:val="none"/>
          <w:lang w:val="en-US" w:eastAsia="zh-CN"/>
        </w:rPr>
        <w:t>配置对比表如下：</w:t>
      </w:r>
    </w:p>
    <w:tbl>
      <w:tblPr>
        <w:tblStyle w:val="13"/>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2"/>
        <w:gridCol w:w="2885"/>
        <w:gridCol w:w="3092"/>
      </w:tblGrid>
      <w:tr w14:paraId="22F1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402"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AFDF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2885"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B435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调整前的预算数配置比</w:t>
            </w:r>
          </w:p>
        </w:tc>
        <w:tc>
          <w:tcPr>
            <w:tcW w:w="3092"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D017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调整后的预算数配置比</w:t>
            </w:r>
          </w:p>
        </w:tc>
      </w:tr>
      <w:tr w14:paraId="369A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5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8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9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r>
      <w:tr w14:paraId="32AD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D34D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3C90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8982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r>
      <w:tr w14:paraId="6669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4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0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A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▲97.34%</w:t>
            </w:r>
          </w:p>
        </w:tc>
      </w:tr>
    </w:tbl>
    <w:p w14:paraId="42A68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（2）预算调整率为3710.77%，其中：项目支出的调整率为3710.77%，调整明细如下：</w:t>
      </w:r>
    </w:p>
    <w:p w14:paraId="04A887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pPr>
      <w:r>
        <w:drawing>
          <wp:inline distT="0" distB="0" distL="114300" distR="114300">
            <wp:extent cx="5936615" cy="1115060"/>
            <wp:effectExtent l="9525" t="9525" r="16510" b="18415"/>
            <wp:docPr id="22" name="图片 5"/>
            <wp:cNvGraphicFramePr/>
            <a:graphic xmlns:a="http://schemas.openxmlformats.org/drawingml/2006/main">
              <a:graphicData uri="http://schemas.openxmlformats.org/drawingml/2006/picture">
                <pic:pic xmlns:pic="http://schemas.openxmlformats.org/drawingml/2006/picture">
                  <pic:nvPicPr>
                    <pic:cNvPr id="22" name="图片 5"/>
                    <pic:cNvPicPr/>
                  </pic:nvPicPr>
                  <pic:blipFill>
                    <a:blip r:embed="rId7"/>
                  </pic:blipFill>
                  <pic:spPr>
                    <a:xfrm>
                      <a:off x="0" y="0"/>
                      <a:ext cx="5936615" cy="1115060"/>
                    </a:xfrm>
                    <a:prstGeom prst="rect">
                      <a:avLst/>
                    </a:prstGeom>
                    <a:solidFill>
                      <a:srgbClr val="FFFFFF"/>
                    </a:solidFill>
                    <a:ln w="9525">
                      <a:solidFill>
                        <a:srgbClr val="000000"/>
                      </a:solidFill>
                    </a:ln>
                  </pic:spPr>
                </pic:pic>
              </a:graphicData>
            </a:graphic>
          </wp:inline>
        </w:drawing>
      </w:r>
    </w:p>
    <w:p w14:paraId="018864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楷体" w:hAnsi="楷体" w:eastAsia="楷体" w:cs="楷体"/>
          <w:b/>
          <w:bCs/>
          <w:kern w:val="0"/>
          <w:sz w:val="32"/>
          <w:szCs w:val="32"/>
          <w:lang w:val="en-US" w:eastAsia="zh-CN" w:bidi="ar"/>
        </w:rPr>
      </w:pPr>
      <w:r>
        <w:drawing>
          <wp:inline distT="0" distB="0" distL="114300" distR="114300">
            <wp:extent cx="5772785" cy="16554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72785" cy="1655445"/>
                    </a:xfrm>
                    <a:prstGeom prst="rect">
                      <a:avLst/>
                    </a:prstGeom>
                    <a:noFill/>
                    <a:ln>
                      <a:noFill/>
                    </a:ln>
                  </pic:spPr>
                </pic:pic>
              </a:graphicData>
            </a:graphic>
          </wp:inline>
        </w:drawing>
      </w:r>
    </w:p>
    <w:p w14:paraId="6B72B5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eastAsia" w:ascii="楷体" w:hAnsi="楷体" w:eastAsia="楷体" w:cs="楷体"/>
          <w:b/>
          <w:bCs/>
          <w:sz w:val="32"/>
          <w:szCs w:val="32"/>
          <w:lang w:eastAsia="zh-CN"/>
        </w:rPr>
      </w:pPr>
      <w:bookmarkStart w:id="29" w:name="_Toc8100"/>
      <w:r>
        <w:rPr>
          <w:rFonts w:hint="eastAsia" w:ascii="楷体" w:hAnsi="楷体" w:eastAsia="楷体" w:cs="楷体"/>
          <w:b/>
          <w:bCs/>
          <w:kern w:val="0"/>
          <w:sz w:val="32"/>
          <w:szCs w:val="32"/>
          <w:lang w:val="en-US" w:eastAsia="zh-CN" w:bidi="ar"/>
        </w:rPr>
        <w:t>（二）</w:t>
      </w:r>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29"/>
    </w:p>
    <w:p w14:paraId="1BCFD38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568965E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highlight w:val="none"/>
          <w:lang w:val="en-US" w:eastAsia="zh-CN"/>
        </w:rPr>
        <w:t>（1）截至2024年12月31日区产业发展事务中心在区财政局资金专户账户余额87,051,012.42元。一般公共预算财政拨款收入1,675,150.56元，该指标支出1,495,553.14元，剩余指标余额179,597.42元。</w:t>
      </w:r>
      <w:r>
        <w:rPr>
          <w:rFonts w:hint="eastAsia" w:ascii="仿宋" w:hAnsi="仿宋" w:eastAsia="仿宋" w:cs="仿宋"/>
          <w:b w:val="0"/>
          <w:bCs w:val="0"/>
          <w:sz w:val="32"/>
          <w:szCs w:val="32"/>
          <w:lang w:val="en-US" w:eastAsia="zh-CN"/>
        </w:rPr>
        <w:t>其他收入全年预算32,087,887.05元，实际上是上年结转的债券资金指标余额118,901,760.52元，本年使用指标金额31,888,930.55元。债券资金指标结余87,012,829.97元。与财政局资金专户账户余额87,051,012.42元差额38,182.45元，该差额为资金专户2024年12月20日收到的一笔利息款。指标支付与决算差额4,156.50元，产业发展事务中心告知原因为填错报表，因决算报告系统已关闭，会计人员无法更改报表。</w:t>
      </w:r>
    </w:p>
    <w:p w14:paraId="011AE8EE">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p>
    <w:p w14:paraId="2022CE4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p>
    <w:p w14:paraId="44800AB1">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p>
    <w:p w14:paraId="6D634210">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p>
    <w:p w14:paraId="69B5DCD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p>
    <w:p w14:paraId="2B66804C">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p>
    <w:tbl>
      <w:tblPr>
        <w:tblStyle w:val="13"/>
        <w:tblpPr w:leftFromText="180" w:rightFromText="180" w:vertAnchor="text" w:horzAnchor="page" w:tblpX="1092" w:tblpY="364"/>
        <w:tblOverlap w:val="never"/>
        <w:tblW w:w="107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5"/>
        <w:gridCol w:w="383"/>
        <w:gridCol w:w="1583"/>
        <w:gridCol w:w="1534"/>
        <w:gridCol w:w="1683"/>
        <w:gridCol w:w="1650"/>
        <w:gridCol w:w="1600"/>
        <w:gridCol w:w="1050"/>
      </w:tblGrid>
      <w:tr w14:paraId="0B17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245"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8CB970">
            <w:pPr>
              <w:keepNext w:val="0"/>
              <w:keepLines w:val="0"/>
              <w:pageBreakBefore w:val="0"/>
              <w:widowControl/>
              <w:suppressLineNumbers w:val="0"/>
              <w:kinsoku/>
              <w:bidi w:val="0"/>
              <w:adjustRightInd/>
              <w:snapToGrid/>
              <w:spacing w:line="560" w:lineRule="exact"/>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38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240F34">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58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E8086D">
            <w:pPr>
              <w:keepNext w:val="0"/>
              <w:keepLines w:val="0"/>
              <w:pageBreakBefore w:val="0"/>
              <w:widowControl/>
              <w:suppressLineNumbers w:val="0"/>
              <w:kinsoku/>
              <w:bidi w:val="0"/>
              <w:adjustRightInd/>
              <w:snapToGrid/>
              <w:spacing w:line="560" w:lineRule="exact"/>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2024年全年预算数</w:t>
            </w:r>
          </w:p>
        </w:tc>
        <w:tc>
          <w:tcPr>
            <w:tcW w:w="153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DC5A55">
            <w:pPr>
              <w:keepNext w:val="0"/>
              <w:keepLines w:val="0"/>
              <w:pageBreakBefore w:val="0"/>
              <w:widowControl/>
              <w:suppressLineNumbers w:val="0"/>
              <w:kinsoku/>
              <w:bidi w:val="0"/>
              <w:adjustRightInd/>
              <w:snapToGrid/>
              <w:spacing w:line="560" w:lineRule="exact"/>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2024年决算数</w:t>
            </w:r>
          </w:p>
        </w:tc>
        <w:tc>
          <w:tcPr>
            <w:tcW w:w="168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DC498F9">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上年指标结转数（债券资金）</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3E92FB2">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2024年决算数（指标支出）</w:t>
            </w:r>
          </w:p>
        </w:tc>
        <w:tc>
          <w:tcPr>
            <w:tcW w:w="1600" w:type="dxa"/>
            <w:vMerge w:val="restart"/>
            <w:tcBorders>
              <w:top w:val="single" w:color="D4D4D4" w:sz="4" w:space="0"/>
              <w:left w:val="single" w:color="D4D4D4" w:sz="4" w:space="0"/>
              <w:bottom w:val="single" w:color="D4D4D4" w:sz="4" w:space="0"/>
              <w:right w:val="nil"/>
            </w:tcBorders>
            <w:shd w:val="clear" w:color="auto" w:fill="F1F1F1"/>
            <w:vAlign w:val="center"/>
          </w:tcPr>
          <w:p w14:paraId="10D916F0">
            <w:pPr>
              <w:keepNext w:val="0"/>
              <w:keepLines w:val="0"/>
              <w:pageBreakBefore w:val="0"/>
              <w:widowControl/>
              <w:suppressLineNumbers w:val="0"/>
              <w:kinsoku/>
              <w:bidi w:val="0"/>
              <w:adjustRightInd/>
              <w:snapToGrid/>
              <w:spacing w:line="560" w:lineRule="exact"/>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2024年指标余额</w:t>
            </w:r>
          </w:p>
        </w:tc>
        <w:tc>
          <w:tcPr>
            <w:tcW w:w="1050" w:type="dxa"/>
            <w:vMerge w:val="restart"/>
            <w:tcBorders>
              <w:top w:val="single" w:color="D4D4D4" w:sz="4" w:space="0"/>
              <w:left w:val="single" w:color="D4D4D4" w:sz="4" w:space="0"/>
              <w:bottom w:val="single" w:color="D4D4D4" w:sz="4" w:space="0"/>
              <w:right w:val="nil"/>
            </w:tcBorders>
            <w:shd w:val="clear" w:color="auto" w:fill="F1F1F1"/>
            <w:vAlign w:val="center"/>
          </w:tcPr>
          <w:p w14:paraId="7F7377D1">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指标支付与决算数差额</w:t>
            </w:r>
          </w:p>
        </w:tc>
      </w:tr>
      <w:tr w14:paraId="1B0D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1245"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7C23FA">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38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F900D1">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58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6840D">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53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CC2C0E">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68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5CC39AF">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9E39214">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600" w:type="dxa"/>
            <w:vMerge w:val="continue"/>
            <w:tcBorders>
              <w:top w:val="single" w:color="D4D4D4" w:sz="4" w:space="0"/>
              <w:left w:val="single" w:color="D4D4D4" w:sz="4" w:space="0"/>
              <w:bottom w:val="single" w:color="D4D4D4" w:sz="4" w:space="0"/>
              <w:right w:val="nil"/>
            </w:tcBorders>
            <w:shd w:val="clear" w:color="auto" w:fill="F1F1F1"/>
            <w:vAlign w:val="center"/>
          </w:tcPr>
          <w:p w14:paraId="76BC338F">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050" w:type="dxa"/>
            <w:vMerge w:val="continue"/>
            <w:tcBorders>
              <w:top w:val="single" w:color="D4D4D4" w:sz="4" w:space="0"/>
              <w:left w:val="single" w:color="D4D4D4" w:sz="4" w:space="0"/>
              <w:bottom w:val="single" w:color="D4D4D4" w:sz="4" w:space="0"/>
              <w:right w:val="nil"/>
            </w:tcBorders>
            <w:shd w:val="clear" w:color="auto" w:fill="F1F1F1"/>
            <w:vAlign w:val="center"/>
          </w:tcPr>
          <w:p w14:paraId="452BF5FC">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r>
      <w:tr w14:paraId="68CE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EAA5727">
            <w:pPr>
              <w:keepNext w:val="0"/>
              <w:keepLines w:val="0"/>
              <w:pageBreakBefore w:val="0"/>
              <w:widowControl/>
              <w:suppressLineNumbers w:val="0"/>
              <w:kinsoku/>
              <w:bidi w:val="0"/>
              <w:adjustRightInd/>
              <w:snapToGrid/>
              <w:spacing w:line="5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一、年度收支情况</w:t>
            </w:r>
          </w:p>
        </w:tc>
        <w:tc>
          <w:tcPr>
            <w:tcW w:w="3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7F5C0A">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C9D5C2">
            <w:pPr>
              <w:keepNext w:val="0"/>
              <w:keepLines w:val="0"/>
              <w:pageBreakBefore w:val="0"/>
              <w:widowControl/>
              <w:suppressLineNumbers w:val="0"/>
              <w:kinsoku/>
              <w:bidi w:val="0"/>
              <w:adjustRightInd/>
              <w:snapToGrid/>
              <w:spacing w:line="560" w:lineRule="exact"/>
              <w:ind w:firstLine="400" w:firstLineChars="200"/>
              <w:jc w:val="center"/>
              <w:textAlignment w:val="center"/>
              <w:rPr>
                <w:rFonts w:hint="eastAsia" w:ascii="宋体" w:hAnsi="宋体" w:eastAsia="宋体" w:cs="宋体"/>
                <w:i w:val="0"/>
                <w:iCs w:val="0"/>
                <w:color w:val="000000"/>
                <w:sz w:val="20"/>
                <w:szCs w:val="20"/>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F7892">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6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1C8E3">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C56CE">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B2FE0">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4527F8">
            <w:pPr>
              <w:keepNext w:val="0"/>
              <w:keepLines w:val="0"/>
              <w:pageBreakBefore w:val="0"/>
              <w:kinsoku/>
              <w:bidi w:val="0"/>
              <w:adjustRightInd/>
              <w:snapToGrid/>
              <w:spacing w:line="560" w:lineRule="exact"/>
              <w:ind w:firstLine="400" w:firstLineChars="200"/>
              <w:jc w:val="center"/>
              <w:rPr>
                <w:rFonts w:hint="eastAsia" w:ascii="宋体" w:hAnsi="宋体" w:eastAsia="宋体" w:cs="宋体"/>
                <w:i w:val="0"/>
                <w:iCs w:val="0"/>
                <w:color w:val="000000"/>
                <w:sz w:val="20"/>
                <w:szCs w:val="20"/>
                <w:u w:val="none"/>
              </w:rPr>
            </w:pPr>
          </w:p>
        </w:tc>
      </w:tr>
      <w:tr w14:paraId="45F7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83CB198">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1.本年收入</w:t>
            </w:r>
          </w:p>
        </w:tc>
        <w:tc>
          <w:tcPr>
            <w:tcW w:w="3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1BEE6">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8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7F5CFEEC">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33,763,037.61</w:t>
            </w:r>
          </w:p>
        </w:tc>
        <w:tc>
          <w:tcPr>
            <w:tcW w:w="1534"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70C40759">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33,384,483.69</w:t>
            </w:r>
          </w:p>
        </w:tc>
        <w:tc>
          <w:tcPr>
            <w:tcW w:w="168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5B3BBD77">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25720009">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33,384,483.69</w:t>
            </w:r>
          </w:p>
        </w:tc>
        <w:tc>
          <w:tcPr>
            <w:tcW w:w="160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119B1BC7">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05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37ADC704">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r>
      <w:tr w14:paraId="17D2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1B56319">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其中预算财政拨款</w:t>
            </w:r>
          </w:p>
        </w:tc>
        <w:tc>
          <w:tcPr>
            <w:tcW w:w="3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D64D79">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322935">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1,675,150.56</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C1E48">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1,499,709.64</w:t>
            </w:r>
          </w:p>
        </w:tc>
        <w:tc>
          <w:tcPr>
            <w:tcW w:w="16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68F45E">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386C04">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1,495,553.14</w:t>
            </w: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368546">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179,597.42</w:t>
            </w: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D12B1D">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4,156.50</w:t>
            </w:r>
          </w:p>
        </w:tc>
      </w:tr>
      <w:tr w14:paraId="0741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F775E11">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c>
          <w:tcPr>
            <w:tcW w:w="3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9C175F">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8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4F34E90B">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32,087,887.05</w:t>
            </w:r>
          </w:p>
        </w:tc>
        <w:tc>
          <w:tcPr>
            <w:tcW w:w="1534"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4F33B16">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31,888,930.55</w:t>
            </w:r>
          </w:p>
        </w:tc>
        <w:tc>
          <w:tcPr>
            <w:tcW w:w="168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3FCA9653">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118,901,760.52</w:t>
            </w:r>
          </w:p>
        </w:tc>
        <w:tc>
          <w:tcPr>
            <w:tcW w:w="165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7A12108F">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31,888,930.55</w:t>
            </w:r>
          </w:p>
        </w:tc>
        <w:tc>
          <w:tcPr>
            <w:tcW w:w="160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1594229">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87,012,829.97</w:t>
            </w:r>
          </w:p>
        </w:tc>
        <w:tc>
          <w:tcPr>
            <w:tcW w:w="105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6BB5728F">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r>
      <w:tr w14:paraId="701E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4BDD3AD">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2.本年支出</w:t>
            </w:r>
          </w:p>
        </w:tc>
        <w:tc>
          <w:tcPr>
            <w:tcW w:w="3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A06107">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4191BD">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33,763,037.61</w:t>
            </w:r>
          </w:p>
        </w:tc>
        <w:tc>
          <w:tcPr>
            <w:tcW w:w="15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AE4DD7">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33,388,640.19</w:t>
            </w:r>
          </w:p>
        </w:tc>
        <w:tc>
          <w:tcPr>
            <w:tcW w:w="168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BCBCC9">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47E9A3">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33,384,483.69</w:t>
            </w:r>
          </w:p>
        </w:tc>
        <w:tc>
          <w:tcPr>
            <w:tcW w:w="16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515B45">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0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1D5087">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r>
      <w:tr w14:paraId="5808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24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80F4727">
            <w:pPr>
              <w:keepNext w:val="0"/>
              <w:keepLines w:val="0"/>
              <w:pageBreakBefore w:val="0"/>
              <w:widowControl/>
              <w:suppressLineNumbers w:val="0"/>
              <w:kinsoku/>
              <w:bidi w:val="0"/>
              <w:adjustRightInd/>
              <w:snapToGrid/>
              <w:spacing w:line="560" w:lineRule="exact"/>
              <w:ind w:firstLine="400" w:firstLineChars="2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8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BB0BFD">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58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4655F6C1">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534"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68B2650A">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68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3609BA86">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5FE49447">
            <w:pPr>
              <w:keepNext w:val="0"/>
              <w:keepLines w:val="0"/>
              <w:pageBreakBefore w:val="0"/>
              <w:kinsoku/>
              <w:bidi w:val="0"/>
              <w:adjustRightInd/>
              <w:snapToGrid/>
              <w:spacing w:line="560" w:lineRule="exact"/>
              <w:ind w:firstLine="400" w:firstLineChars="200"/>
              <w:jc w:val="both"/>
              <w:rPr>
                <w:rFonts w:hint="eastAsia" w:ascii="宋体" w:hAnsi="宋体" w:eastAsia="宋体" w:cs="宋体"/>
                <w:i w:val="0"/>
                <w:iCs w:val="0"/>
                <w:color w:val="000000"/>
                <w:sz w:val="20"/>
                <w:szCs w:val="20"/>
                <w:u w:val="none"/>
              </w:rPr>
            </w:pPr>
          </w:p>
        </w:tc>
        <w:tc>
          <w:tcPr>
            <w:tcW w:w="160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56EBF64">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87,192,427.39</w:t>
            </w:r>
          </w:p>
        </w:tc>
        <w:tc>
          <w:tcPr>
            <w:tcW w:w="1050"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74D6A34">
            <w:pPr>
              <w:keepNext w:val="0"/>
              <w:keepLines w:val="0"/>
              <w:pageBreakBefore w:val="0"/>
              <w:widowControl/>
              <w:suppressLineNumbers w:val="0"/>
              <w:kinsoku/>
              <w:bidi w:val="0"/>
              <w:adjustRightInd/>
              <w:snapToGrid/>
              <w:spacing w:line="5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4,156.50</w:t>
            </w:r>
          </w:p>
        </w:tc>
      </w:tr>
    </w:tbl>
    <w:p w14:paraId="7D362ED1">
      <w:pPr>
        <w:keepNext w:val="0"/>
        <w:keepLines w:val="0"/>
        <w:pageBreakBefore w:val="0"/>
        <w:widowControl w:val="0"/>
        <w:kinsoku/>
        <w:wordWrap/>
        <w:overflowPunct w:val="0"/>
        <w:topLinePunct/>
        <w:autoSpaceDE w:val="0"/>
        <w:autoSpaceDN w:val="0"/>
        <w:bidi w:val="0"/>
        <w:adjustRightInd/>
        <w:snapToGrid w:val="0"/>
        <w:spacing w:line="560" w:lineRule="exact"/>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2）2024年12月31日单位指标查询余额为87,192,427.3</w:t>
      </w:r>
      <w:r>
        <w:rPr>
          <w:rFonts w:hint="eastAsia" w:ascii="仿宋" w:hAnsi="仿宋" w:eastAsia="仿宋" w:cs="仿宋"/>
          <w:sz w:val="32"/>
          <w:szCs w:val="32"/>
          <w:lang w:val="en-US" w:eastAsia="zh-CN"/>
        </w:rPr>
        <w:t>9元</w:t>
      </w:r>
    </w:p>
    <w:p w14:paraId="7EFFAFA2">
      <w:pPr>
        <w:keepNext w:val="0"/>
        <w:keepLines w:val="0"/>
        <w:pageBreakBefore w:val="0"/>
        <w:widowControl w:val="0"/>
        <w:kinsoku/>
        <w:wordWrap/>
        <w:overflowPunct w:val="0"/>
        <w:topLinePunct/>
        <w:autoSpaceDE w:val="0"/>
        <w:autoSpaceDN w:val="0"/>
        <w:bidi w:val="0"/>
        <w:adjustRightInd/>
        <w:snapToGrid w:val="0"/>
        <w:spacing w:line="560" w:lineRule="exact"/>
        <w:jc w:val="left"/>
        <w:textAlignment w:val="auto"/>
        <w:outlineLvl w:val="9"/>
        <w:rPr>
          <w:rFonts w:hint="default" w:ascii="仿宋" w:hAnsi="仿宋" w:eastAsia="仿宋" w:cs="仿宋"/>
          <w:sz w:val="32"/>
          <w:szCs w:val="32"/>
          <w:lang w:val="en-US" w:eastAsia="zh-CN"/>
        </w:rPr>
      </w:pPr>
    </w:p>
    <w:p w14:paraId="3F1CEA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ascii="仿宋" w:hAnsi="仿宋" w:eastAsia="仿宋" w:cs="仿宋"/>
          <w:b/>
          <w:bCs/>
          <w:sz w:val="32"/>
          <w:szCs w:val="32"/>
          <w:lang w:val="en-US" w:eastAsia="zh-CN"/>
        </w:rPr>
      </w:pPr>
      <w:r>
        <w:drawing>
          <wp:anchor distT="0" distB="0" distL="114300" distR="114300" simplePos="0" relativeHeight="251663360" behindDoc="1" locked="0" layoutInCell="1" allowOverlap="1">
            <wp:simplePos x="0" y="0"/>
            <wp:positionH relativeFrom="column">
              <wp:posOffset>-64770</wp:posOffset>
            </wp:positionH>
            <wp:positionV relativeFrom="paragraph">
              <wp:posOffset>40005</wp:posOffset>
            </wp:positionV>
            <wp:extent cx="6049010" cy="3197860"/>
            <wp:effectExtent l="0" t="0" r="8890" b="2540"/>
            <wp:wrapNone/>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pic:cNvPicPr>
                      <a:picLocks noChangeAspect="1"/>
                    </pic:cNvPicPr>
                  </pic:nvPicPr>
                  <pic:blipFill>
                    <a:blip r:embed="rId9"/>
                    <a:stretch>
                      <a:fillRect/>
                    </a:stretch>
                  </pic:blipFill>
                  <pic:spPr>
                    <a:xfrm>
                      <a:off x="0" y="0"/>
                      <a:ext cx="6049010" cy="3197860"/>
                    </a:xfrm>
                    <a:prstGeom prst="rect">
                      <a:avLst/>
                    </a:prstGeom>
                    <a:noFill/>
                    <a:ln w="9525">
                      <a:noFill/>
                    </a:ln>
                  </pic:spPr>
                </pic:pic>
              </a:graphicData>
            </a:graphic>
          </wp:anchor>
        </w:drawing>
      </w:r>
    </w:p>
    <w:p w14:paraId="5F0F18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ascii="仿宋" w:hAnsi="仿宋" w:eastAsia="仿宋" w:cs="仿宋"/>
          <w:b/>
          <w:bCs/>
          <w:sz w:val="32"/>
          <w:szCs w:val="32"/>
          <w:lang w:val="en-US" w:eastAsia="zh-CN"/>
        </w:rPr>
      </w:pPr>
    </w:p>
    <w:p w14:paraId="1F8D3D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p>
    <w:p w14:paraId="7C488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ascii="仿宋" w:hAnsi="仿宋" w:eastAsia="仿宋" w:cs="仿宋"/>
          <w:b/>
          <w:bCs/>
          <w:sz w:val="32"/>
          <w:szCs w:val="32"/>
          <w:lang w:val="en-US" w:eastAsia="zh-CN"/>
        </w:rPr>
      </w:pPr>
    </w:p>
    <w:p w14:paraId="007056A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ascii="仿宋" w:hAnsi="仿宋" w:eastAsia="仿宋" w:cs="仿宋"/>
          <w:b/>
          <w:bCs/>
          <w:sz w:val="32"/>
          <w:szCs w:val="32"/>
          <w:lang w:val="en-US" w:eastAsia="zh-CN"/>
        </w:rPr>
      </w:pPr>
    </w:p>
    <w:p w14:paraId="3C57FD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ascii="仿宋" w:hAnsi="仿宋" w:eastAsia="仿宋" w:cs="仿宋"/>
          <w:b/>
          <w:bCs/>
          <w:sz w:val="32"/>
          <w:szCs w:val="32"/>
          <w:lang w:val="en-US" w:eastAsia="zh-CN"/>
        </w:rPr>
      </w:pPr>
    </w:p>
    <w:p w14:paraId="2C3969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ascii="仿宋" w:hAnsi="仿宋" w:eastAsia="仿宋" w:cs="仿宋"/>
          <w:b/>
          <w:bCs/>
          <w:sz w:val="32"/>
          <w:szCs w:val="32"/>
          <w:lang w:val="en-US" w:eastAsia="zh-CN"/>
        </w:rPr>
      </w:pPr>
    </w:p>
    <w:p w14:paraId="3A97A2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1" w:firstLineChars="1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3.预算执行分析</w:t>
      </w:r>
    </w:p>
    <w:p w14:paraId="49EDA6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kern w:val="0"/>
          <w:sz w:val="32"/>
          <w:szCs w:val="32"/>
          <w:lang w:val="en-US" w:eastAsia="zh-CN" w:bidi="ar"/>
        </w:rPr>
        <w:t>（1）</w:t>
      </w:r>
      <w:r>
        <w:rPr>
          <w:rFonts w:hint="eastAsia" w:ascii="仿宋" w:hAnsi="仿宋" w:eastAsia="仿宋" w:cs="仿宋"/>
          <w:b/>
          <w:bCs/>
          <w:sz w:val="32"/>
          <w:szCs w:val="32"/>
          <w:highlight w:val="none"/>
          <w:lang w:val="en-US" w:eastAsia="zh-CN"/>
        </w:rPr>
        <w:t>预算执行率为98.89%。详情如下：</w:t>
      </w:r>
    </w:p>
    <w:tbl>
      <w:tblPr>
        <w:tblStyle w:val="13"/>
        <w:tblW w:w="85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99"/>
        <w:gridCol w:w="2528"/>
        <w:gridCol w:w="2010"/>
        <w:gridCol w:w="1921"/>
      </w:tblGrid>
      <w:tr w14:paraId="728E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099" w:type="dxa"/>
            <w:tcBorders>
              <w:top w:val="single" w:color="000000" w:sz="4" w:space="0"/>
              <w:left w:val="single" w:color="000000" w:sz="4" w:space="0"/>
              <w:bottom w:val="single" w:color="000000" w:sz="4" w:space="0"/>
              <w:right w:val="single" w:color="000000" w:sz="4" w:space="0"/>
            </w:tcBorders>
            <w:shd w:val="clear" w:color="DDEBF7" w:fill="9CC2E5" w:themeFill="accent1" w:themeFillTint="99"/>
            <w:noWrap/>
            <w:vAlign w:val="center"/>
          </w:tcPr>
          <w:p w14:paraId="4655A1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支出分类</w:t>
            </w:r>
          </w:p>
        </w:tc>
        <w:tc>
          <w:tcPr>
            <w:tcW w:w="2528" w:type="dxa"/>
            <w:tcBorders>
              <w:top w:val="single" w:color="000000" w:sz="4" w:space="0"/>
              <w:left w:val="single" w:color="000000" w:sz="4" w:space="0"/>
              <w:bottom w:val="single" w:color="000000" w:sz="4" w:space="0"/>
              <w:right w:val="single" w:color="000000" w:sz="4" w:space="0"/>
            </w:tcBorders>
            <w:shd w:val="clear" w:color="DDEBF7" w:fill="9CC2E5" w:themeFill="accent1" w:themeFillTint="99"/>
            <w:noWrap/>
            <w:vAlign w:val="center"/>
          </w:tcPr>
          <w:p w14:paraId="24C2AF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全年预算数</w:t>
            </w:r>
          </w:p>
        </w:tc>
        <w:tc>
          <w:tcPr>
            <w:tcW w:w="2010" w:type="dxa"/>
            <w:tcBorders>
              <w:top w:val="single" w:color="000000" w:sz="4" w:space="0"/>
              <w:left w:val="single" w:color="000000" w:sz="4" w:space="0"/>
              <w:bottom w:val="single" w:color="000000" w:sz="4" w:space="0"/>
              <w:right w:val="single" w:color="000000" w:sz="4" w:space="0"/>
            </w:tcBorders>
            <w:shd w:val="clear" w:color="DDEBF7" w:fill="9CC2E5" w:themeFill="accent1" w:themeFillTint="99"/>
            <w:noWrap/>
            <w:vAlign w:val="center"/>
          </w:tcPr>
          <w:p w14:paraId="6C7A0A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921" w:type="dxa"/>
            <w:tcBorders>
              <w:top w:val="single" w:color="000000" w:sz="4" w:space="0"/>
              <w:left w:val="single" w:color="000000" w:sz="4" w:space="0"/>
              <w:bottom w:val="single" w:color="000000" w:sz="4" w:space="0"/>
              <w:right w:val="single" w:color="000000" w:sz="4" w:space="0"/>
            </w:tcBorders>
            <w:shd w:val="clear" w:color="DDEBF7" w:fill="9CC2E5" w:themeFill="accent1" w:themeFillTint="99"/>
            <w:noWrap/>
            <w:vAlign w:val="center"/>
          </w:tcPr>
          <w:p w14:paraId="4E314A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预算执行率</w:t>
            </w:r>
          </w:p>
        </w:tc>
      </w:tr>
      <w:tr w14:paraId="379B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C263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1C61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850,480.03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AFFD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850,480.03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1805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0753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6064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258A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47,800.25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5B4E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47,800.25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0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2756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4B2D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D77F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32,864,757.33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EBCF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32,490,359.91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9FD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98.86%</w:t>
            </w:r>
          </w:p>
        </w:tc>
      </w:tr>
      <w:tr w14:paraId="381B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895A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D78B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33,763,037.61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DA09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33,388,640.19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0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98.89%</w:t>
            </w:r>
          </w:p>
        </w:tc>
      </w:tr>
    </w:tbl>
    <w:p w14:paraId="2533840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3" w:firstLineChars="200"/>
        <w:jc w:val="both"/>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结转结余率为1.11%。详情如下：</w:t>
      </w:r>
    </w:p>
    <w:tbl>
      <w:tblPr>
        <w:tblStyle w:val="13"/>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0"/>
        <w:gridCol w:w="2565"/>
        <w:gridCol w:w="2040"/>
        <w:gridCol w:w="1950"/>
      </w:tblGrid>
      <w:tr w14:paraId="7F64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30"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7DDCA841">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分类</w:t>
            </w:r>
          </w:p>
        </w:tc>
        <w:tc>
          <w:tcPr>
            <w:tcW w:w="2565"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0F6B3B20">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全年预算数</w:t>
            </w:r>
          </w:p>
        </w:tc>
        <w:tc>
          <w:tcPr>
            <w:tcW w:w="2040"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77C667C6">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结转结余指标</w:t>
            </w:r>
          </w:p>
        </w:tc>
        <w:tc>
          <w:tcPr>
            <w:tcW w:w="1950"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5E230A5E">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结转结余率</w:t>
            </w:r>
          </w:p>
        </w:tc>
      </w:tr>
      <w:tr w14:paraId="70C7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76E9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D46E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33763037.61</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C687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374397.42</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5EAB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r>
    </w:tbl>
    <w:p w14:paraId="430B34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kern w:val="0"/>
          <w:sz w:val="32"/>
          <w:szCs w:val="32"/>
          <w:lang w:val="en-US" w:eastAsia="zh-CN" w:bidi="ar"/>
        </w:rPr>
        <w:t>（3）</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资金支付及时，不存在项目等钱情况。指标下达数与指标使用数对比详情列示如下：</w:t>
      </w:r>
    </w:p>
    <w:tbl>
      <w:tblPr>
        <w:tblStyle w:val="13"/>
        <w:tblW w:w="8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6"/>
        <w:gridCol w:w="2046"/>
        <w:gridCol w:w="1476"/>
        <w:gridCol w:w="2062"/>
        <w:gridCol w:w="1507"/>
      </w:tblGrid>
      <w:tr w14:paraId="4C47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106" w:type="dxa"/>
            <w:tcBorders>
              <w:top w:val="single" w:color="000000" w:sz="4" w:space="0"/>
              <w:left w:val="single" w:color="000000" w:sz="4" w:space="0"/>
              <w:bottom w:val="single" w:color="000000" w:sz="4" w:space="0"/>
              <w:right w:val="single" w:color="000000" w:sz="4" w:space="0"/>
            </w:tcBorders>
            <w:shd w:val="clear" w:color="4874CB" w:fill="4874CB"/>
            <w:noWrap/>
            <w:vAlign w:val="center"/>
          </w:tcPr>
          <w:p w14:paraId="7F01E362">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时间</w:t>
            </w:r>
          </w:p>
        </w:tc>
        <w:tc>
          <w:tcPr>
            <w:tcW w:w="2046" w:type="dxa"/>
            <w:tcBorders>
              <w:top w:val="single" w:color="000000" w:sz="4" w:space="0"/>
              <w:left w:val="single" w:color="000000" w:sz="4" w:space="0"/>
              <w:bottom w:val="single" w:color="000000" w:sz="4" w:space="0"/>
              <w:right w:val="single" w:color="000000" w:sz="4" w:space="0"/>
            </w:tcBorders>
            <w:shd w:val="clear" w:color="4874CB" w:fill="4874CB"/>
            <w:noWrap/>
            <w:vAlign w:val="center"/>
          </w:tcPr>
          <w:p w14:paraId="3D88E403">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指标下达数</w:t>
            </w:r>
          </w:p>
        </w:tc>
        <w:tc>
          <w:tcPr>
            <w:tcW w:w="1476" w:type="dxa"/>
            <w:tcBorders>
              <w:top w:val="single" w:color="000000" w:sz="4" w:space="0"/>
              <w:left w:val="single" w:color="000000" w:sz="4" w:space="0"/>
              <w:bottom w:val="single" w:color="000000" w:sz="4" w:space="0"/>
              <w:right w:val="single" w:color="000000" w:sz="4" w:space="0"/>
            </w:tcBorders>
            <w:shd w:val="clear" w:color="4874CB" w:fill="4874CB"/>
            <w:noWrap/>
            <w:vAlign w:val="center"/>
          </w:tcPr>
          <w:p w14:paraId="3B68AE8F">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占比</w:t>
            </w:r>
          </w:p>
        </w:tc>
        <w:tc>
          <w:tcPr>
            <w:tcW w:w="2062" w:type="dxa"/>
            <w:tcBorders>
              <w:top w:val="single" w:color="000000" w:sz="4" w:space="0"/>
              <w:left w:val="single" w:color="000000" w:sz="4" w:space="0"/>
              <w:bottom w:val="single" w:color="000000" w:sz="4" w:space="0"/>
              <w:right w:val="single" w:color="000000" w:sz="4" w:space="0"/>
            </w:tcBorders>
            <w:shd w:val="clear" w:color="4874CB" w:fill="4874CB"/>
            <w:noWrap/>
            <w:vAlign w:val="center"/>
          </w:tcPr>
          <w:p w14:paraId="3C0CC7DB">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指标使用数</w:t>
            </w:r>
          </w:p>
        </w:tc>
        <w:tc>
          <w:tcPr>
            <w:tcW w:w="1507" w:type="dxa"/>
            <w:tcBorders>
              <w:top w:val="single" w:color="000000" w:sz="4" w:space="0"/>
              <w:left w:val="single" w:color="000000" w:sz="4" w:space="0"/>
              <w:bottom w:val="single" w:color="000000" w:sz="4" w:space="0"/>
              <w:right w:val="single" w:color="000000" w:sz="4" w:space="0"/>
            </w:tcBorders>
            <w:shd w:val="clear" w:color="4874CB" w:fill="4874CB"/>
            <w:noWrap/>
            <w:vAlign w:val="center"/>
          </w:tcPr>
          <w:p w14:paraId="315AF68F">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占比2</w:t>
            </w:r>
          </w:p>
        </w:tc>
      </w:tr>
      <w:tr w14:paraId="6E9E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735C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1月</w:t>
            </w:r>
          </w:p>
        </w:tc>
        <w:tc>
          <w:tcPr>
            <w:tcW w:w="204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6113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119,649,927.74 </w:t>
            </w:r>
          </w:p>
        </w:tc>
        <w:tc>
          <w:tcPr>
            <w:tcW w:w="147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7A3FE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99.23%</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0E8AF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727,733.84 </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570A2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r>
      <w:tr w14:paraId="6283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0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2月</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137,800.00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8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9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7,039,044.69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5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w:t>
            </w:r>
          </w:p>
        </w:tc>
      </w:tr>
      <w:tr w14:paraId="481A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2FF8A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3月</w:t>
            </w:r>
          </w:p>
        </w:tc>
        <w:tc>
          <w:tcPr>
            <w:tcW w:w="204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562A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100,000.00 </w:t>
            </w:r>
          </w:p>
        </w:tc>
        <w:tc>
          <w:tcPr>
            <w:tcW w:w="147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5F94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7F4C8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13,079,092.24 </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BCB4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r>
      <w:tr w14:paraId="26B5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2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4月</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9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0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D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305,688.82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F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40C5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7B27D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5月</w:t>
            </w:r>
          </w:p>
        </w:tc>
        <w:tc>
          <w:tcPr>
            <w:tcW w:w="204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666B6237">
            <w:pPr>
              <w:jc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4ABE3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6FE24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2,909,997.35 </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EFE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r>
      <w:tr w14:paraId="26080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0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6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220,983.11 </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4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6,165,488.06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3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r>
      <w:tr w14:paraId="621E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106FD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7月</w:t>
            </w:r>
          </w:p>
        </w:tc>
        <w:tc>
          <w:tcPr>
            <w:tcW w:w="204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4118C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11,640.00 </w:t>
            </w:r>
          </w:p>
        </w:tc>
        <w:tc>
          <w:tcPr>
            <w:tcW w:w="147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1956A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6A9B8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79,953.43 </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5352F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14:paraId="3CF5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8月</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CF7E">
            <w:pPr>
              <w:jc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5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C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2,505,402.81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0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14:paraId="76A2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84F9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9月</w:t>
            </w:r>
          </w:p>
        </w:tc>
        <w:tc>
          <w:tcPr>
            <w:tcW w:w="204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39854DFB">
            <w:pPr>
              <w:jc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6DE33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53E81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127,653.43 </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0C5C1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r>
      <w:tr w14:paraId="6493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1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10月</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1507">
            <w:pPr>
              <w:jc w:val="center"/>
              <w:rPr>
                <w:rFonts w:hint="eastAsia" w:ascii="宋体" w:hAnsi="宋体" w:eastAsia="宋体" w:cs="宋体"/>
                <w:i w:val="0"/>
                <w:iCs w:val="0"/>
                <w:color w:val="000000"/>
                <w:sz w:val="22"/>
                <w:szCs w:val="22"/>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9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28,576.13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7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r>
      <w:tr w14:paraId="4A43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065E0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11月</w:t>
            </w:r>
          </w:p>
        </w:tc>
        <w:tc>
          <w:tcPr>
            <w:tcW w:w="204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6E350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194,519.51 </w:t>
            </w:r>
          </w:p>
        </w:tc>
        <w:tc>
          <w:tcPr>
            <w:tcW w:w="147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64FE2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5B796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74,463.43 </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48447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r>
      <w:tr w14:paraId="32BE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3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9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112,040.72 </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6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A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341,389.46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r>
      <w:tr w14:paraId="20FD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4E434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204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726B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120,576,911.08 </w:t>
            </w:r>
          </w:p>
        </w:tc>
        <w:tc>
          <w:tcPr>
            <w:tcW w:w="1476" w:type="dxa"/>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06E7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19E0A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33,384,483.69 </w:t>
            </w:r>
          </w:p>
        </w:tc>
        <w:tc>
          <w:tcPr>
            <w:tcW w:w="0" w:type="auto"/>
            <w:tcBorders>
              <w:top w:val="single" w:color="000000" w:sz="4" w:space="0"/>
              <w:left w:val="single" w:color="000000" w:sz="4" w:space="0"/>
              <w:bottom w:val="single" w:color="000000" w:sz="4" w:space="0"/>
              <w:right w:val="single" w:color="000000" w:sz="4" w:space="0"/>
            </w:tcBorders>
            <w:shd w:val="clear" w:color="D9E1F4" w:fill="D9E1F4"/>
            <w:noWrap/>
            <w:vAlign w:val="center"/>
          </w:tcPr>
          <w:p w14:paraId="6FD7B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bl>
    <w:p w14:paraId="2EEAF3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检查支出范围及内容是否符合预算用途和财经法规；</w:t>
      </w:r>
      <w:r>
        <w:rPr>
          <w:rFonts w:hint="eastAsia" w:ascii="仿宋" w:hAnsi="仿宋" w:eastAsia="仿宋" w:cs="仿宋"/>
          <w:b w:val="0"/>
          <w:bCs w:val="0"/>
          <w:sz w:val="32"/>
          <w:szCs w:val="32"/>
          <w:lang w:eastAsia="zh-CN"/>
        </w:rPr>
        <w:t>有无超范围、超标准支出</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报销凭证完整</w:t>
      </w:r>
      <w:r>
        <w:rPr>
          <w:rFonts w:hint="eastAsia" w:ascii="仿宋" w:hAnsi="仿宋" w:eastAsia="仿宋" w:cs="仿宋"/>
          <w:b w:val="0"/>
          <w:bCs w:val="0"/>
          <w:sz w:val="32"/>
          <w:szCs w:val="32"/>
          <w:lang w:val="en-US" w:eastAsia="zh-CN"/>
        </w:rPr>
        <w:t>性与</w:t>
      </w:r>
      <w:r>
        <w:rPr>
          <w:rFonts w:hint="eastAsia" w:ascii="仿宋" w:hAnsi="仿宋" w:eastAsia="仿宋" w:cs="仿宋"/>
          <w:b w:val="0"/>
          <w:bCs w:val="0"/>
          <w:sz w:val="32"/>
          <w:szCs w:val="32"/>
          <w:lang w:eastAsia="zh-CN"/>
        </w:rPr>
        <w:t>合规</w:t>
      </w:r>
      <w:r>
        <w:rPr>
          <w:rFonts w:hint="eastAsia" w:ascii="仿宋" w:hAnsi="仿宋" w:eastAsia="仿宋" w:cs="仿宋"/>
          <w:b w:val="0"/>
          <w:bCs w:val="0"/>
          <w:sz w:val="32"/>
          <w:szCs w:val="32"/>
          <w:lang w:val="en-US" w:eastAsia="zh-CN"/>
        </w:rPr>
        <w:t>性；</w:t>
      </w:r>
      <w:r>
        <w:rPr>
          <w:rFonts w:hint="eastAsia" w:ascii="仿宋" w:hAnsi="仿宋" w:eastAsia="仿宋" w:cs="仿宋"/>
          <w:b w:val="0"/>
          <w:bCs w:val="0"/>
          <w:sz w:val="32"/>
          <w:szCs w:val="32"/>
          <w:lang w:eastAsia="zh-CN"/>
        </w:rPr>
        <w:t>政府采购程序是否规范</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招投标是否合规</w:t>
      </w:r>
      <w:r>
        <w:rPr>
          <w:rFonts w:hint="eastAsia" w:ascii="仿宋" w:hAnsi="仿宋" w:eastAsia="仿宋" w:cs="仿宋"/>
          <w:b w:val="0"/>
          <w:bCs w:val="0"/>
          <w:sz w:val="32"/>
          <w:szCs w:val="32"/>
          <w:lang w:val="en-US" w:eastAsia="zh-CN"/>
        </w:rPr>
        <w:t>等。详情见后附各类支出情况汇总及分析。</w:t>
      </w:r>
    </w:p>
    <w:p w14:paraId="3921B4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kern w:val="0"/>
          <w:sz w:val="32"/>
          <w:szCs w:val="32"/>
          <w:lang w:val="en-US" w:eastAsia="zh-CN" w:bidi="ar"/>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指标支付总额33,384,483.69元与决算数总额33,388,640.19元不相符，差额4156.5元。产业发展事务中心告知原因为填错报表，因决算报告系统已关闭，会计人员无法更改报表。</w:t>
      </w:r>
    </w:p>
    <w:p w14:paraId="713C9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kern w:val="0"/>
          <w:sz w:val="32"/>
          <w:szCs w:val="32"/>
          <w:lang w:val="en-US" w:eastAsia="zh-CN" w:bidi="ar"/>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458A98E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本年度决算数与上年度决算数对比，增长率-58.76%，详情列示如下（金额：元）：</w:t>
      </w:r>
    </w:p>
    <w:tbl>
      <w:tblPr>
        <w:tblStyle w:val="13"/>
        <w:tblpPr w:leftFromText="180" w:rightFromText="180" w:vertAnchor="text" w:horzAnchor="page" w:tblpX="2347" w:tblpY="287"/>
        <w:tblOverlap w:val="never"/>
        <w:tblW w:w="9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9"/>
        <w:gridCol w:w="553"/>
        <w:gridCol w:w="1581"/>
        <w:gridCol w:w="1581"/>
        <w:gridCol w:w="1686"/>
        <w:gridCol w:w="951"/>
        <w:gridCol w:w="1465"/>
      </w:tblGrid>
      <w:tr w14:paraId="607A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579" w:type="dxa"/>
            <w:vMerge w:val="restart"/>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2C1036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    标</w:t>
            </w:r>
          </w:p>
        </w:tc>
        <w:tc>
          <w:tcPr>
            <w:tcW w:w="553" w:type="dxa"/>
            <w:vMerge w:val="restart"/>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0E798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行次</w:t>
            </w:r>
          </w:p>
        </w:tc>
        <w:tc>
          <w:tcPr>
            <w:tcW w:w="1565" w:type="dxa"/>
            <w:vMerge w:val="restart"/>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95FB8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2024年度</w:t>
            </w:r>
          </w:p>
        </w:tc>
        <w:tc>
          <w:tcPr>
            <w:tcW w:w="1565" w:type="dxa"/>
            <w:vMerge w:val="restart"/>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2F641F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2023年度</w:t>
            </w:r>
          </w:p>
        </w:tc>
        <w:tc>
          <w:tcPr>
            <w:tcW w:w="1669" w:type="dxa"/>
            <w:vMerge w:val="restart"/>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22DB4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2024年比2023年增减</w:t>
            </w:r>
          </w:p>
        </w:tc>
        <w:tc>
          <w:tcPr>
            <w:tcW w:w="941" w:type="dxa"/>
            <w:vMerge w:val="restart"/>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46250A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增减％</w:t>
            </w:r>
          </w:p>
        </w:tc>
        <w:tc>
          <w:tcPr>
            <w:tcW w:w="1465" w:type="dxa"/>
            <w:vMerge w:val="restart"/>
            <w:tcBorders>
              <w:top w:val="single" w:color="D4D4D4" w:sz="4" w:space="0"/>
              <w:left w:val="single" w:color="D4D4D4" w:sz="4" w:space="0"/>
              <w:bottom w:val="single" w:color="D4D4D4" w:sz="4" w:space="0"/>
              <w:right w:val="single" w:color="D4D4D4" w:sz="12" w:space="0"/>
            </w:tcBorders>
            <w:shd w:val="clear" w:color="auto" w:fill="9CC2E5" w:themeFill="accent1" w:themeFillTint="99"/>
            <w:noWrap/>
            <w:vAlign w:val="center"/>
          </w:tcPr>
          <w:p w14:paraId="6D4089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原因</w:t>
            </w:r>
          </w:p>
        </w:tc>
      </w:tr>
      <w:tr w14:paraId="74E5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9" w:type="dxa"/>
            <w:vMerge w:val="continue"/>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3556A871">
            <w:pPr>
              <w:jc w:val="center"/>
              <w:rPr>
                <w:rFonts w:hint="eastAsia" w:ascii="仿宋" w:hAnsi="仿宋" w:eastAsia="仿宋" w:cs="仿宋"/>
                <w:i w:val="0"/>
                <w:iCs w:val="0"/>
                <w:color w:val="000000"/>
                <w:sz w:val="21"/>
                <w:szCs w:val="21"/>
                <w:u w:val="none"/>
              </w:rPr>
            </w:pPr>
          </w:p>
        </w:tc>
        <w:tc>
          <w:tcPr>
            <w:tcW w:w="553" w:type="dxa"/>
            <w:vMerge w:val="continue"/>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DD974C3">
            <w:pPr>
              <w:jc w:val="center"/>
              <w:rPr>
                <w:rFonts w:hint="eastAsia" w:ascii="仿宋" w:hAnsi="仿宋" w:eastAsia="仿宋" w:cs="仿宋"/>
                <w:i w:val="0"/>
                <w:iCs w:val="0"/>
                <w:color w:val="000000"/>
                <w:sz w:val="21"/>
                <w:szCs w:val="21"/>
                <w:u w:val="none"/>
              </w:rPr>
            </w:pPr>
          </w:p>
        </w:tc>
        <w:tc>
          <w:tcPr>
            <w:tcW w:w="1565" w:type="dxa"/>
            <w:vMerge w:val="continue"/>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32E26C9D">
            <w:pPr>
              <w:jc w:val="center"/>
              <w:rPr>
                <w:rFonts w:hint="eastAsia" w:ascii="仿宋" w:hAnsi="仿宋" w:eastAsia="仿宋" w:cs="仿宋"/>
                <w:i w:val="0"/>
                <w:iCs w:val="0"/>
                <w:color w:val="000000"/>
                <w:sz w:val="21"/>
                <w:szCs w:val="21"/>
                <w:u w:val="none"/>
              </w:rPr>
            </w:pPr>
          </w:p>
        </w:tc>
        <w:tc>
          <w:tcPr>
            <w:tcW w:w="1565" w:type="dxa"/>
            <w:vMerge w:val="continue"/>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9125839">
            <w:pPr>
              <w:jc w:val="center"/>
              <w:rPr>
                <w:rFonts w:hint="eastAsia" w:ascii="仿宋" w:hAnsi="仿宋" w:eastAsia="仿宋" w:cs="仿宋"/>
                <w:i w:val="0"/>
                <w:iCs w:val="0"/>
                <w:color w:val="000000"/>
                <w:sz w:val="21"/>
                <w:szCs w:val="21"/>
                <w:u w:val="none"/>
              </w:rPr>
            </w:pPr>
          </w:p>
        </w:tc>
        <w:tc>
          <w:tcPr>
            <w:tcW w:w="1669" w:type="dxa"/>
            <w:vMerge w:val="continue"/>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4D5B6BDA">
            <w:pPr>
              <w:jc w:val="center"/>
              <w:rPr>
                <w:rFonts w:hint="eastAsia" w:ascii="仿宋" w:hAnsi="仿宋" w:eastAsia="仿宋" w:cs="仿宋"/>
                <w:i w:val="0"/>
                <w:iCs w:val="0"/>
                <w:color w:val="000000"/>
                <w:sz w:val="21"/>
                <w:szCs w:val="21"/>
                <w:u w:val="none"/>
              </w:rPr>
            </w:pPr>
          </w:p>
        </w:tc>
        <w:tc>
          <w:tcPr>
            <w:tcW w:w="941" w:type="dxa"/>
            <w:vMerge w:val="continue"/>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5BCDB9E5">
            <w:pPr>
              <w:jc w:val="center"/>
              <w:rPr>
                <w:rFonts w:hint="eastAsia" w:ascii="仿宋" w:hAnsi="仿宋" w:eastAsia="仿宋" w:cs="仿宋"/>
                <w:i w:val="0"/>
                <w:iCs w:val="0"/>
                <w:color w:val="000000"/>
                <w:sz w:val="21"/>
                <w:szCs w:val="21"/>
                <w:u w:val="none"/>
              </w:rPr>
            </w:pPr>
          </w:p>
        </w:tc>
        <w:tc>
          <w:tcPr>
            <w:tcW w:w="1465" w:type="dxa"/>
            <w:vMerge w:val="continue"/>
            <w:tcBorders>
              <w:top w:val="single" w:color="D4D4D4" w:sz="4" w:space="0"/>
              <w:left w:val="single" w:color="D4D4D4" w:sz="4" w:space="0"/>
              <w:bottom w:val="single" w:color="D4D4D4" w:sz="4" w:space="0"/>
              <w:right w:val="single" w:color="D4D4D4" w:sz="12" w:space="0"/>
            </w:tcBorders>
            <w:shd w:val="clear" w:color="auto" w:fill="9CC2E5" w:themeFill="accent1" w:themeFillTint="99"/>
            <w:noWrap/>
            <w:vAlign w:val="center"/>
          </w:tcPr>
          <w:p w14:paraId="21E0EE1A">
            <w:pPr>
              <w:jc w:val="center"/>
              <w:rPr>
                <w:rFonts w:hint="eastAsia" w:ascii="仿宋" w:hAnsi="仿宋" w:eastAsia="仿宋" w:cs="仿宋"/>
                <w:i w:val="0"/>
                <w:iCs w:val="0"/>
                <w:color w:val="000000"/>
                <w:sz w:val="21"/>
                <w:szCs w:val="21"/>
                <w:u w:val="none"/>
              </w:rPr>
            </w:pPr>
          </w:p>
        </w:tc>
      </w:tr>
      <w:tr w14:paraId="77DF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308CF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栏    次 </w:t>
            </w:r>
          </w:p>
        </w:tc>
        <w:tc>
          <w:tcPr>
            <w:tcW w:w="553" w:type="dxa"/>
            <w:vMerge w:val="continue"/>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494F5C4">
            <w:pPr>
              <w:jc w:val="center"/>
              <w:rPr>
                <w:rFonts w:hint="eastAsia" w:ascii="仿宋" w:hAnsi="仿宋" w:eastAsia="仿宋" w:cs="仿宋"/>
                <w:i w:val="0"/>
                <w:iCs w:val="0"/>
                <w:color w:val="000000"/>
                <w:sz w:val="21"/>
                <w:szCs w:val="21"/>
                <w:u w:val="none"/>
              </w:rPr>
            </w:pPr>
          </w:p>
        </w:tc>
        <w:tc>
          <w:tcPr>
            <w:tcW w:w="1565"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5E7D35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5"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7BD4A7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66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3D8D8B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41"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469D6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465" w:type="dxa"/>
            <w:tcBorders>
              <w:top w:val="single" w:color="D4D4D4" w:sz="4" w:space="0"/>
              <w:left w:val="single" w:color="D4D4D4" w:sz="4" w:space="0"/>
              <w:bottom w:val="single" w:color="D4D4D4" w:sz="4" w:space="0"/>
              <w:right w:val="single" w:color="D4D4D4" w:sz="12" w:space="0"/>
            </w:tcBorders>
            <w:shd w:val="clear" w:color="auto" w:fill="9CC2E5" w:themeFill="accent1" w:themeFillTint="99"/>
            <w:noWrap/>
            <w:vAlign w:val="center"/>
          </w:tcPr>
          <w:p w14:paraId="46EAA7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14:paraId="4B15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41E4A50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一、年度收支情况（单位：元）</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233485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1C6B4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0AE6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940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9AAA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c>
          <w:tcPr>
            <w:tcW w:w="1465"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14:paraId="755BBF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t>
            </w:r>
          </w:p>
        </w:tc>
      </w:tr>
      <w:tr w14:paraId="242B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31CB10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1.本年收入</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262612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246374">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33,388,640.19</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AA9904">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80,955,148.89</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6EC0EA">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-47,566,508.70</w:t>
            </w: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59896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-58.76%</w:t>
            </w: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5F710D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专项债券资金减少.</w:t>
            </w:r>
          </w:p>
        </w:tc>
      </w:tr>
      <w:tr w14:paraId="3987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787E3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其中：一般公共预算财政拨款</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4A0201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3F3CC3D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1,300,753.14</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5B3DD9B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1,278,992.06</w:t>
            </w:r>
          </w:p>
        </w:tc>
        <w:tc>
          <w:tcPr>
            <w:tcW w:w="1669"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2BC1A25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21,761.08</w:t>
            </w:r>
          </w:p>
        </w:tc>
        <w:tc>
          <w:tcPr>
            <w:tcW w:w="941"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7AAA297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1465" w:type="dxa"/>
            <w:tcBorders>
              <w:top w:val="single" w:color="D4D4D4" w:sz="4" w:space="0"/>
              <w:left w:val="single" w:color="D4D4D4" w:sz="4" w:space="0"/>
              <w:bottom w:val="single" w:color="D4D4D4" w:sz="4" w:space="0"/>
              <w:right w:val="single" w:color="D4D4D4" w:sz="12" w:space="0"/>
            </w:tcBorders>
            <w:shd w:val="clear" w:color="auto" w:fill="E7E6E6" w:themeFill="background2"/>
            <w:vAlign w:val="center"/>
          </w:tcPr>
          <w:p w14:paraId="241A5EAD">
            <w:pPr>
              <w:jc w:val="left"/>
              <w:rPr>
                <w:rFonts w:hint="eastAsia" w:ascii="仿宋" w:hAnsi="仿宋" w:eastAsia="仿宋" w:cs="仿宋"/>
                <w:i w:val="0"/>
                <w:iCs w:val="0"/>
                <w:color w:val="000000"/>
                <w:sz w:val="21"/>
                <w:szCs w:val="21"/>
                <w:u w:val="none"/>
              </w:rPr>
            </w:pPr>
          </w:p>
        </w:tc>
      </w:tr>
      <w:tr w14:paraId="32E9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2731F6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政府性基金预算财政拨款</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176C38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103BB">
            <w:pPr>
              <w:jc w:val="right"/>
              <w:rPr>
                <w:rFonts w:hint="eastAsia" w:ascii="仿宋" w:hAnsi="仿宋" w:eastAsia="仿宋" w:cs="仿宋"/>
                <w:i w:val="0"/>
                <w:iCs w:val="0"/>
                <w:color w:val="000000"/>
                <w:sz w:val="21"/>
                <w:szCs w:val="21"/>
                <w:u w:val="none"/>
              </w:rPr>
            </w:pP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3BD365">
            <w:pPr>
              <w:jc w:val="right"/>
              <w:rPr>
                <w:rFonts w:hint="eastAsia" w:ascii="仿宋" w:hAnsi="仿宋" w:eastAsia="仿宋" w:cs="仿宋"/>
                <w:i w:val="0"/>
                <w:iCs w:val="0"/>
                <w:color w:val="000000"/>
                <w:sz w:val="21"/>
                <w:szCs w:val="21"/>
                <w:u w:val="none"/>
              </w:rPr>
            </w:pP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8733FE">
            <w:pPr>
              <w:jc w:val="right"/>
              <w:rPr>
                <w:rFonts w:hint="eastAsia" w:ascii="仿宋" w:hAnsi="仿宋" w:eastAsia="仿宋" w:cs="仿宋"/>
                <w:i w:val="0"/>
                <w:iCs w:val="0"/>
                <w:color w:val="000000"/>
                <w:sz w:val="21"/>
                <w:szCs w:val="21"/>
                <w:u w:val="none"/>
              </w:rPr>
            </w:pP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1FDA5B">
            <w:pPr>
              <w:jc w:val="right"/>
              <w:rPr>
                <w:rFonts w:hint="eastAsia" w:ascii="仿宋" w:hAnsi="仿宋" w:eastAsia="仿宋" w:cs="仿宋"/>
                <w:i w:val="0"/>
                <w:iCs w:val="0"/>
                <w:color w:val="000000"/>
                <w:sz w:val="21"/>
                <w:szCs w:val="21"/>
                <w:u w:val="none"/>
              </w:rPr>
            </w:pP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44A4D3B7">
            <w:pPr>
              <w:jc w:val="left"/>
              <w:rPr>
                <w:rFonts w:hint="eastAsia" w:ascii="仿宋" w:hAnsi="仿宋" w:eastAsia="仿宋" w:cs="仿宋"/>
                <w:i w:val="0"/>
                <w:iCs w:val="0"/>
                <w:color w:val="000000"/>
                <w:sz w:val="21"/>
                <w:szCs w:val="21"/>
                <w:u w:val="none"/>
              </w:rPr>
            </w:pPr>
          </w:p>
        </w:tc>
      </w:tr>
      <w:tr w14:paraId="6CAF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7E731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国有资本经营预算财政拨款</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05C5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6F6F8B">
            <w:pPr>
              <w:jc w:val="right"/>
              <w:rPr>
                <w:rFonts w:hint="eastAsia" w:ascii="仿宋" w:hAnsi="仿宋" w:eastAsia="仿宋" w:cs="仿宋"/>
                <w:i w:val="0"/>
                <w:iCs w:val="0"/>
                <w:color w:val="000000"/>
                <w:sz w:val="21"/>
                <w:szCs w:val="21"/>
                <w:u w:val="none"/>
              </w:rPr>
            </w:pP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38AE2F">
            <w:pPr>
              <w:jc w:val="right"/>
              <w:rPr>
                <w:rFonts w:hint="eastAsia" w:ascii="仿宋" w:hAnsi="仿宋" w:eastAsia="仿宋" w:cs="仿宋"/>
                <w:i w:val="0"/>
                <w:iCs w:val="0"/>
                <w:color w:val="000000"/>
                <w:sz w:val="21"/>
                <w:szCs w:val="21"/>
                <w:u w:val="none"/>
              </w:rPr>
            </w:pP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C65FE0">
            <w:pPr>
              <w:jc w:val="right"/>
              <w:rPr>
                <w:rFonts w:hint="eastAsia" w:ascii="仿宋" w:hAnsi="仿宋" w:eastAsia="仿宋" w:cs="仿宋"/>
                <w:i w:val="0"/>
                <w:iCs w:val="0"/>
                <w:color w:val="000000"/>
                <w:sz w:val="21"/>
                <w:szCs w:val="21"/>
                <w:u w:val="none"/>
              </w:rPr>
            </w:pP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8B73E7">
            <w:pPr>
              <w:jc w:val="right"/>
              <w:rPr>
                <w:rFonts w:hint="eastAsia" w:ascii="仿宋" w:hAnsi="仿宋" w:eastAsia="仿宋" w:cs="仿宋"/>
                <w:i w:val="0"/>
                <w:iCs w:val="0"/>
                <w:color w:val="000000"/>
                <w:sz w:val="21"/>
                <w:szCs w:val="21"/>
                <w:u w:val="none"/>
              </w:rPr>
            </w:pP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624E44C2">
            <w:pPr>
              <w:jc w:val="left"/>
              <w:rPr>
                <w:rFonts w:hint="eastAsia" w:ascii="仿宋" w:hAnsi="仿宋" w:eastAsia="仿宋" w:cs="仿宋"/>
                <w:i w:val="0"/>
                <w:iCs w:val="0"/>
                <w:color w:val="000000"/>
                <w:sz w:val="21"/>
                <w:szCs w:val="21"/>
                <w:u w:val="none"/>
              </w:rPr>
            </w:pPr>
          </w:p>
        </w:tc>
      </w:tr>
      <w:tr w14:paraId="44AE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7A69E2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*事业收入</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6208C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7A01B7">
            <w:pPr>
              <w:jc w:val="right"/>
              <w:rPr>
                <w:rFonts w:hint="eastAsia" w:ascii="仿宋" w:hAnsi="仿宋" w:eastAsia="仿宋" w:cs="仿宋"/>
                <w:i w:val="0"/>
                <w:iCs w:val="0"/>
                <w:color w:val="000000"/>
                <w:sz w:val="21"/>
                <w:szCs w:val="21"/>
                <w:u w:val="none"/>
              </w:rPr>
            </w:pP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50D2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85B70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0.00</w:t>
            </w: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6E8818">
            <w:pPr>
              <w:jc w:val="right"/>
              <w:rPr>
                <w:rFonts w:hint="eastAsia" w:ascii="仿宋" w:hAnsi="仿宋" w:eastAsia="仿宋" w:cs="仿宋"/>
                <w:i w:val="0"/>
                <w:iCs w:val="0"/>
                <w:color w:val="000000"/>
                <w:sz w:val="21"/>
                <w:szCs w:val="21"/>
                <w:u w:val="none"/>
              </w:rPr>
            </w:pP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46920CC1">
            <w:pPr>
              <w:jc w:val="left"/>
              <w:rPr>
                <w:rFonts w:hint="eastAsia" w:ascii="仿宋" w:hAnsi="仿宋" w:eastAsia="仿宋" w:cs="仿宋"/>
                <w:i w:val="0"/>
                <w:iCs w:val="0"/>
                <w:color w:val="000000"/>
                <w:sz w:val="21"/>
                <w:szCs w:val="21"/>
                <w:u w:val="none"/>
              </w:rPr>
            </w:pPr>
          </w:p>
        </w:tc>
      </w:tr>
      <w:tr w14:paraId="0470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44F88C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事业单位经营收入</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1122AB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CBBE1">
            <w:pPr>
              <w:jc w:val="right"/>
              <w:rPr>
                <w:rFonts w:hint="eastAsia" w:ascii="仿宋" w:hAnsi="仿宋" w:eastAsia="仿宋" w:cs="仿宋"/>
                <w:i w:val="0"/>
                <w:iCs w:val="0"/>
                <w:color w:val="000000"/>
                <w:sz w:val="21"/>
                <w:szCs w:val="21"/>
                <w:u w:val="none"/>
              </w:rPr>
            </w:pP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8ED31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792180">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0.00</w:t>
            </w: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DE5146">
            <w:pPr>
              <w:jc w:val="right"/>
              <w:rPr>
                <w:rFonts w:hint="eastAsia" w:ascii="仿宋" w:hAnsi="仿宋" w:eastAsia="仿宋" w:cs="仿宋"/>
                <w:i w:val="0"/>
                <w:iCs w:val="0"/>
                <w:color w:val="000000"/>
                <w:sz w:val="21"/>
                <w:szCs w:val="21"/>
                <w:u w:val="none"/>
              </w:rPr>
            </w:pP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5D1810E2">
            <w:pPr>
              <w:jc w:val="left"/>
              <w:rPr>
                <w:rFonts w:hint="eastAsia" w:ascii="仿宋" w:hAnsi="仿宋" w:eastAsia="仿宋" w:cs="仿宋"/>
                <w:i w:val="0"/>
                <w:iCs w:val="0"/>
                <w:color w:val="000000"/>
                <w:sz w:val="21"/>
                <w:szCs w:val="21"/>
                <w:u w:val="none"/>
              </w:rPr>
            </w:pPr>
          </w:p>
        </w:tc>
      </w:tr>
      <w:tr w14:paraId="3379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143DC3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*其他收入</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616DB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1403092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32,087,887.05</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5FE52550">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79,676,156.83</w:t>
            </w:r>
          </w:p>
        </w:tc>
        <w:tc>
          <w:tcPr>
            <w:tcW w:w="1669"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03B4D45E">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-47,588,269.78</w:t>
            </w:r>
          </w:p>
        </w:tc>
        <w:tc>
          <w:tcPr>
            <w:tcW w:w="941"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4720679C">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-59.73%</w:t>
            </w:r>
          </w:p>
        </w:tc>
        <w:tc>
          <w:tcPr>
            <w:tcW w:w="1465" w:type="dxa"/>
            <w:tcBorders>
              <w:top w:val="single" w:color="D4D4D4" w:sz="4" w:space="0"/>
              <w:left w:val="single" w:color="D4D4D4" w:sz="4" w:space="0"/>
              <w:bottom w:val="single" w:color="D4D4D4" w:sz="4" w:space="0"/>
              <w:right w:val="single" w:color="D4D4D4" w:sz="12" w:space="0"/>
            </w:tcBorders>
            <w:shd w:val="clear" w:color="auto" w:fill="E7E6E6" w:themeFill="background2"/>
            <w:vAlign w:val="center"/>
          </w:tcPr>
          <w:p w14:paraId="6D2675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专项债券资金减少</w:t>
            </w:r>
          </w:p>
        </w:tc>
      </w:tr>
      <w:tr w14:paraId="1C3A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7C6924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2.本年支出</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2BE730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43B57C">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33,388,640.19</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7B95A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80,955,148.89</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2BCA11A">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-47,566,508.70</w:t>
            </w: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9878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-58.76%</w:t>
            </w: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744337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专项债券资金减少.</w:t>
            </w:r>
          </w:p>
        </w:tc>
      </w:tr>
      <w:tr w14:paraId="7F22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6E85C1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其中：基本支出</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551A9D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5ECC944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898,280.28</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59B1BEA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503,962.94</w:t>
            </w:r>
          </w:p>
        </w:tc>
        <w:tc>
          <w:tcPr>
            <w:tcW w:w="1669"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2F41DE7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394,317.34</w:t>
            </w:r>
          </w:p>
        </w:tc>
        <w:tc>
          <w:tcPr>
            <w:tcW w:w="941"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66E60E9A">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78.24%</w:t>
            </w:r>
          </w:p>
        </w:tc>
        <w:tc>
          <w:tcPr>
            <w:tcW w:w="1465" w:type="dxa"/>
            <w:tcBorders>
              <w:top w:val="single" w:color="D4D4D4" w:sz="4" w:space="0"/>
              <w:left w:val="single" w:color="D4D4D4" w:sz="4" w:space="0"/>
              <w:bottom w:val="single" w:color="D4D4D4" w:sz="4" w:space="0"/>
              <w:right w:val="single" w:color="D4D4D4" w:sz="12" w:space="0"/>
            </w:tcBorders>
            <w:shd w:val="clear" w:color="auto" w:fill="E7E6E6" w:themeFill="background2"/>
            <w:vAlign w:val="center"/>
          </w:tcPr>
          <w:p w14:paraId="2E4548F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社保下半年个人部分未代扣</w:t>
            </w:r>
          </w:p>
        </w:tc>
      </w:tr>
      <w:tr w14:paraId="1789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71D32F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（1）人员经费</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7F3729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13CE67">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850,480.03</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73828E">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488,468.23</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CD0E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362,011.80</w:t>
            </w: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DE19B0">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74.11%</w:t>
            </w: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3B57E5C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社保下半年个人部分未代扣</w:t>
            </w:r>
          </w:p>
        </w:tc>
      </w:tr>
      <w:tr w14:paraId="41B0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48B5D3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（2）公用经费</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6005E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4A538D3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47,800.25</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5C828EBA">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15,494.71</w:t>
            </w:r>
          </w:p>
        </w:tc>
        <w:tc>
          <w:tcPr>
            <w:tcW w:w="1669"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56E61DA4">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32,305.54</w:t>
            </w:r>
          </w:p>
        </w:tc>
        <w:tc>
          <w:tcPr>
            <w:tcW w:w="941"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048F04C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208.49%</w:t>
            </w:r>
          </w:p>
        </w:tc>
        <w:tc>
          <w:tcPr>
            <w:tcW w:w="1465" w:type="dxa"/>
            <w:tcBorders>
              <w:top w:val="single" w:color="D4D4D4" w:sz="4" w:space="0"/>
              <w:left w:val="single" w:color="D4D4D4" w:sz="4" w:space="0"/>
              <w:bottom w:val="single" w:color="D4D4D4" w:sz="4" w:space="0"/>
              <w:right w:val="single" w:color="D4D4D4" w:sz="12" w:space="0"/>
            </w:tcBorders>
            <w:shd w:val="clear" w:color="auto" w:fill="E7E6E6" w:themeFill="background2"/>
            <w:vAlign w:val="center"/>
          </w:tcPr>
          <w:p w14:paraId="3DA68B0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主要是办公设备增加开支</w:t>
            </w:r>
          </w:p>
        </w:tc>
      </w:tr>
      <w:tr w14:paraId="320F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5587A1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490279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3461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32,490,359.91</w:t>
            </w:r>
          </w:p>
        </w:tc>
        <w:tc>
          <w:tcPr>
            <w:tcW w:w="156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125C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80,451,185.95</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150DF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-47,960,826.04</w:t>
            </w:r>
          </w:p>
        </w:tc>
        <w:tc>
          <w:tcPr>
            <w:tcW w:w="9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D7D50">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-59.61%</w:t>
            </w:r>
          </w:p>
        </w:tc>
        <w:tc>
          <w:tcPr>
            <w:tcW w:w="1465" w:type="dxa"/>
            <w:tcBorders>
              <w:top w:val="single" w:color="D4D4D4" w:sz="4" w:space="0"/>
              <w:left w:val="single" w:color="D4D4D4" w:sz="4" w:space="0"/>
              <w:bottom w:val="single" w:color="D4D4D4" w:sz="4" w:space="0"/>
              <w:right w:val="single" w:color="D4D4D4" w:sz="12" w:space="0"/>
            </w:tcBorders>
            <w:shd w:val="clear" w:color="auto" w:fill="FFFFFF"/>
            <w:vAlign w:val="center"/>
          </w:tcPr>
          <w:p w14:paraId="2AE6F99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专项债券资金减少.</w:t>
            </w:r>
          </w:p>
        </w:tc>
      </w:tr>
      <w:tr w14:paraId="30D9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579"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vAlign w:val="center"/>
          </w:tcPr>
          <w:p w14:paraId="547851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其中：基本建设类项目</w:t>
            </w:r>
          </w:p>
        </w:tc>
        <w:tc>
          <w:tcPr>
            <w:tcW w:w="553" w:type="dxa"/>
            <w:tcBorders>
              <w:top w:val="single" w:color="D4D4D4" w:sz="4" w:space="0"/>
              <w:left w:val="single" w:color="D4D4D4" w:sz="4" w:space="0"/>
              <w:bottom w:val="single" w:color="D4D4D4" w:sz="4" w:space="0"/>
              <w:right w:val="single" w:color="D4D4D4" w:sz="4" w:space="0"/>
            </w:tcBorders>
            <w:shd w:val="clear" w:color="auto" w:fill="9CC2E5" w:themeFill="accent1" w:themeFillTint="99"/>
            <w:noWrap/>
            <w:vAlign w:val="center"/>
          </w:tcPr>
          <w:p w14:paraId="0754A2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5672F8D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31,888,930.55</w:t>
            </w:r>
          </w:p>
        </w:tc>
        <w:tc>
          <w:tcPr>
            <w:tcW w:w="1565"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7ABEBE0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73,981,998.70</w:t>
            </w:r>
          </w:p>
        </w:tc>
        <w:tc>
          <w:tcPr>
            <w:tcW w:w="1669"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14252A7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-42,093,068.15</w:t>
            </w:r>
          </w:p>
        </w:tc>
        <w:tc>
          <w:tcPr>
            <w:tcW w:w="941" w:type="dxa"/>
            <w:tcBorders>
              <w:top w:val="single" w:color="D4D4D4" w:sz="4" w:space="0"/>
              <w:left w:val="single" w:color="D4D4D4" w:sz="4" w:space="0"/>
              <w:bottom w:val="single" w:color="D4D4D4" w:sz="4" w:space="0"/>
              <w:right w:val="single" w:color="D4D4D4" w:sz="4" w:space="0"/>
            </w:tcBorders>
            <w:shd w:val="clear" w:color="auto" w:fill="E7E6E6" w:themeFill="background2"/>
            <w:noWrap/>
            <w:vAlign w:val="center"/>
          </w:tcPr>
          <w:p w14:paraId="34AD70CE">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-56.90%</w:t>
            </w:r>
          </w:p>
        </w:tc>
        <w:tc>
          <w:tcPr>
            <w:tcW w:w="1465" w:type="dxa"/>
            <w:tcBorders>
              <w:top w:val="single" w:color="D4D4D4" w:sz="4" w:space="0"/>
              <w:left w:val="single" w:color="D4D4D4" w:sz="4" w:space="0"/>
              <w:bottom w:val="single" w:color="D4D4D4" w:sz="4" w:space="0"/>
              <w:right w:val="single" w:color="D4D4D4" w:sz="12" w:space="0"/>
            </w:tcBorders>
            <w:shd w:val="clear" w:color="auto" w:fill="E7E6E6" w:themeFill="background2"/>
            <w:vAlign w:val="center"/>
          </w:tcPr>
          <w:p w14:paraId="35EC18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专项债券资金减少.</w:t>
            </w:r>
          </w:p>
        </w:tc>
      </w:tr>
    </w:tbl>
    <w:p w14:paraId="04DA92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3" w:leftChars="0" w:firstLine="643" w:firstLine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（7）</w:t>
      </w:r>
      <w:r>
        <w:rPr>
          <w:rFonts w:hint="eastAsia" w:ascii="仿宋" w:hAnsi="仿宋" w:eastAsia="仿宋" w:cs="仿宋"/>
          <w:b/>
          <w:bCs/>
          <w:sz w:val="32"/>
          <w:szCs w:val="32"/>
          <w:lang w:val="en-US" w:eastAsia="zh-CN"/>
        </w:rPr>
        <w:t>本年度全年预算数、账套数、决算数、重分类决算数汇总对比表列示如下：</w:t>
      </w:r>
    </w:p>
    <w:tbl>
      <w:tblPr>
        <w:tblStyle w:val="13"/>
        <w:tblpPr w:leftFromText="180" w:rightFromText="180" w:vertAnchor="text" w:horzAnchor="page" w:tblpX="1343" w:tblpY="108"/>
        <w:tblOverlap w:val="never"/>
        <w:tblW w:w="9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66"/>
        <w:gridCol w:w="1666"/>
        <w:gridCol w:w="1646"/>
        <w:gridCol w:w="1651"/>
        <w:gridCol w:w="1646"/>
        <w:gridCol w:w="1781"/>
      </w:tblGrid>
      <w:tr w14:paraId="79A3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36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3D09D86C">
            <w:pPr>
              <w:keepNext w:val="0"/>
              <w:keepLines w:val="0"/>
              <w:widowControl/>
              <w:suppressLineNumbers w:val="0"/>
              <w:jc w:val="center"/>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支出分类</w:t>
            </w:r>
          </w:p>
        </w:tc>
        <w:tc>
          <w:tcPr>
            <w:tcW w:w="166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3CB5DBD4">
            <w:pPr>
              <w:keepNext w:val="0"/>
              <w:keepLines w:val="0"/>
              <w:widowControl/>
              <w:suppressLineNumbers w:val="0"/>
              <w:jc w:val="center"/>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年初预算数</w:t>
            </w:r>
          </w:p>
        </w:tc>
        <w:tc>
          <w:tcPr>
            <w:tcW w:w="164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72A0428B">
            <w:pPr>
              <w:keepNext w:val="0"/>
              <w:keepLines w:val="0"/>
              <w:widowControl/>
              <w:suppressLineNumbers w:val="0"/>
              <w:jc w:val="center"/>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全年预算数</w:t>
            </w:r>
          </w:p>
        </w:tc>
        <w:tc>
          <w:tcPr>
            <w:tcW w:w="1651"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128DCBFB">
            <w:pPr>
              <w:keepNext w:val="0"/>
              <w:keepLines w:val="0"/>
              <w:widowControl/>
              <w:suppressLineNumbers w:val="0"/>
              <w:jc w:val="center"/>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 xml:space="preserve">  账套数  </w:t>
            </w:r>
          </w:p>
        </w:tc>
        <w:tc>
          <w:tcPr>
            <w:tcW w:w="164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0018B7C0">
            <w:pPr>
              <w:keepNext w:val="0"/>
              <w:keepLines w:val="0"/>
              <w:widowControl/>
              <w:suppressLineNumbers w:val="0"/>
              <w:jc w:val="center"/>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决算数</w:t>
            </w:r>
          </w:p>
        </w:tc>
        <w:tc>
          <w:tcPr>
            <w:tcW w:w="1781"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03E5CE6C">
            <w:pPr>
              <w:keepNext w:val="0"/>
              <w:keepLines w:val="0"/>
              <w:widowControl/>
              <w:suppressLineNumbers w:val="0"/>
              <w:jc w:val="center"/>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重分类数</w:t>
            </w:r>
          </w:p>
        </w:tc>
      </w:tr>
      <w:tr w14:paraId="1886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36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0DAF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基本支出-人员经费</w:t>
            </w:r>
          </w:p>
        </w:tc>
        <w:tc>
          <w:tcPr>
            <w:tcW w:w="166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DBDB1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731,400.00 </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20E9B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850,480.03 </w:t>
            </w:r>
          </w:p>
        </w:tc>
        <w:tc>
          <w:tcPr>
            <w:tcW w:w="1651"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71AFE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839,047.93 </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E7C23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850,480.03 </w:t>
            </w:r>
          </w:p>
        </w:tc>
        <w:tc>
          <w:tcPr>
            <w:tcW w:w="1781"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B95F4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1,126,098.68 </w:t>
            </w:r>
          </w:p>
        </w:tc>
      </w:tr>
      <w:tr w14:paraId="23A7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36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基本支出-公用经费</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1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48,000.00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35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47,800.25 </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8F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55,075.85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0C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47,800.25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0F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53,713.79 </w:t>
            </w:r>
          </w:p>
        </w:tc>
      </w:tr>
      <w:tr w14:paraId="3B3A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36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00DB8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w:t>
            </w:r>
          </w:p>
        </w:tc>
        <w:tc>
          <w:tcPr>
            <w:tcW w:w="166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5BDCB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106,600.00 </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C7654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32,864,757.33 </w:t>
            </w:r>
          </w:p>
        </w:tc>
        <w:tc>
          <w:tcPr>
            <w:tcW w:w="1651"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AEE5A3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32,490,359.91 </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651C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32,490,359.91 </w:t>
            </w:r>
          </w:p>
        </w:tc>
        <w:tc>
          <w:tcPr>
            <w:tcW w:w="1781"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25574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32,204,671.22 </w:t>
            </w:r>
          </w:p>
        </w:tc>
      </w:tr>
      <w:tr w14:paraId="0AB8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E4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03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886,000.00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FE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33,763,037.61 </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DC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33,384,483.69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B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33,388,640.19 </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EF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33,384,483.69 </w:t>
            </w:r>
          </w:p>
        </w:tc>
      </w:tr>
    </w:tbl>
    <w:p w14:paraId="3FAF87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kern w:val="0"/>
          <w:sz w:val="32"/>
          <w:szCs w:val="32"/>
          <w:lang w:val="en-US" w:eastAsia="zh-CN" w:bidi="ar"/>
        </w:rPr>
      </w:pPr>
    </w:p>
    <w:p w14:paraId="14BEDB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kern w:val="0"/>
          <w:sz w:val="32"/>
          <w:szCs w:val="32"/>
          <w:lang w:val="en-US" w:eastAsia="zh-CN" w:bidi="ar"/>
        </w:rPr>
      </w:pPr>
    </w:p>
    <w:tbl>
      <w:tblPr>
        <w:tblStyle w:val="13"/>
        <w:tblW w:w="9734" w:type="dxa"/>
        <w:tblInd w:w="-4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7"/>
        <w:gridCol w:w="1467"/>
        <w:gridCol w:w="1506"/>
        <w:gridCol w:w="1620"/>
        <w:gridCol w:w="1595"/>
        <w:gridCol w:w="1329"/>
      </w:tblGrid>
      <w:tr w14:paraId="2344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217"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18746585">
            <w:pPr>
              <w:keepNext w:val="0"/>
              <w:keepLines w:val="0"/>
              <w:widowControl/>
              <w:suppressLineNumbers w:val="0"/>
              <w:jc w:val="both"/>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支出分类</w:t>
            </w:r>
          </w:p>
        </w:tc>
        <w:tc>
          <w:tcPr>
            <w:tcW w:w="1467"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29D5FAB4">
            <w:pPr>
              <w:keepNext w:val="0"/>
              <w:keepLines w:val="0"/>
              <w:widowControl/>
              <w:suppressLineNumbers w:val="0"/>
              <w:jc w:val="both"/>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年初预算数</w:t>
            </w:r>
          </w:p>
        </w:tc>
        <w:tc>
          <w:tcPr>
            <w:tcW w:w="150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03217D8F">
            <w:pPr>
              <w:keepNext w:val="0"/>
              <w:keepLines w:val="0"/>
              <w:widowControl/>
              <w:suppressLineNumbers w:val="0"/>
              <w:jc w:val="both"/>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全年预算数</w:t>
            </w:r>
          </w:p>
        </w:tc>
        <w:tc>
          <w:tcPr>
            <w:tcW w:w="1620"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56D8F36C">
            <w:pPr>
              <w:keepNext w:val="0"/>
              <w:keepLines w:val="0"/>
              <w:widowControl/>
              <w:suppressLineNumbers w:val="0"/>
              <w:jc w:val="both"/>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 xml:space="preserve">  账套数  </w:t>
            </w:r>
          </w:p>
        </w:tc>
        <w:tc>
          <w:tcPr>
            <w:tcW w:w="1595"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328C3F23">
            <w:pPr>
              <w:keepNext w:val="0"/>
              <w:keepLines w:val="0"/>
              <w:widowControl/>
              <w:suppressLineNumbers w:val="0"/>
              <w:jc w:val="both"/>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决算数</w:t>
            </w:r>
          </w:p>
        </w:tc>
        <w:tc>
          <w:tcPr>
            <w:tcW w:w="1329"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2C5CA0D3">
            <w:pPr>
              <w:keepNext w:val="0"/>
              <w:keepLines w:val="0"/>
              <w:widowControl/>
              <w:suppressLineNumbers w:val="0"/>
              <w:jc w:val="both"/>
              <w:textAlignment w:val="center"/>
              <w:rPr>
                <w:rFonts w:hint="eastAsia" w:ascii="仿宋" w:hAnsi="仿宋" w:eastAsia="仿宋" w:cs="仿宋"/>
                <w:b/>
                <w:bCs/>
                <w:i w:val="0"/>
                <w:iCs w:val="0"/>
                <w:color w:val="FFFFFF"/>
                <w:sz w:val="21"/>
                <w:szCs w:val="21"/>
                <w:u w:val="none"/>
              </w:rPr>
            </w:pPr>
            <w:r>
              <w:rPr>
                <w:rFonts w:hint="eastAsia" w:ascii="仿宋" w:hAnsi="仿宋" w:eastAsia="仿宋" w:cs="仿宋"/>
                <w:b/>
                <w:bCs/>
                <w:i w:val="0"/>
                <w:iCs w:val="0"/>
                <w:color w:val="FFFFFF"/>
                <w:kern w:val="0"/>
                <w:sz w:val="21"/>
                <w:szCs w:val="21"/>
                <w:u w:val="none"/>
                <w:lang w:val="en-US" w:eastAsia="zh-CN" w:bidi="ar"/>
              </w:rPr>
              <w:t>重分类数</w:t>
            </w:r>
          </w:p>
        </w:tc>
      </w:tr>
      <w:tr w14:paraId="2530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217"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E3A615B">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人员经费</w:t>
            </w:r>
          </w:p>
        </w:tc>
        <w:tc>
          <w:tcPr>
            <w:tcW w:w="1467"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F6BF69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82.55%</w:t>
            </w:r>
          </w:p>
        </w:tc>
        <w:tc>
          <w:tcPr>
            <w:tcW w:w="15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F9EED8C">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162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529A6A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2.51%</w:t>
            </w:r>
          </w:p>
        </w:tc>
        <w:tc>
          <w:tcPr>
            <w:tcW w:w="1595"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74DCD25">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2.55%</w:t>
            </w:r>
          </w:p>
        </w:tc>
        <w:tc>
          <w:tcPr>
            <w:tcW w:w="1329"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BF7B79E">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3.37%</w:t>
            </w:r>
          </w:p>
        </w:tc>
      </w:tr>
      <w:tr w14:paraId="69BB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756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公用经费</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647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9F9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EA09">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0.16%</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7AD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0.14%</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F782">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0.16%</w:t>
            </w:r>
          </w:p>
        </w:tc>
      </w:tr>
      <w:tr w14:paraId="20299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217"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6A9CF2C">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w:t>
            </w:r>
          </w:p>
        </w:tc>
        <w:tc>
          <w:tcPr>
            <w:tcW w:w="1467"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6553374">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12.03%</w:t>
            </w:r>
          </w:p>
        </w:tc>
        <w:tc>
          <w:tcPr>
            <w:tcW w:w="15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88ECB41">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97.34%</w:t>
            </w:r>
          </w:p>
        </w:tc>
        <w:tc>
          <w:tcPr>
            <w:tcW w:w="162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B58ADC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97.32%</w:t>
            </w:r>
          </w:p>
        </w:tc>
        <w:tc>
          <w:tcPr>
            <w:tcW w:w="1595"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436F2B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97.31%</w:t>
            </w:r>
          </w:p>
        </w:tc>
        <w:tc>
          <w:tcPr>
            <w:tcW w:w="1329"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906FBAF">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96.47%</w:t>
            </w:r>
          </w:p>
        </w:tc>
      </w:tr>
      <w:tr w14:paraId="04DF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7508">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AFCD">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7E73">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19AA">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0A34">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100.00%</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D48">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w:t>
            </w:r>
          </w:p>
        </w:tc>
      </w:tr>
    </w:tbl>
    <w:p w14:paraId="34B2E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0" w:name="_Toc4013"/>
      <w:r>
        <w:rPr>
          <w:rFonts w:hint="eastAsia" w:ascii="仿宋" w:hAnsi="仿宋" w:eastAsia="仿宋" w:cs="仿宋"/>
          <w:b/>
          <w:bCs/>
          <w:kern w:val="0"/>
          <w:sz w:val="32"/>
          <w:szCs w:val="32"/>
          <w:lang w:val="en-US" w:eastAsia="zh-CN" w:bidi="ar"/>
        </w:rPr>
        <w:t>（三）</w:t>
      </w:r>
      <w:r>
        <w:rPr>
          <w:rFonts w:hint="eastAsia" w:ascii="楷体" w:hAnsi="楷体" w:eastAsia="楷体" w:cs="楷体"/>
          <w:b/>
          <w:bCs/>
          <w:sz w:val="32"/>
          <w:szCs w:val="32"/>
          <w:lang w:val="en-US" w:eastAsia="zh-CN"/>
        </w:rPr>
        <w:t>整体支出汇总及分析</w:t>
      </w:r>
      <w:bookmarkEnd w:id="30"/>
    </w:p>
    <w:p w14:paraId="126EC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检查支出范围及内容：是否符合预算用途和相关财经法规条例；有无超范围、超标准支出；报销凭证完整性与合规性；政府采购程序是否规范；招投标是否合规等。</w:t>
      </w:r>
    </w:p>
    <w:p w14:paraId="2A26C3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630DA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（1）整体支出分类及范围</w:t>
      </w:r>
    </w:p>
    <w:p w14:paraId="545D0E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产业发展事务中心的整体支出分为三大类，分别为基本支出-人员经费、基本支出-公用经费（一般性支出）与项目支出。①基本支出-人员经费包括基本工资、津贴补贴、奖金、机关事业单位基本养老保险缴费、职工基本医疗保险缴费、其他社会保障缴费、住房公积金、其他工资福利支出等。②基本支出-公用经费包括食堂餐费与报表咨询，加班餐费，办公费等。③项目支出包括雁峰大数据产业园项目，科技进企、园服务费，雁峰区数字服务产业招商服务等。</w:t>
      </w:r>
    </w:p>
    <w:p w14:paraId="0519A5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w:t>
      </w:r>
    </w:p>
    <w:p w14:paraId="37ACBD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基本支出-人员经费调整明细如下图：</w:t>
      </w:r>
    </w:p>
    <w:tbl>
      <w:tblPr>
        <w:tblStyle w:val="13"/>
        <w:tblW w:w="937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90"/>
        <w:gridCol w:w="1883"/>
        <w:gridCol w:w="1717"/>
        <w:gridCol w:w="1685"/>
        <w:gridCol w:w="1803"/>
      </w:tblGrid>
      <w:tr w14:paraId="1E01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4" w:hRule="atLeast"/>
          <w:tblHeader/>
        </w:trPr>
        <w:tc>
          <w:tcPr>
            <w:tcW w:w="2290" w:type="dxa"/>
            <w:shd w:val="clear" w:color="D9E1F4" w:fill="D9E1F4"/>
            <w:vAlign w:val="center"/>
          </w:tcPr>
          <w:p w14:paraId="2134A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基本支出-人员经费明细</w:t>
            </w:r>
          </w:p>
        </w:tc>
        <w:tc>
          <w:tcPr>
            <w:tcW w:w="1883" w:type="dxa"/>
            <w:shd w:val="clear" w:color="D9E1F4" w:fill="D9E1F4"/>
            <w:vAlign w:val="center"/>
          </w:tcPr>
          <w:p w14:paraId="0A3491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账套金额（元）</w:t>
            </w:r>
          </w:p>
        </w:tc>
        <w:tc>
          <w:tcPr>
            <w:tcW w:w="1717" w:type="dxa"/>
            <w:shd w:val="clear" w:color="D9E1F4" w:fill="D9E1F4"/>
            <w:vAlign w:val="center"/>
          </w:tcPr>
          <w:p w14:paraId="6A4A36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从项目支出调入（+）</w:t>
            </w:r>
          </w:p>
        </w:tc>
        <w:tc>
          <w:tcPr>
            <w:tcW w:w="1685" w:type="dxa"/>
            <w:shd w:val="clear" w:color="D9E1F4" w:fill="D9E1F4"/>
            <w:vAlign w:val="center"/>
          </w:tcPr>
          <w:p w14:paraId="05E4C8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从基本支出-公用经费调入（+） </w:t>
            </w:r>
          </w:p>
        </w:tc>
        <w:tc>
          <w:tcPr>
            <w:tcW w:w="1803" w:type="dxa"/>
            <w:shd w:val="clear" w:color="D9E1F4" w:fill="D9E1F4"/>
            <w:vAlign w:val="center"/>
          </w:tcPr>
          <w:p w14:paraId="43744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6E18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90" w:type="dxa"/>
            <w:shd w:val="clear" w:color="auto" w:fill="auto"/>
            <w:vAlign w:val="center"/>
          </w:tcPr>
          <w:p w14:paraId="0CD131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基本支出-人员经费-工资</w:t>
            </w:r>
          </w:p>
        </w:tc>
        <w:tc>
          <w:tcPr>
            <w:tcW w:w="1883" w:type="dxa"/>
            <w:shd w:val="clear" w:color="auto" w:fill="auto"/>
            <w:vAlign w:val="center"/>
          </w:tcPr>
          <w:p w14:paraId="70A8CE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390,684.00 </w:t>
            </w:r>
          </w:p>
        </w:tc>
        <w:tc>
          <w:tcPr>
            <w:tcW w:w="1717" w:type="dxa"/>
            <w:shd w:val="clear" w:color="auto" w:fill="auto"/>
            <w:vAlign w:val="center"/>
          </w:tcPr>
          <w:p w14:paraId="6BEF8CFB">
            <w:pPr>
              <w:jc w:val="center"/>
              <w:rPr>
                <w:rFonts w:hint="eastAsia" w:ascii="仿宋" w:hAnsi="仿宋" w:eastAsia="仿宋" w:cs="仿宋"/>
                <w:i w:val="0"/>
                <w:iCs w:val="0"/>
                <w:color w:val="000000"/>
                <w:sz w:val="21"/>
                <w:szCs w:val="21"/>
                <w:u w:val="none"/>
              </w:rPr>
            </w:pPr>
          </w:p>
        </w:tc>
        <w:tc>
          <w:tcPr>
            <w:tcW w:w="1685" w:type="dxa"/>
            <w:shd w:val="clear" w:color="auto" w:fill="auto"/>
            <w:vAlign w:val="center"/>
          </w:tcPr>
          <w:p w14:paraId="0ACCC58B">
            <w:pPr>
              <w:jc w:val="center"/>
              <w:rPr>
                <w:rFonts w:hint="eastAsia" w:ascii="仿宋" w:hAnsi="仿宋" w:eastAsia="仿宋" w:cs="仿宋"/>
                <w:i w:val="0"/>
                <w:iCs w:val="0"/>
                <w:color w:val="000000"/>
                <w:sz w:val="21"/>
                <w:szCs w:val="21"/>
                <w:u w:val="none"/>
              </w:rPr>
            </w:pPr>
          </w:p>
        </w:tc>
        <w:tc>
          <w:tcPr>
            <w:tcW w:w="1803" w:type="dxa"/>
            <w:shd w:val="clear" w:color="auto" w:fill="auto"/>
            <w:vAlign w:val="center"/>
          </w:tcPr>
          <w:p w14:paraId="299873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390,684.00 </w:t>
            </w:r>
          </w:p>
        </w:tc>
      </w:tr>
      <w:tr w14:paraId="28A3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trPr>
        <w:tc>
          <w:tcPr>
            <w:tcW w:w="2290" w:type="dxa"/>
            <w:shd w:val="clear" w:color="auto" w:fill="E7E6E6" w:themeFill="background2"/>
            <w:vAlign w:val="center"/>
          </w:tcPr>
          <w:p w14:paraId="7452CE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基本支出-人员经费-奖金</w:t>
            </w:r>
          </w:p>
        </w:tc>
        <w:tc>
          <w:tcPr>
            <w:tcW w:w="1883" w:type="dxa"/>
            <w:shd w:val="clear" w:color="auto" w:fill="E7E6E6" w:themeFill="background2"/>
            <w:vAlign w:val="center"/>
          </w:tcPr>
          <w:p w14:paraId="22AC64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74,071.00 </w:t>
            </w:r>
          </w:p>
        </w:tc>
        <w:tc>
          <w:tcPr>
            <w:tcW w:w="1717" w:type="dxa"/>
            <w:shd w:val="clear" w:color="auto" w:fill="E7E6E6" w:themeFill="background2"/>
            <w:vAlign w:val="center"/>
          </w:tcPr>
          <w:p w14:paraId="322540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7,560.00 </w:t>
            </w:r>
          </w:p>
        </w:tc>
        <w:tc>
          <w:tcPr>
            <w:tcW w:w="1685" w:type="dxa"/>
            <w:shd w:val="clear" w:color="auto" w:fill="E7E6E6" w:themeFill="background2"/>
            <w:vAlign w:val="center"/>
          </w:tcPr>
          <w:p w14:paraId="4A92D7C8">
            <w:pPr>
              <w:jc w:val="center"/>
              <w:rPr>
                <w:rFonts w:hint="eastAsia" w:ascii="仿宋" w:hAnsi="仿宋" w:eastAsia="仿宋" w:cs="仿宋"/>
                <w:i w:val="0"/>
                <w:iCs w:val="0"/>
                <w:color w:val="000000"/>
                <w:sz w:val="21"/>
                <w:szCs w:val="21"/>
                <w:u w:val="none"/>
              </w:rPr>
            </w:pPr>
          </w:p>
        </w:tc>
        <w:tc>
          <w:tcPr>
            <w:tcW w:w="1803" w:type="dxa"/>
            <w:shd w:val="clear" w:color="auto" w:fill="E7E6E6" w:themeFill="background2"/>
            <w:vAlign w:val="center"/>
          </w:tcPr>
          <w:p w14:paraId="137F8B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81,631.00 </w:t>
            </w:r>
          </w:p>
        </w:tc>
      </w:tr>
      <w:tr w14:paraId="40DD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90" w:type="dxa"/>
            <w:shd w:val="clear" w:color="auto" w:fill="auto"/>
            <w:vAlign w:val="center"/>
          </w:tcPr>
          <w:p w14:paraId="7DAD15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基本支出-人员经费-津贴补贴</w:t>
            </w:r>
          </w:p>
        </w:tc>
        <w:tc>
          <w:tcPr>
            <w:tcW w:w="1883" w:type="dxa"/>
            <w:shd w:val="clear" w:color="auto" w:fill="auto"/>
            <w:vAlign w:val="center"/>
          </w:tcPr>
          <w:p w14:paraId="4B34D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11,009.49 </w:t>
            </w:r>
          </w:p>
        </w:tc>
        <w:tc>
          <w:tcPr>
            <w:tcW w:w="1717" w:type="dxa"/>
            <w:shd w:val="clear" w:color="auto" w:fill="auto"/>
            <w:vAlign w:val="center"/>
          </w:tcPr>
          <w:p w14:paraId="3B1C6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83,000.47 </w:t>
            </w:r>
          </w:p>
        </w:tc>
        <w:tc>
          <w:tcPr>
            <w:tcW w:w="1685" w:type="dxa"/>
            <w:shd w:val="clear" w:color="auto" w:fill="auto"/>
            <w:vAlign w:val="center"/>
          </w:tcPr>
          <w:p w14:paraId="5FC88069">
            <w:pPr>
              <w:jc w:val="center"/>
              <w:rPr>
                <w:rFonts w:hint="eastAsia" w:ascii="仿宋" w:hAnsi="仿宋" w:eastAsia="仿宋" w:cs="仿宋"/>
                <w:i w:val="0"/>
                <w:iCs w:val="0"/>
                <w:color w:val="000000"/>
                <w:sz w:val="21"/>
                <w:szCs w:val="21"/>
                <w:u w:val="none"/>
              </w:rPr>
            </w:pPr>
          </w:p>
        </w:tc>
        <w:tc>
          <w:tcPr>
            <w:tcW w:w="1803" w:type="dxa"/>
            <w:shd w:val="clear" w:color="auto" w:fill="auto"/>
            <w:vAlign w:val="center"/>
          </w:tcPr>
          <w:p w14:paraId="7F8A1A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94,009.96 </w:t>
            </w:r>
          </w:p>
        </w:tc>
      </w:tr>
      <w:tr w14:paraId="6351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90" w:type="dxa"/>
            <w:shd w:val="clear" w:color="auto" w:fill="E7E6E6" w:themeFill="background2"/>
            <w:vAlign w:val="center"/>
          </w:tcPr>
          <w:p w14:paraId="153229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基本支出-人员经费-五险一金</w:t>
            </w:r>
          </w:p>
        </w:tc>
        <w:tc>
          <w:tcPr>
            <w:tcW w:w="1883" w:type="dxa"/>
            <w:shd w:val="clear" w:color="auto" w:fill="E7E6E6" w:themeFill="background2"/>
            <w:vAlign w:val="center"/>
          </w:tcPr>
          <w:p w14:paraId="2F98A5D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232,915.72 </w:t>
            </w:r>
          </w:p>
        </w:tc>
        <w:tc>
          <w:tcPr>
            <w:tcW w:w="1717" w:type="dxa"/>
            <w:shd w:val="clear" w:color="auto" w:fill="E7E6E6" w:themeFill="background2"/>
            <w:vAlign w:val="center"/>
          </w:tcPr>
          <w:p w14:paraId="559365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19,277.86 </w:t>
            </w:r>
          </w:p>
        </w:tc>
        <w:tc>
          <w:tcPr>
            <w:tcW w:w="1685" w:type="dxa"/>
            <w:shd w:val="clear" w:color="auto" w:fill="E7E6E6" w:themeFill="background2"/>
            <w:vAlign w:val="center"/>
          </w:tcPr>
          <w:p w14:paraId="31DEDE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7,275.60 </w:t>
            </w:r>
          </w:p>
        </w:tc>
        <w:tc>
          <w:tcPr>
            <w:tcW w:w="1803" w:type="dxa"/>
            <w:shd w:val="clear" w:color="auto" w:fill="E7E6E6" w:themeFill="background2"/>
            <w:vAlign w:val="center"/>
          </w:tcPr>
          <w:p w14:paraId="461DEA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259,469.18 </w:t>
            </w:r>
          </w:p>
        </w:tc>
      </w:tr>
      <w:tr w14:paraId="6FA0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trPr>
        <w:tc>
          <w:tcPr>
            <w:tcW w:w="2290" w:type="dxa"/>
            <w:shd w:val="clear" w:color="auto" w:fill="auto"/>
            <w:vAlign w:val="center"/>
          </w:tcPr>
          <w:p w14:paraId="2C649F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基本支出-人员经费-医保铺垫</w:t>
            </w:r>
          </w:p>
        </w:tc>
        <w:tc>
          <w:tcPr>
            <w:tcW w:w="1883" w:type="dxa"/>
            <w:shd w:val="clear" w:color="auto" w:fill="auto"/>
            <w:vAlign w:val="center"/>
          </w:tcPr>
          <w:p w14:paraId="50CC2B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57,283.64 </w:t>
            </w:r>
          </w:p>
        </w:tc>
        <w:tc>
          <w:tcPr>
            <w:tcW w:w="1717" w:type="dxa"/>
            <w:shd w:val="clear" w:color="auto" w:fill="auto"/>
            <w:vAlign w:val="center"/>
          </w:tcPr>
          <w:p w14:paraId="26DE54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21,016.90 </w:t>
            </w:r>
          </w:p>
        </w:tc>
        <w:tc>
          <w:tcPr>
            <w:tcW w:w="1685" w:type="dxa"/>
            <w:shd w:val="clear" w:color="auto" w:fill="auto"/>
            <w:vAlign w:val="center"/>
          </w:tcPr>
          <w:p w14:paraId="5605A39F">
            <w:pPr>
              <w:jc w:val="center"/>
              <w:rPr>
                <w:rFonts w:hint="eastAsia" w:ascii="仿宋" w:hAnsi="仿宋" w:eastAsia="仿宋" w:cs="仿宋"/>
                <w:i w:val="0"/>
                <w:iCs w:val="0"/>
                <w:color w:val="000000"/>
                <w:sz w:val="21"/>
                <w:szCs w:val="21"/>
                <w:u w:val="none"/>
              </w:rPr>
            </w:pPr>
          </w:p>
        </w:tc>
        <w:tc>
          <w:tcPr>
            <w:tcW w:w="1803" w:type="dxa"/>
            <w:shd w:val="clear" w:color="auto" w:fill="auto"/>
            <w:vAlign w:val="center"/>
          </w:tcPr>
          <w:p w14:paraId="1066A4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78,300.54 </w:t>
            </w:r>
          </w:p>
        </w:tc>
      </w:tr>
      <w:tr w14:paraId="6648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trPr>
        <w:tc>
          <w:tcPr>
            <w:tcW w:w="2290" w:type="dxa"/>
            <w:shd w:val="clear" w:color="auto" w:fill="E7E6E6" w:themeFill="background2"/>
            <w:vAlign w:val="center"/>
          </w:tcPr>
          <w:p w14:paraId="33F2A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基本支出-人员经费-住房公积金</w:t>
            </w:r>
          </w:p>
        </w:tc>
        <w:tc>
          <w:tcPr>
            <w:tcW w:w="1883" w:type="dxa"/>
            <w:shd w:val="clear" w:color="auto" w:fill="E7E6E6" w:themeFill="background2"/>
            <w:vAlign w:val="center"/>
          </w:tcPr>
          <w:p w14:paraId="7B1459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60,204.08 </w:t>
            </w:r>
          </w:p>
        </w:tc>
        <w:tc>
          <w:tcPr>
            <w:tcW w:w="1717" w:type="dxa"/>
            <w:shd w:val="clear" w:color="auto" w:fill="E7E6E6" w:themeFill="background2"/>
            <w:vAlign w:val="center"/>
          </w:tcPr>
          <w:p w14:paraId="0FB0C7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140,819.92 </w:t>
            </w:r>
          </w:p>
        </w:tc>
        <w:tc>
          <w:tcPr>
            <w:tcW w:w="1685" w:type="dxa"/>
            <w:shd w:val="clear" w:color="auto" w:fill="E7E6E6" w:themeFill="background2"/>
            <w:vAlign w:val="center"/>
          </w:tcPr>
          <w:p w14:paraId="4C1551D9">
            <w:pPr>
              <w:jc w:val="center"/>
              <w:rPr>
                <w:rFonts w:hint="eastAsia" w:ascii="仿宋" w:hAnsi="仿宋" w:eastAsia="仿宋" w:cs="仿宋"/>
                <w:i w:val="0"/>
                <w:iCs w:val="0"/>
                <w:color w:val="000000"/>
                <w:sz w:val="21"/>
                <w:szCs w:val="21"/>
                <w:u w:val="none"/>
              </w:rPr>
            </w:pPr>
          </w:p>
        </w:tc>
        <w:tc>
          <w:tcPr>
            <w:tcW w:w="1803" w:type="dxa"/>
            <w:shd w:val="clear" w:color="auto" w:fill="E7E6E6" w:themeFill="background2"/>
            <w:vAlign w:val="center"/>
          </w:tcPr>
          <w:p w14:paraId="51457E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201,024.00 </w:t>
            </w:r>
          </w:p>
        </w:tc>
      </w:tr>
      <w:tr w14:paraId="2EFF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trPr>
        <w:tc>
          <w:tcPr>
            <w:tcW w:w="2290" w:type="dxa"/>
            <w:shd w:val="clear" w:color="auto" w:fill="auto"/>
            <w:vAlign w:val="center"/>
          </w:tcPr>
          <w:p w14:paraId="21944F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基本支出-人员经费-对个人和家庭的补助</w:t>
            </w:r>
          </w:p>
        </w:tc>
        <w:tc>
          <w:tcPr>
            <w:tcW w:w="1883" w:type="dxa"/>
            <w:shd w:val="clear" w:color="auto" w:fill="auto"/>
            <w:vAlign w:val="center"/>
          </w:tcPr>
          <w:p w14:paraId="6C6F28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12,880.00 </w:t>
            </w:r>
          </w:p>
        </w:tc>
        <w:tc>
          <w:tcPr>
            <w:tcW w:w="1717" w:type="dxa"/>
            <w:shd w:val="clear" w:color="auto" w:fill="auto"/>
            <w:vAlign w:val="center"/>
          </w:tcPr>
          <w:p w14:paraId="0652C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6,300.00 </w:t>
            </w:r>
          </w:p>
        </w:tc>
        <w:tc>
          <w:tcPr>
            <w:tcW w:w="1685" w:type="dxa"/>
            <w:shd w:val="clear" w:color="auto" w:fill="auto"/>
            <w:vAlign w:val="center"/>
          </w:tcPr>
          <w:p w14:paraId="21C612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803" w:type="dxa"/>
            <w:shd w:val="clear" w:color="auto" w:fill="auto"/>
            <w:vAlign w:val="center"/>
          </w:tcPr>
          <w:p w14:paraId="740A55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20,980.00 </w:t>
            </w:r>
          </w:p>
        </w:tc>
      </w:tr>
      <w:tr w14:paraId="6857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290" w:type="dxa"/>
            <w:shd w:val="clear" w:color="auto" w:fill="E7E6E6" w:themeFill="background2"/>
            <w:vAlign w:val="center"/>
          </w:tcPr>
          <w:p w14:paraId="0D8612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总计</w:t>
            </w:r>
          </w:p>
        </w:tc>
        <w:tc>
          <w:tcPr>
            <w:tcW w:w="1883" w:type="dxa"/>
            <w:shd w:val="clear" w:color="auto" w:fill="E7E6E6" w:themeFill="background2"/>
            <w:vAlign w:val="center"/>
          </w:tcPr>
          <w:p w14:paraId="53B6A9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839,047.93 </w:t>
            </w:r>
          </w:p>
        </w:tc>
        <w:tc>
          <w:tcPr>
            <w:tcW w:w="1717" w:type="dxa"/>
            <w:shd w:val="clear" w:color="auto" w:fill="E7E6E6" w:themeFill="background2"/>
            <w:vAlign w:val="center"/>
          </w:tcPr>
          <w:p w14:paraId="2000A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277,975.15 </w:t>
            </w:r>
          </w:p>
        </w:tc>
        <w:tc>
          <w:tcPr>
            <w:tcW w:w="1685" w:type="dxa"/>
            <w:shd w:val="clear" w:color="auto" w:fill="E7E6E6" w:themeFill="background2"/>
            <w:vAlign w:val="center"/>
          </w:tcPr>
          <w:p w14:paraId="0889E6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9,075.60 </w:t>
            </w:r>
          </w:p>
        </w:tc>
        <w:tc>
          <w:tcPr>
            <w:tcW w:w="1803" w:type="dxa"/>
            <w:shd w:val="clear" w:color="auto" w:fill="E7E6E6" w:themeFill="background2"/>
            <w:vAlign w:val="center"/>
          </w:tcPr>
          <w:p w14:paraId="2AFDA3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1,126,098.68 </w:t>
            </w:r>
          </w:p>
        </w:tc>
      </w:tr>
    </w:tbl>
    <w:p w14:paraId="07BB54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基本支出-公用经费调整明细如下图：</w:t>
      </w:r>
    </w:p>
    <w:tbl>
      <w:tblPr>
        <w:tblStyle w:val="13"/>
        <w:tblW w:w="95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91"/>
        <w:gridCol w:w="1500"/>
        <w:gridCol w:w="1354"/>
        <w:gridCol w:w="1742"/>
        <w:gridCol w:w="1791"/>
      </w:tblGrid>
      <w:tr w14:paraId="5A41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91" w:type="dxa"/>
            <w:tcBorders>
              <w:top w:val="single" w:color="000000" w:sz="8" w:space="0"/>
              <w:left w:val="single" w:color="000000" w:sz="8" w:space="0"/>
              <w:bottom w:val="single" w:color="000000" w:sz="4" w:space="0"/>
              <w:right w:val="single" w:color="000000" w:sz="4" w:space="0"/>
            </w:tcBorders>
            <w:shd w:val="clear" w:color="D9E1F4" w:fill="D9E1F4"/>
            <w:vAlign w:val="center"/>
          </w:tcPr>
          <w:p w14:paraId="50A1C9C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基本支出-公用经费明细</w:t>
            </w:r>
          </w:p>
        </w:tc>
        <w:tc>
          <w:tcPr>
            <w:tcW w:w="1500" w:type="dxa"/>
            <w:tcBorders>
              <w:top w:val="single" w:color="000000" w:sz="8" w:space="0"/>
              <w:left w:val="single" w:color="000000" w:sz="4" w:space="0"/>
              <w:bottom w:val="single" w:color="000000" w:sz="4" w:space="0"/>
              <w:right w:val="single" w:color="000000" w:sz="4" w:space="0"/>
            </w:tcBorders>
            <w:shd w:val="clear" w:color="D9E1F4" w:fill="D9E1F4"/>
            <w:vAlign w:val="center"/>
          </w:tcPr>
          <w:p w14:paraId="49349F2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账套金额（元）</w:t>
            </w:r>
          </w:p>
        </w:tc>
        <w:tc>
          <w:tcPr>
            <w:tcW w:w="1354" w:type="dxa"/>
            <w:tcBorders>
              <w:top w:val="single" w:color="000000" w:sz="8" w:space="0"/>
              <w:left w:val="single" w:color="000000" w:sz="4" w:space="0"/>
              <w:bottom w:val="single" w:color="000000" w:sz="4" w:space="0"/>
              <w:right w:val="single" w:color="000000" w:sz="4" w:space="0"/>
            </w:tcBorders>
            <w:shd w:val="clear" w:color="D9E1F4" w:fill="D9E1F4"/>
            <w:vAlign w:val="center"/>
          </w:tcPr>
          <w:p w14:paraId="2FEC656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从项目支出调入（+）</w:t>
            </w:r>
          </w:p>
        </w:tc>
        <w:tc>
          <w:tcPr>
            <w:tcW w:w="1742" w:type="dxa"/>
            <w:tcBorders>
              <w:top w:val="single" w:color="000000" w:sz="8" w:space="0"/>
              <w:left w:val="single" w:color="000000" w:sz="4" w:space="0"/>
              <w:bottom w:val="single" w:color="000000" w:sz="4" w:space="0"/>
              <w:right w:val="single" w:color="000000" w:sz="4" w:space="0"/>
            </w:tcBorders>
            <w:shd w:val="clear" w:color="D9E1F4" w:fill="D9E1F4"/>
            <w:vAlign w:val="center"/>
          </w:tcPr>
          <w:p w14:paraId="0C9B96B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从基本支出-公用经费调出（-）</w:t>
            </w:r>
          </w:p>
        </w:tc>
        <w:tc>
          <w:tcPr>
            <w:tcW w:w="1791" w:type="dxa"/>
            <w:tcBorders>
              <w:top w:val="single" w:color="000000" w:sz="8" w:space="0"/>
              <w:left w:val="single" w:color="000000" w:sz="4" w:space="0"/>
              <w:bottom w:val="single" w:color="000000" w:sz="4" w:space="0"/>
              <w:right w:val="single" w:color="000000" w:sz="8" w:space="0"/>
            </w:tcBorders>
            <w:shd w:val="clear" w:color="D9E1F4" w:fill="D9E1F4"/>
            <w:vAlign w:val="center"/>
          </w:tcPr>
          <w:p w14:paraId="0B1F78A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重分类数（元）</w:t>
            </w:r>
          </w:p>
        </w:tc>
      </w:tr>
      <w:tr w14:paraId="0B32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1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3DB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基本支出-公用经费-办公费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A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9,379.29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9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4,767.70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2F51">
            <w:pPr>
              <w:jc w:val="center"/>
              <w:rPr>
                <w:rFonts w:hint="eastAsia" w:ascii="仿宋" w:hAnsi="仿宋" w:eastAsia="仿宋" w:cs="仿宋"/>
                <w:i w:val="0"/>
                <w:iCs w:val="0"/>
                <w:color w:val="000000"/>
                <w:sz w:val="21"/>
                <w:szCs w:val="21"/>
                <w:u w:val="none"/>
              </w:rPr>
            </w:pPr>
          </w:p>
        </w:tc>
        <w:tc>
          <w:tcPr>
            <w:tcW w:w="17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D58B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14,146.99 </w:t>
            </w:r>
          </w:p>
        </w:tc>
      </w:tr>
      <w:tr w14:paraId="6020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191" w:type="dxa"/>
            <w:tcBorders>
              <w:top w:val="single" w:color="000000" w:sz="4" w:space="0"/>
              <w:left w:val="single" w:color="000000" w:sz="8" w:space="0"/>
              <w:bottom w:val="single" w:color="000000" w:sz="4" w:space="0"/>
              <w:right w:val="single" w:color="000000" w:sz="4" w:space="0"/>
            </w:tcBorders>
            <w:shd w:val="clear" w:color="auto" w:fill="9CC2E5" w:themeFill="accent1" w:themeFillTint="99"/>
            <w:vAlign w:val="center"/>
          </w:tcPr>
          <w:p w14:paraId="193D39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基本支出-公用经费-加班餐费</w:t>
            </w:r>
          </w:p>
        </w:tc>
        <w:tc>
          <w:tcPr>
            <w:tcW w:w="150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7D3A07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268.80 </w:t>
            </w:r>
          </w:p>
        </w:tc>
        <w:tc>
          <w:tcPr>
            <w:tcW w:w="135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00AC23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418.00 </w:t>
            </w:r>
          </w:p>
        </w:tc>
        <w:tc>
          <w:tcPr>
            <w:tcW w:w="174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6C8B2009">
            <w:pPr>
              <w:jc w:val="center"/>
              <w:rPr>
                <w:rFonts w:hint="eastAsia" w:ascii="仿宋" w:hAnsi="仿宋" w:eastAsia="仿宋" w:cs="仿宋"/>
                <w:i w:val="0"/>
                <w:iCs w:val="0"/>
                <w:color w:val="000000"/>
                <w:sz w:val="21"/>
                <w:szCs w:val="21"/>
                <w:u w:val="none"/>
              </w:rPr>
            </w:pPr>
          </w:p>
        </w:tc>
        <w:tc>
          <w:tcPr>
            <w:tcW w:w="1791" w:type="dxa"/>
            <w:tcBorders>
              <w:top w:val="single" w:color="000000" w:sz="4" w:space="0"/>
              <w:left w:val="single" w:color="000000" w:sz="4" w:space="0"/>
              <w:bottom w:val="single" w:color="000000" w:sz="4" w:space="0"/>
              <w:right w:val="single" w:color="000000" w:sz="8" w:space="0"/>
            </w:tcBorders>
            <w:shd w:val="clear" w:color="auto" w:fill="9CC2E5" w:themeFill="accent1" w:themeFillTint="99"/>
            <w:vAlign w:val="center"/>
          </w:tcPr>
          <w:p w14:paraId="5ACB36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686.80 </w:t>
            </w:r>
          </w:p>
        </w:tc>
      </w:tr>
      <w:tr w14:paraId="6061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31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3D08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基本支出-公用经费-招待费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62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6,787.07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8C2">
            <w:pPr>
              <w:jc w:val="center"/>
              <w:rPr>
                <w:rFonts w:hint="eastAsia" w:ascii="仿宋" w:hAnsi="仿宋" w:eastAsia="仿宋" w:cs="仿宋"/>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E519">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6,787.07</w:t>
            </w:r>
          </w:p>
        </w:tc>
        <w:tc>
          <w:tcPr>
            <w:tcW w:w="17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4B917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0</w:t>
            </w:r>
          </w:p>
        </w:tc>
      </w:tr>
      <w:tr w14:paraId="264B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191" w:type="dxa"/>
            <w:tcBorders>
              <w:top w:val="single" w:color="000000" w:sz="4" w:space="0"/>
              <w:left w:val="single" w:color="000000" w:sz="8" w:space="0"/>
              <w:bottom w:val="single" w:color="000000" w:sz="4" w:space="0"/>
              <w:right w:val="single" w:color="000000" w:sz="4" w:space="0"/>
            </w:tcBorders>
            <w:shd w:val="clear" w:color="auto" w:fill="9CC2E5" w:themeFill="accent1" w:themeFillTint="99"/>
            <w:vAlign w:val="center"/>
          </w:tcPr>
          <w:p w14:paraId="792646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基本支出-公用经费-食堂餐费</w:t>
            </w:r>
          </w:p>
        </w:tc>
        <w:tc>
          <w:tcPr>
            <w:tcW w:w="150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669A63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16,930.00 </w:t>
            </w:r>
          </w:p>
        </w:tc>
        <w:tc>
          <w:tcPr>
            <w:tcW w:w="135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2D9439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2,250.00 </w:t>
            </w:r>
          </w:p>
        </w:tc>
        <w:tc>
          <w:tcPr>
            <w:tcW w:w="174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4FDDA14D">
            <w:pPr>
              <w:jc w:val="center"/>
              <w:rPr>
                <w:rFonts w:hint="eastAsia" w:ascii="仿宋" w:hAnsi="仿宋" w:eastAsia="仿宋" w:cs="仿宋"/>
                <w:i w:val="0"/>
                <w:iCs w:val="0"/>
                <w:color w:val="000000"/>
                <w:sz w:val="21"/>
                <w:szCs w:val="21"/>
                <w:u w:val="none"/>
              </w:rPr>
            </w:pPr>
          </w:p>
        </w:tc>
        <w:tc>
          <w:tcPr>
            <w:tcW w:w="1791" w:type="dxa"/>
            <w:tcBorders>
              <w:top w:val="single" w:color="000000" w:sz="4" w:space="0"/>
              <w:left w:val="single" w:color="000000" w:sz="4" w:space="0"/>
              <w:bottom w:val="single" w:color="000000" w:sz="4" w:space="0"/>
              <w:right w:val="single" w:color="000000" w:sz="8" w:space="0"/>
            </w:tcBorders>
            <w:shd w:val="clear" w:color="auto" w:fill="9CC2E5" w:themeFill="accent1" w:themeFillTint="99"/>
            <w:vAlign w:val="center"/>
          </w:tcPr>
          <w:p w14:paraId="11DF9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19,180.00 </w:t>
            </w:r>
          </w:p>
        </w:tc>
      </w:tr>
      <w:tr w14:paraId="77F6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31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DD05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基本支出-人员经费-对个人和家庭的补助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F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1,800.00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B562">
            <w:pPr>
              <w:jc w:val="center"/>
              <w:rPr>
                <w:rFonts w:hint="eastAsia" w:ascii="仿宋" w:hAnsi="仿宋" w:eastAsia="仿宋" w:cs="仿宋"/>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0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1,800.00 </w:t>
            </w:r>
          </w:p>
        </w:tc>
        <w:tc>
          <w:tcPr>
            <w:tcW w:w="17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7CE9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r>
      <w:tr w14:paraId="3C6F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3191" w:type="dxa"/>
            <w:tcBorders>
              <w:top w:val="single" w:color="000000" w:sz="4" w:space="0"/>
              <w:left w:val="single" w:color="000000" w:sz="8" w:space="0"/>
              <w:bottom w:val="single" w:color="000000" w:sz="4" w:space="0"/>
              <w:right w:val="single" w:color="000000" w:sz="4" w:space="0"/>
            </w:tcBorders>
            <w:shd w:val="clear" w:color="auto" w:fill="9CC2E5" w:themeFill="accent1" w:themeFillTint="99"/>
            <w:vAlign w:val="center"/>
          </w:tcPr>
          <w:p w14:paraId="52A1F2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基本支出-人员经费-五险一金</w:t>
            </w:r>
          </w:p>
        </w:tc>
        <w:tc>
          <w:tcPr>
            <w:tcW w:w="150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6744F1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7,275.60 </w:t>
            </w:r>
          </w:p>
        </w:tc>
        <w:tc>
          <w:tcPr>
            <w:tcW w:w="135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1CF1405A">
            <w:pPr>
              <w:jc w:val="center"/>
              <w:rPr>
                <w:rFonts w:hint="eastAsia" w:ascii="仿宋" w:hAnsi="仿宋" w:eastAsia="仿宋" w:cs="仿宋"/>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3D80C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7,275.60 </w:t>
            </w:r>
          </w:p>
        </w:tc>
        <w:tc>
          <w:tcPr>
            <w:tcW w:w="1791" w:type="dxa"/>
            <w:tcBorders>
              <w:top w:val="single" w:color="000000" w:sz="4" w:space="0"/>
              <w:left w:val="single" w:color="000000" w:sz="4" w:space="0"/>
              <w:bottom w:val="single" w:color="000000" w:sz="4" w:space="0"/>
              <w:right w:val="single" w:color="000000" w:sz="8" w:space="0"/>
            </w:tcBorders>
            <w:shd w:val="clear" w:color="auto" w:fill="9CC2E5" w:themeFill="accent1" w:themeFillTint="99"/>
            <w:vAlign w:val="center"/>
          </w:tcPr>
          <w:p w14:paraId="610875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r>
      <w:tr w14:paraId="331B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1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C63E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基本支出-公用经费-报表及咨询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0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6,480.00 </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33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13,220.00 </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CD1C">
            <w:pPr>
              <w:jc w:val="center"/>
              <w:rPr>
                <w:rFonts w:hint="eastAsia" w:ascii="仿宋" w:hAnsi="仿宋" w:eastAsia="仿宋" w:cs="仿宋"/>
                <w:i w:val="0"/>
                <w:iCs w:val="0"/>
                <w:color w:val="000000"/>
                <w:sz w:val="21"/>
                <w:szCs w:val="21"/>
                <w:u w:val="none"/>
              </w:rPr>
            </w:pPr>
          </w:p>
        </w:tc>
        <w:tc>
          <w:tcPr>
            <w:tcW w:w="179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5919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19,700.00 </w:t>
            </w:r>
          </w:p>
        </w:tc>
      </w:tr>
      <w:tr w14:paraId="4F70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91" w:type="dxa"/>
            <w:tcBorders>
              <w:top w:val="single" w:color="000000" w:sz="4" w:space="0"/>
              <w:left w:val="single" w:color="000000" w:sz="8" w:space="0"/>
              <w:bottom w:val="single" w:color="000000" w:sz="4" w:space="0"/>
              <w:right w:val="single" w:color="000000" w:sz="4" w:space="0"/>
            </w:tcBorders>
            <w:shd w:val="clear" w:color="auto" w:fill="9CC2E5" w:themeFill="accent1" w:themeFillTint="99"/>
            <w:vAlign w:val="center"/>
          </w:tcPr>
          <w:p w14:paraId="08459B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项目支出-产业园项目-商品和服务支出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4C162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6,155.09 </w:t>
            </w:r>
          </w:p>
        </w:tc>
        <w:tc>
          <w:tcPr>
            <w:tcW w:w="1354"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0E958798">
            <w:pPr>
              <w:jc w:val="center"/>
              <w:rPr>
                <w:rFonts w:hint="eastAsia" w:ascii="仿宋" w:hAnsi="仿宋" w:eastAsia="仿宋" w:cs="仿宋"/>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1D009D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6,155.09 </w:t>
            </w:r>
          </w:p>
        </w:tc>
        <w:tc>
          <w:tcPr>
            <w:tcW w:w="1791" w:type="dxa"/>
            <w:tcBorders>
              <w:top w:val="single" w:color="000000" w:sz="4" w:space="0"/>
              <w:left w:val="single" w:color="000000" w:sz="4" w:space="0"/>
              <w:bottom w:val="single" w:color="000000" w:sz="4" w:space="0"/>
              <w:right w:val="single" w:color="000000" w:sz="8" w:space="0"/>
            </w:tcBorders>
            <w:shd w:val="clear" w:color="auto" w:fill="9CC2E5" w:themeFill="accent1" w:themeFillTint="99"/>
            <w:vAlign w:val="center"/>
          </w:tcPr>
          <w:p w14:paraId="77AC35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r>
      <w:tr w14:paraId="34AE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191"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21F2E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总计</w:t>
            </w:r>
          </w:p>
        </w:tc>
        <w:tc>
          <w:tcPr>
            <w:tcW w:w="15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F8C1A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55,075.85</w:t>
            </w:r>
          </w:p>
        </w:tc>
        <w:tc>
          <w:tcPr>
            <w:tcW w:w="13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3176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20,655.70 </w:t>
            </w:r>
          </w:p>
        </w:tc>
        <w:tc>
          <w:tcPr>
            <w:tcW w:w="174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1B93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15,230.69 </w:t>
            </w:r>
          </w:p>
        </w:tc>
        <w:tc>
          <w:tcPr>
            <w:tcW w:w="1791" w:type="dxa"/>
            <w:tcBorders>
              <w:top w:val="single" w:color="000000" w:sz="4" w:space="0"/>
              <w:left w:val="single" w:color="000000" w:sz="4" w:space="0"/>
              <w:bottom w:val="single" w:color="000000" w:sz="8" w:space="0"/>
              <w:right w:val="single" w:color="000000" w:sz="8" w:space="0"/>
            </w:tcBorders>
            <w:shd w:val="clear" w:color="auto" w:fill="auto"/>
            <w:vAlign w:val="center"/>
          </w:tcPr>
          <w:p w14:paraId="6857F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53,713.79 </w:t>
            </w:r>
          </w:p>
        </w:tc>
      </w:tr>
    </w:tbl>
    <w:p w14:paraId="081E0E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32"/>
          <w:szCs w:val="32"/>
          <w:lang w:val="en-US" w:eastAsia="zh-CN"/>
        </w:rPr>
      </w:pPr>
    </w:p>
    <w:p w14:paraId="182040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32"/>
          <w:szCs w:val="32"/>
          <w:lang w:val="en-US" w:eastAsia="zh-CN"/>
        </w:rPr>
      </w:pPr>
    </w:p>
    <w:p w14:paraId="462811D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32"/>
          <w:szCs w:val="32"/>
          <w:lang w:val="en-US" w:eastAsia="zh-CN"/>
        </w:rPr>
      </w:pPr>
    </w:p>
    <w:p w14:paraId="076AF9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项目支出调整明细如下图：</w:t>
      </w:r>
    </w:p>
    <w:tbl>
      <w:tblPr>
        <w:tblStyle w:val="13"/>
        <w:tblW w:w="9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6"/>
        <w:gridCol w:w="1581"/>
        <w:gridCol w:w="1604"/>
        <w:gridCol w:w="1532"/>
        <w:gridCol w:w="1279"/>
        <w:gridCol w:w="1646"/>
      </w:tblGrid>
      <w:tr w14:paraId="0085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205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0DADA69">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项目支出-明细</w:t>
            </w:r>
          </w:p>
        </w:tc>
        <w:tc>
          <w:tcPr>
            <w:tcW w:w="1581"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0F871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账套金额（元）</w:t>
            </w:r>
          </w:p>
        </w:tc>
        <w:tc>
          <w:tcPr>
            <w:tcW w:w="1619"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31467E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从项目支出调出至基本支出-人员经费（-）</w:t>
            </w:r>
          </w:p>
        </w:tc>
        <w:tc>
          <w:tcPr>
            <w:tcW w:w="154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590182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从项目支出调出至基本支出-公用经费（-）  </w:t>
            </w:r>
          </w:p>
        </w:tc>
        <w:tc>
          <w:tcPr>
            <w:tcW w:w="128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5650F5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 xml:space="preserve">从基本支出-公用经费调入（+）  </w:t>
            </w:r>
          </w:p>
        </w:tc>
        <w:tc>
          <w:tcPr>
            <w:tcW w:w="161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5F0624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重分类数（元）</w:t>
            </w:r>
          </w:p>
        </w:tc>
      </w:tr>
      <w:tr w14:paraId="4CA6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205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CAFF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项目支出-产业园项目-办公费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9F485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25,640.00 </w:t>
            </w:r>
          </w:p>
        </w:tc>
        <w:tc>
          <w:tcPr>
            <w:tcW w:w="1619"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CB8565C">
            <w:pPr>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6470EBC">
            <w:pPr>
              <w:jc w:val="center"/>
              <w:rPr>
                <w:rFonts w:hint="eastAsia" w:ascii="仿宋" w:hAnsi="仿宋" w:eastAsia="仿宋" w:cs="仿宋"/>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333880D">
            <w:pPr>
              <w:jc w:val="center"/>
              <w:rPr>
                <w:rFonts w:hint="eastAsia" w:ascii="仿宋" w:hAnsi="仿宋" w:eastAsia="仿宋" w:cs="仿宋"/>
                <w:i w:val="0"/>
                <w:iCs w:val="0"/>
                <w:color w:val="000000"/>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B9E0A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25,640.00 </w:t>
            </w:r>
          </w:p>
        </w:tc>
      </w:tr>
      <w:tr w14:paraId="162E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78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项目支出-产业园项目-公务交通费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E3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1,800.00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E87">
            <w:pPr>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8319">
            <w:pPr>
              <w:jc w:val="center"/>
              <w:rPr>
                <w:rFonts w:hint="eastAsia" w:ascii="仿宋" w:hAnsi="仿宋" w:eastAsia="仿宋" w:cs="仿宋"/>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7BBB">
            <w:pPr>
              <w:jc w:val="center"/>
              <w:rPr>
                <w:rFonts w:hint="eastAsia" w:ascii="仿宋" w:hAnsi="仿宋" w:eastAsia="仿宋" w:cs="仿宋"/>
                <w:i w:val="0"/>
                <w:iCs w:val="0"/>
                <w:color w:val="000000"/>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1,800.00 </w:t>
            </w:r>
          </w:p>
        </w:tc>
      </w:tr>
      <w:tr w14:paraId="04CE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05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0E9C3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项目支出-产业园项目-公务接待费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4D37A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3,156.93 </w:t>
            </w:r>
          </w:p>
        </w:tc>
        <w:tc>
          <w:tcPr>
            <w:tcW w:w="1619"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2F7778">
            <w:pPr>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64D98F4">
            <w:pPr>
              <w:jc w:val="center"/>
              <w:rPr>
                <w:rFonts w:hint="eastAsia" w:ascii="仿宋" w:hAnsi="仿宋" w:eastAsia="仿宋" w:cs="仿宋"/>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C7CF66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6,787.07 </w:t>
            </w:r>
          </w:p>
        </w:tc>
        <w:tc>
          <w:tcPr>
            <w:tcW w:w="161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24FB3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9,944.00 </w:t>
            </w:r>
          </w:p>
        </w:tc>
      </w:tr>
      <w:tr w14:paraId="7199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5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项目支出-产业园项目-基础设施建设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F7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31,789,750.34 </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202C">
            <w:pPr>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720B">
            <w:pPr>
              <w:jc w:val="center"/>
              <w:rPr>
                <w:rFonts w:hint="eastAsia" w:ascii="仿宋" w:hAnsi="仿宋" w:eastAsia="仿宋" w:cs="仿宋"/>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F7B">
            <w:pPr>
              <w:jc w:val="center"/>
              <w:rPr>
                <w:rFonts w:hint="eastAsia" w:ascii="仿宋" w:hAnsi="仿宋" w:eastAsia="仿宋" w:cs="仿宋"/>
                <w:i w:val="0"/>
                <w:iCs w:val="0"/>
                <w:color w:val="000000"/>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5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31,789,750.34 </w:t>
            </w:r>
          </w:p>
        </w:tc>
      </w:tr>
      <w:tr w14:paraId="4C4A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5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B2EAE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项目支出-产业园项目-商品和服务支出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76418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213,973.21 </w:t>
            </w:r>
          </w:p>
        </w:tc>
        <w:tc>
          <w:tcPr>
            <w:tcW w:w="1619"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68185B1">
            <w:pPr>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2BC49BA">
            <w:pPr>
              <w:jc w:val="center"/>
              <w:rPr>
                <w:rFonts w:hint="eastAsia" w:ascii="仿宋" w:hAnsi="仿宋" w:eastAsia="仿宋" w:cs="仿宋"/>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C364385">
            <w:pPr>
              <w:jc w:val="center"/>
              <w:rPr>
                <w:rFonts w:hint="eastAsia" w:ascii="仿宋" w:hAnsi="仿宋" w:eastAsia="仿宋" w:cs="仿宋"/>
                <w:i w:val="0"/>
                <w:iCs w:val="0"/>
                <w:color w:val="000000"/>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AAA0D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213,973.21 </w:t>
            </w:r>
          </w:p>
        </w:tc>
      </w:tr>
      <w:tr w14:paraId="7696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8F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项目支出-产业园项目-委托业务费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95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157,408.58 </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13BE">
            <w:pPr>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4FCF">
            <w:pPr>
              <w:jc w:val="center"/>
              <w:rPr>
                <w:rFonts w:hint="eastAsia" w:ascii="仿宋" w:hAnsi="仿宋" w:eastAsia="仿宋" w:cs="仿宋"/>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FA0D">
            <w:pPr>
              <w:jc w:val="center"/>
              <w:rPr>
                <w:rFonts w:hint="eastAsia" w:ascii="仿宋" w:hAnsi="仿宋" w:eastAsia="仿宋" w:cs="仿宋"/>
                <w:i w:val="0"/>
                <w:iCs w:val="0"/>
                <w:color w:val="000000"/>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6D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157,408.58 </w:t>
            </w:r>
          </w:p>
        </w:tc>
      </w:tr>
      <w:tr w14:paraId="51F0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05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D501A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基本支出-公用经费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8C68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20,655.70 </w:t>
            </w:r>
          </w:p>
        </w:tc>
        <w:tc>
          <w:tcPr>
            <w:tcW w:w="1619"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B700351">
            <w:pPr>
              <w:jc w:val="center"/>
              <w:rPr>
                <w:rFonts w:hint="eastAsia" w:ascii="仿宋" w:hAnsi="仿宋" w:eastAsia="仿宋" w:cs="仿宋"/>
                <w:i w:val="0"/>
                <w:iCs w:val="0"/>
                <w:color w:val="000000"/>
                <w:sz w:val="21"/>
                <w:szCs w:val="21"/>
                <w:u w:val="none"/>
              </w:rPr>
            </w:pPr>
          </w:p>
        </w:tc>
        <w:tc>
          <w:tcPr>
            <w:tcW w:w="154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AF094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20,655.70 </w:t>
            </w:r>
          </w:p>
        </w:tc>
        <w:tc>
          <w:tcPr>
            <w:tcW w:w="128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935B6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6,155.09 </w:t>
            </w:r>
          </w:p>
        </w:tc>
        <w:tc>
          <w:tcPr>
            <w:tcW w:w="161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BD27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6,155.09 </w:t>
            </w:r>
          </w:p>
        </w:tc>
      </w:tr>
      <w:tr w14:paraId="4D5B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CB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基本支出-人员经费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277,975.15 </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14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277,975.15 </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07EA">
            <w:pPr>
              <w:jc w:val="center"/>
              <w:rPr>
                <w:rFonts w:hint="eastAsia" w:ascii="仿宋" w:hAnsi="仿宋" w:eastAsia="仿宋" w:cs="仿宋"/>
                <w:i w:val="0"/>
                <w:iCs w:val="0"/>
                <w:color w:val="000000"/>
                <w:sz w:val="21"/>
                <w:szCs w:val="21"/>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0175">
            <w:pPr>
              <w:jc w:val="center"/>
              <w:rPr>
                <w:rFonts w:hint="eastAsia" w:ascii="仿宋" w:hAnsi="仿宋" w:eastAsia="仿宋" w:cs="仿宋"/>
                <w:i w:val="0"/>
                <w:iCs w:val="0"/>
                <w:color w:val="000000"/>
                <w:sz w:val="21"/>
                <w:szCs w:val="21"/>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73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0.00 </w:t>
            </w:r>
          </w:p>
        </w:tc>
      </w:tr>
      <w:tr w14:paraId="0D7D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AB69D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E3B7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32,490,359.91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D6977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277,975.15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8BCFC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20,655.70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8AC6A2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12,942.16 </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DD092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32,204,671.22 </w:t>
            </w:r>
          </w:p>
        </w:tc>
      </w:tr>
    </w:tbl>
    <w:p w14:paraId="163D9A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223425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项目支出减少292,475.76元，人员经费增加275,618.65元（其中住房公积金增加140,819.92元，津贴补贴增加83,000.47元），人员经费增长率32.41%。公用经费增加12,700.61元，公用经费增长率26.57%。原因为人员经费与公用经费的指标不够用，支付使用项目支出指标。</w:t>
      </w:r>
    </w:p>
    <w:p w14:paraId="7C32FBE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r>
        <w:drawing>
          <wp:inline distT="0" distB="0" distL="114300" distR="114300">
            <wp:extent cx="5753100" cy="1381760"/>
            <wp:effectExtent l="9525" t="9525" r="9525" b="1841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pic:blipFill>
                  <pic:spPr>
                    <a:xfrm>
                      <a:off x="0" y="0"/>
                      <a:ext cx="5753100" cy="1381760"/>
                    </a:xfrm>
                    <a:prstGeom prst="rect">
                      <a:avLst/>
                    </a:prstGeom>
                    <a:solidFill>
                      <a:srgbClr val="FFFFFF"/>
                    </a:solidFill>
                    <a:ln w="9525">
                      <a:solidFill>
                        <a:srgbClr val="000000"/>
                      </a:solidFill>
                    </a:ln>
                  </pic:spPr>
                </pic:pic>
              </a:graphicData>
            </a:graphic>
          </wp:inline>
        </w:drawing>
      </w:r>
    </w:p>
    <w:p w14:paraId="51679DF8">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321" w:firstLineChars="1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基本支出-人员经费重分类数汇总及分析</w:t>
      </w:r>
    </w:p>
    <w:p w14:paraId="20CF39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p>
    <w:tbl>
      <w:tblPr>
        <w:tblStyle w:val="13"/>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30"/>
        <w:gridCol w:w="1725"/>
        <w:gridCol w:w="2310"/>
        <w:gridCol w:w="2130"/>
      </w:tblGrid>
      <w:tr w14:paraId="1D2A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trPr>
        <w:tc>
          <w:tcPr>
            <w:tcW w:w="2430"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0046AD20">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基本支出-人员经费明细</w:t>
            </w:r>
          </w:p>
        </w:tc>
        <w:tc>
          <w:tcPr>
            <w:tcW w:w="172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258D742C">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决算数金额（元）</w:t>
            </w:r>
          </w:p>
        </w:tc>
        <w:tc>
          <w:tcPr>
            <w:tcW w:w="2310"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34C7E470">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重分类明细</w:t>
            </w:r>
          </w:p>
        </w:tc>
        <w:tc>
          <w:tcPr>
            <w:tcW w:w="2130"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30C1773A">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重分类数金额（元）</w:t>
            </w:r>
          </w:p>
        </w:tc>
      </w:tr>
      <w:tr w14:paraId="13FD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5339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基本支出-人员经费-基本工资</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81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347,590.00</w:t>
            </w:r>
          </w:p>
        </w:tc>
        <w:tc>
          <w:tcPr>
            <w:tcW w:w="231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010B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基本支出-人员经费-工资</w:t>
            </w:r>
          </w:p>
        </w:tc>
        <w:tc>
          <w:tcPr>
            <w:tcW w:w="213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ED789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390,684.00 </w:t>
            </w:r>
          </w:p>
        </w:tc>
      </w:tr>
      <w:tr w14:paraId="2083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CD6B2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基本支出-人员经费-津贴补贴</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40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136,534.45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59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基本支出-人员经费-津贴补贴</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3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94,009.96 </w:t>
            </w:r>
          </w:p>
        </w:tc>
      </w:tr>
      <w:tr w14:paraId="4249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506FC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基本支出-人员经费-奖金</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8B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80,267.00</w:t>
            </w:r>
          </w:p>
        </w:tc>
        <w:tc>
          <w:tcPr>
            <w:tcW w:w="231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C1BCA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基本支出-人员经费-奖金</w:t>
            </w:r>
          </w:p>
        </w:tc>
        <w:tc>
          <w:tcPr>
            <w:tcW w:w="213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ABF44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81,631.00 </w:t>
            </w:r>
          </w:p>
        </w:tc>
      </w:tr>
      <w:tr w14:paraId="182B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47E24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基本支出-人员经费-机关事业单位基本养老保险缴费</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455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65,068.82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A3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基本支出-人员经费-五险一金</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4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259,469.18 </w:t>
            </w:r>
          </w:p>
        </w:tc>
      </w:tr>
      <w:tr w14:paraId="46C9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EB8FA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基本支出-人员经费-职业年金缴费</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70C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5,151.20</w:t>
            </w:r>
          </w:p>
        </w:tc>
        <w:tc>
          <w:tcPr>
            <w:tcW w:w="231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65B66A0">
            <w:pPr>
              <w:jc w:val="center"/>
              <w:rPr>
                <w:rFonts w:hint="eastAsia" w:ascii="仿宋" w:hAnsi="仿宋" w:eastAsia="仿宋" w:cs="仿宋"/>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5F504F9">
            <w:pPr>
              <w:jc w:val="center"/>
              <w:rPr>
                <w:rFonts w:hint="eastAsia" w:ascii="仿宋" w:hAnsi="仿宋" w:eastAsia="仿宋" w:cs="仿宋"/>
                <w:i w:val="0"/>
                <w:iCs w:val="0"/>
                <w:color w:val="000000"/>
                <w:sz w:val="22"/>
                <w:szCs w:val="22"/>
                <w:u w:val="none"/>
              </w:rPr>
            </w:pPr>
          </w:p>
        </w:tc>
      </w:tr>
      <w:tr w14:paraId="4FAB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64A85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基本支出-人员经费-其他社会保障缴费</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11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15,769.89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9B93">
            <w:pPr>
              <w:jc w:val="center"/>
              <w:rPr>
                <w:rFonts w:hint="eastAsia" w:ascii="仿宋" w:hAnsi="仿宋" w:eastAsia="仿宋" w:cs="仿宋"/>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8793">
            <w:pPr>
              <w:jc w:val="center"/>
              <w:rPr>
                <w:rFonts w:hint="eastAsia" w:ascii="仿宋" w:hAnsi="仿宋" w:eastAsia="仿宋" w:cs="仿宋"/>
                <w:i w:val="0"/>
                <w:iCs w:val="0"/>
                <w:color w:val="000000"/>
                <w:sz w:val="22"/>
                <w:szCs w:val="22"/>
                <w:u w:val="none"/>
              </w:rPr>
            </w:pPr>
          </w:p>
        </w:tc>
      </w:tr>
      <w:tr w14:paraId="7D53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9410F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基本支出-人员经费-职工基本医疗保险缴费</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329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61,195.00 </w:t>
            </w:r>
          </w:p>
        </w:tc>
        <w:tc>
          <w:tcPr>
            <w:tcW w:w="231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B9022CC">
            <w:pPr>
              <w:jc w:val="center"/>
              <w:rPr>
                <w:rFonts w:hint="eastAsia" w:ascii="仿宋" w:hAnsi="仿宋" w:eastAsia="仿宋" w:cs="仿宋"/>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0D0F83D">
            <w:pPr>
              <w:jc w:val="center"/>
              <w:rPr>
                <w:rFonts w:hint="eastAsia" w:ascii="仿宋" w:hAnsi="仿宋" w:eastAsia="仿宋" w:cs="仿宋"/>
                <w:i w:val="0"/>
                <w:iCs w:val="0"/>
                <w:color w:val="000000"/>
                <w:sz w:val="22"/>
                <w:szCs w:val="22"/>
                <w:u w:val="none"/>
              </w:rPr>
            </w:pPr>
          </w:p>
        </w:tc>
      </w:tr>
      <w:tr w14:paraId="710E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C516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基本支出-人员经费-医疗费</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631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53,002.89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0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基本支出-人员经费-医保铺底</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8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78,300.54 </w:t>
            </w:r>
          </w:p>
        </w:tc>
      </w:tr>
      <w:tr w14:paraId="36B8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E37D2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基本支出-人员经费-住房公积金</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E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68,864.28 </w:t>
            </w:r>
          </w:p>
        </w:tc>
        <w:tc>
          <w:tcPr>
            <w:tcW w:w="231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B21A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基本支出-人员经费-住房公积金</w:t>
            </w:r>
          </w:p>
        </w:tc>
        <w:tc>
          <w:tcPr>
            <w:tcW w:w="213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A3E85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201,024.00 </w:t>
            </w:r>
          </w:p>
        </w:tc>
      </w:tr>
      <w:tr w14:paraId="10A8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F6C0EE6">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lang w:val="en-US" w:eastAsia="zh-CN" w:bidi="ar"/>
              </w:rPr>
              <w:t>基本支出-人员经费-其他工资福利支出</w:t>
            </w:r>
          </w:p>
        </w:tc>
        <w:tc>
          <w:tcPr>
            <w:tcW w:w="17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86E519F">
            <w:pPr>
              <w:keepNext w:val="0"/>
              <w:keepLines w:val="0"/>
              <w:widowControl/>
              <w:suppressLineNumbers w:val="0"/>
              <w:jc w:val="center"/>
              <w:textAlignment w:val="center"/>
              <w:rPr>
                <w:rFonts w:hint="eastAsia" w:ascii="仿宋" w:hAnsi="仿宋" w:eastAsia="仿宋" w:cs="仿宋"/>
                <w:i w:val="0"/>
                <w:iCs w:val="0"/>
                <w:color w:val="FF0000"/>
                <w:sz w:val="22"/>
                <w:szCs w:val="22"/>
                <w:u w:val="none"/>
              </w:rPr>
            </w:pPr>
            <w:r>
              <w:rPr>
                <w:rFonts w:hint="eastAsia" w:ascii="仿宋" w:hAnsi="仿宋" w:eastAsia="仿宋" w:cs="仿宋"/>
                <w:i w:val="0"/>
                <w:iCs w:val="0"/>
                <w:color w:val="FF0000"/>
                <w:kern w:val="0"/>
                <w:sz w:val="22"/>
                <w:szCs w:val="22"/>
                <w:u w:val="none"/>
                <w:lang w:val="en-US" w:eastAsia="zh-CN" w:bidi="ar"/>
              </w:rPr>
              <w:t>4,156.50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06E2">
            <w:pPr>
              <w:jc w:val="center"/>
              <w:rPr>
                <w:rFonts w:hint="eastAsia" w:ascii="仿宋" w:hAnsi="仿宋" w:eastAsia="仿宋" w:cs="仿宋"/>
                <w:i w:val="0"/>
                <w:iCs w:val="0"/>
                <w:color w:val="000000"/>
                <w:sz w:val="22"/>
                <w:szCs w:val="22"/>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E01A">
            <w:pPr>
              <w:jc w:val="center"/>
              <w:rPr>
                <w:rFonts w:hint="eastAsia" w:ascii="仿宋" w:hAnsi="仿宋" w:eastAsia="仿宋" w:cs="仿宋"/>
                <w:i w:val="0"/>
                <w:iCs w:val="0"/>
                <w:color w:val="000000"/>
                <w:sz w:val="22"/>
                <w:szCs w:val="22"/>
                <w:u w:val="none"/>
              </w:rPr>
            </w:pPr>
          </w:p>
        </w:tc>
      </w:tr>
      <w:tr w14:paraId="2780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1287F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基本支出-人员经费-退休费</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4B2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12,880.00 </w:t>
            </w:r>
          </w:p>
        </w:tc>
        <w:tc>
          <w:tcPr>
            <w:tcW w:w="231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447D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基本支出-人员经费-对个人和家庭的补助</w:t>
            </w:r>
          </w:p>
        </w:tc>
        <w:tc>
          <w:tcPr>
            <w:tcW w:w="213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5EE33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20,980.00 </w:t>
            </w:r>
          </w:p>
        </w:tc>
      </w:tr>
      <w:tr w14:paraId="436A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7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8F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850,480.03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3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F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1,126,098.68 </w:t>
            </w:r>
          </w:p>
        </w:tc>
      </w:tr>
    </w:tbl>
    <w:p w14:paraId="11D8CE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0DAB8C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3、基本支出-公用经费重分类数汇总及分析</w:t>
      </w:r>
    </w:p>
    <w:tbl>
      <w:tblPr>
        <w:tblStyle w:val="13"/>
        <w:tblW w:w="8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0"/>
        <w:gridCol w:w="2049"/>
        <w:gridCol w:w="2325"/>
        <w:gridCol w:w="2065"/>
      </w:tblGrid>
      <w:tr w14:paraId="6A3E6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2000"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61DFB92C">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基本支出-公用经费</w:t>
            </w:r>
          </w:p>
        </w:tc>
        <w:tc>
          <w:tcPr>
            <w:tcW w:w="2049"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4C3FD18E">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决算数金额（元）</w:t>
            </w:r>
          </w:p>
        </w:tc>
        <w:tc>
          <w:tcPr>
            <w:tcW w:w="232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1911331B">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重分类明细</w:t>
            </w:r>
          </w:p>
        </w:tc>
        <w:tc>
          <w:tcPr>
            <w:tcW w:w="206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0F37DC1C">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重分类金额（元）</w:t>
            </w:r>
          </w:p>
        </w:tc>
      </w:tr>
      <w:tr w14:paraId="60DF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2D620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办公费</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3B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9,379.29 </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82D34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20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2AF0C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14,146.99 </w:t>
            </w:r>
          </w:p>
        </w:tc>
      </w:tr>
      <w:tr w14:paraId="6EB3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3326B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维修（护）费</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4E3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5,955.09 </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2706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基本支出-公用经费-加班餐费</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E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686.80 </w:t>
            </w:r>
          </w:p>
        </w:tc>
      </w:tr>
      <w:tr w14:paraId="03CA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77222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劳务费</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45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6,480.00 </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CFE6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基本支出-公用经费-报表服务及咨询</w:t>
            </w:r>
          </w:p>
        </w:tc>
        <w:tc>
          <w:tcPr>
            <w:tcW w:w="20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0D76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19,700.00 </w:t>
            </w:r>
          </w:p>
        </w:tc>
      </w:tr>
      <w:tr w14:paraId="670D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5D29D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委托业务费</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8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200.00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75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基本支出-公用经费-食堂餐费</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19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19,180.00 </w:t>
            </w:r>
          </w:p>
        </w:tc>
      </w:tr>
      <w:tr w14:paraId="39EA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DF4C4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福利费</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D54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16,930.00 </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EB581EF">
            <w:pPr>
              <w:rPr>
                <w:rFonts w:hint="eastAsia" w:ascii="仿宋" w:hAnsi="仿宋" w:eastAsia="仿宋" w:cs="仿宋"/>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59178C7">
            <w:pPr>
              <w:jc w:val="left"/>
              <w:rPr>
                <w:rFonts w:hint="eastAsia" w:ascii="仿宋" w:hAnsi="仿宋" w:eastAsia="仿宋" w:cs="仿宋"/>
                <w:i w:val="0"/>
                <w:iCs w:val="0"/>
                <w:color w:val="000000"/>
                <w:sz w:val="22"/>
                <w:szCs w:val="22"/>
                <w:u w:val="none"/>
              </w:rPr>
            </w:pPr>
          </w:p>
        </w:tc>
      </w:tr>
      <w:tr w14:paraId="5871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0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7631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其他商品和服务支出</w:t>
            </w:r>
          </w:p>
        </w:tc>
        <w:tc>
          <w:tcPr>
            <w:tcW w:w="2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D1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8,855.87 </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AF22">
            <w:pPr>
              <w:jc w:val="center"/>
              <w:rPr>
                <w:rFonts w:hint="eastAsia" w:ascii="仿宋" w:hAnsi="仿宋" w:eastAsia="仿宋" w:cs="仿宋"/>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476">
            <w:pPr>
              <w:jc w:val="center"/>
              <w:rPr>
                <w:rFonts w:hint="eastAsia" w:ascii="仿宋" w:hAnsi="仿宋" w:eastAsia="仿宋" w:cs="仿宋"/>
                <w:i w:val="0"/>
                <w:iCs w:val="0"/>
                <w:color w:val="000000"/>
                <w:sz w:val="22"/>
                <w:szCs w:val="22"/>
                <w:u w:val="none"/>
              </w:rPr>
            </w:pPr>
          </w:p>
        </w:tc>
      </w:tr>
      <w:tr w14:paraId="55B3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200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FED1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2049"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13467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47,800.25 </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01E2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w:t>
            </w:r>
          </w:p>
        </w:tc>
        <w:tc>
          <w:tcPr>
            <w:tcW w:w="20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7B75B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53,713.79 </w:t>
            </w:r>
          </w:p>
        </w:tc>
      </w:tr>
    </w:tbl>
    <w:p w14:paraId="727A32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仿宋" w:hAnsi="仿宋" w:eastAsia="仿宋" w:cs="仿宋"/>
          <w:sz w:val="32"/>
          <w:szCs w:val="32"/>
          <w:highlight w:val="none"/>
          <w:lang w:val="en-US" w:eastAsia="zh-CN"/>
        </w:rPr>
        <w:t>抽查凭证存在以下情况：</w:t>
      </w:r>
    </w:p>
    <w:p w14:paraId="533B35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仿宋" w:hAnsi="仿宋" w:eastAsia="仿宋" w:cs="仿宋"/>
          <w:b w:val="0"/>
          <w:bCs w:val="0"/>
          <w:sz w:val="32"/>
          <w:szCs w:val="32"/>
          <w:lang w:val="en-US" w:eastAsia="zh-CN"/>
        </w:rPr>
        <w:t>（1）2024年6月7#、8月7#、12月4#凭证，支付食堂餐费凭证不完整，有结算收据，无说明，无人员名单及明细清单。（2）12月16#凭证打印、复印扫描及横幅广告制作，仅有政府采购合同和验收单，无打印复印广告说明用途，及采购清单，且验收格式简单化。违反内部控制与采购管理规定。详情见下表：</w:t>
      </w:r>
    </w:p>
    <w:tbl>
      <w:tblPr>
        <w:tblStyle w:val="13"/>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1665"/>
        <w:gridCol w:w="1815"/>
        <w:gridCol w:w="1185"/>
        <w:gridCol w:w="2595"/>
      </w:tblGrid>
      <w:tr w14:paraId="1AF7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85"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025B62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日期</w:t>
            </w:r>
          </w:p>
        </w:tc>
        <w:tc>
          <w:tcPr>
            <w:tcW w:w="1665"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359ED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凭证号</w:t>
            </w:r>
          </w:p>
        </w:tc>
        <w:tc>
          <w:tcPr>
            <w:tcW w:w="181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70932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摘要</w:t>
            </w:r>
          </w:p>
        </w:tc>
        <w:tc>
          <w:tcPr>
            <w:tcW w:w="1185"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30BB6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借方金额</w:t>
            </w:r>
          </w:p>
        </w:tc>
        <w:tc>
          <w:tcPr>
            <w:tcW w:w="259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124DCE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凭证检查信息</w:t>
            </w:r>
          </w:p>
        </w:tc>
      </w:tr>
      <w:tr w14:paraId="23AD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A29B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2024-06-07</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5258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记账-0007</w:t>
            </w:r>
          </w:p>
        </w:tc>
        <w:tc>
          <w:tcPr>
            <w:tcW w:w="181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5C38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预付2024年3月至6月食堂餐费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C7B9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6,772.00</w:t>
            </w:r>
          </w:p>
        </w:tc>
        <w:tc>
          <w:tcPr>
            <w:tcW w:w="259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810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附件无人员名单及明细清单</w:t>
            </w:r>
          </w:p>
        </w:tc>
      </w:tr>
      <w:tr w14:paraId="0138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C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C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记账-0007</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3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预付2024年7月至9月份食堂餐费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D8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5,079.00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附件无人员名单及明细清单</w:t>
            </w:r>
          </w:p>
        </w:tc>
      </w:tr>
      <w:tr w14:paraId="1CA8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3552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2024-12-13</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394C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记账-0004</w:t>
            </w:r>
          </w:p>
        </w:tc>
        <w:tc>
          <w:tcPr>
            <w:tcW w:w="181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47F3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预付2024年10月至12月食堂餐费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30DE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5,079.00</w:t>
            </w:r>
          </w:p>
        </w:tc>
        <w:tc>
          <w:tcPr>
            <w:tcW w:w="259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DB84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附件无人员名单及明细清单</w:t>
            </w:r>
          </w:p>
        </w:tc>
      </w:tr>
      <w:tr w14:paraId="2BE2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1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1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记账-0009</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2024年1月至2月食堂餐费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04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7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账面计入应计入基本支出-公用经费</w:t>
            </w:r>
          </w:p>
        </w:tc>
      </w:tr>
      <w:tr w14:paraId="619D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C5A0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2024-12-24</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3D33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记账-0016</w:t>
            </w:r>
          </w:p>
        </w:tc>
        <w:tc>
          <w:tcPr>
            <w:tcW w:w="181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DDD9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打印及装订费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A4A5A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1,639.00</w:t>
            </w:r>
          </w:p>
        </w:tc>
        <w:tc>
          <w:tcPr>
            <w:tcW w:w="259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40AD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没有打印用途及清单，验收手续格式简单化。应计入基本支出公用经费。</w:t>
            </w:r>
          </w:p>
        </w:tc>
      </w:tr>
    </w:tbl>
    <w:p w14:paraId="2B9D09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kern w:val="0"/>
          <w:sz w:val="32"/>
          <w:szCs w:val="32"/>
          <w:lang w:val="en-US" w:eastAsia="zh-CN" w:bidi="ar"/>
        </w:rPr>
      </w:pPr>
    </w:p>
    <w:p w14:paraId="4618DE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4、</w:t>
      </w:r>
      <w:r>
        <w:rPr>
          <w:rFonts w:hint="eastAsia" w:ascii="仿宋" w:hAnsi="仿宋" w:eastAsia="仿宋" w:cs="仿宋"/>
          <w:b/>
          <w:bCs/>
          <w:sz w:val="32"/>
          <w:szCs w:val="32"/>
          <w:lang w:val="en-US" w:eastAsia="zh-CN"/>
        </w:rPr>
        <w:t>项目支出重分类数汇总及分析</w:t>
      </w:r>
    </w:p>
    <w:tbl>
      <w:tblPr>
        <w:tblStyle w:val="13"/>
        <w:tblW w:w="8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90"/>
        <w:gridCol w:w="2097"/>
        <w:gridCol w:w="2422"/>
        <w:gridCol w:w="2149"/>
      </w:tblGrid>
      <w:tr w14:paraId="4E90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blHeader/>
        </w:trPr>
        <w:tc>
          <w:tcPr>
            <w:tcW w:w="1790" w:type="dxa"/>
            <w:tcBorders>
              <w:top w:val="single" w:color="000000" w:sz="8" w:space="0"/>
              <w:left w:val="single" w:color="000000" w:sz="8" w:space="0"/>
              <w:bottom w:val="nil"/>
              <w:right w:val="single" w:color="000000" w:sz="8" w:space="0"/>
            </w:tcBorders>
            <w:shd w:val="clear" w:color="auto" w:fill="5B9BD5"/>
            <w:vAlign w:val="center"/>
          </w:tcPr>
          <w:p w14:paraId="62C25D8F">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项目支出</w:t>
            </w:r>
          </w:p>
        </w:tc>
        <w:tc>
          <w:tcPr>
            <w:tcW w:w="2097" w:type="dxa"/>
            <w:tcBorders>
              <w:top w:val="single" w:color="000000" w:sz="8" w:space="0"/>
              <w:left w:val="nil"/>
              <w:bottom w:val="nil"/>
              <w:right w:val="single" w:color="000000" w:sz="8" w:space="0"/>
            </w:tcBorders>
            <w:shd w:val="clear" w:color="auto" w:fill="5B9BD5"/>
            <w:vAlign w:val="center"/>
          </w:tcPr>
          <w:p w14:paraId="6A5C875B">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决算数金额（元）</w:t>
            </w:r>
          </w:p>
        </w:tc>
        <w:tc>
          <w:tcPr>
            <w:tcW w:w="2422" w:type="dxa"/>
            <w:tcBorders>
              <w:top w:val="single" w:color="000000" w:sz="8" w:space="0"/>
              <w:left w:val="nil"/>
              <w:bottom w:val="nil"/>
              <w:right w:val="single" w:color="000000" w:sz="8" w:space="0"/>
            </w:tcBorders>
            <w:shd w:val="clear" w:color="auto" w:fill="5B9BD5"/>
            <w:vAlign w:val="center"/>
          </w:tcPr>
          <w:p w14:paraId="09A5A4EB">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重分类明细</w:t>
            </w:r>
          </w:p>
        </w:tc>
        <w:tc>
          <w:tcPr>
            <w:tcW w:w="2149" w:type="dxa"/>
            <w:tcBorders>
              <w:top w:val="single" w:color="000000" w:sz="8" w:space="0"/>
              <w:left w:val="nil"/>
              <w:bottom w:val="nil"/>
              <w:right w:val="single" w:color="000000" w:sz="8" w:space="0"/>
            </w:tcBorders>
            <w:shd w:val="clear" w:color="auto" w:fill="5B9BD5"/>
            <w:vAlign w:val="center"/>
          </w:tcPr>
          <w:p w14:paraId="348CDFE2">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重分类金额（元）</w:t>
            </w:r>
          </w:p>
        </w:tc>
      </w:tr>
      <w:tr w14:paraId="40A8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1EE8">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工资福利支出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C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231,475.15 </w:t>
            </w:r>
          </w:p>
        </w:tc>
        <w:tc>
          <w:tcPr>
            <w:tcW w:w="242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91DF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项目支出-产业园项目-办公费</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2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25,640.00 </w:t>
            </w:r>
          </w:p>
        </w:tc>
      </w:tr>
      <w:tr w14:paraId="7A08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3D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商品和服务支出</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D7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1,593,751.93 </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7C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项目支出-产业园项目-公务交通费</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7D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1,800.00 </w:t>
            </w:r>
          </w:p>
        </w:tc>
      </w:tr>
      <w:tr w14:paraId="02CF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07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对个人和家庭的补助</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2E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4,200.00 </w:t>
            </w:r>
          </w:p>
        </w:tc>
        <w:tc>
          <w:tcPr>
            <w:tcW w:w="242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D7DAF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项目支出-产业园项目-公务接待费</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AA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9,944.00 </w:t>
            </w:r>
          </w:p>
        </w:tc>
      </w:tr>
      <w:tr w14:paraId="563E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38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资本性支出（基本建设）</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FE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30,660,932.83 </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6B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项目支出-产业园项目-基础设施建设</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1B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31,789,750.34 </w:t>
            </w:r>
          </w:p>
        </w:tc>
      </w:tr>
      <w:tr w14:paraId="1087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1288">
            <w:pPr>
              <w:jc w:val="center"/>
              <w:rPr>
                <w:rFonts w:hint="eastAsia" w:ascii="仿宋" w:hAnsi="仿宋" w:eastAsia="仿宋" w:cs="仿宋"/>
                <w:i w:val="0"/>
                <w:iCs w:val="0"/>
                <w:color w:val="000000"/>
                <w:sz w:val="22"/>
                <w:szCs w:val="22"/>
                <w:u w:val="none"/>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995">
            <w:pPr>
              <w:jc w:val="center"/>
              <w:rPr>
                <w:rFonts w:hint="eastAsia" w:ascii="仿宋" w:hAnsi="仿宋" w:eastAsia="仿宋" w:cs="仿宋"/>
                <w:i w:val="0"/>
                <w:iCs w:val="0"/>
                <w:color w:val="000000"/>
                <w:sz w:val="22"/>
                <w:szCs w:val="22"/>
                <w:u w:val="none"/>
              </w:rPr>
            </w:pPr>
          </w:p>
        </w:tc>
        <w:tc>
          <w:tcPr>
            <w:tcW w:w="242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A276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A2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220,128.30 </w:t>
            </w:r>
          </w:p>
        </w:tc>
      </w:tr>
      <w:tr w14:paraId="2666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DC74">
            <w:pPr>
              <w:jc w:val="center"/>
              <w:rPr>
                <w:rFonts w:hint="eastAsia" w:ascii="仿宋" w:hAnsi="仿宋" w:eastAsia="仿宋" w:cs="仿宋"/>
                <w:i w:val="0"/>
                <w:iCs w:val="0"/>
                <w:color w:val="000000"/>
                <w:sz w:val="22"/>
                <w:szCs w:val="22"/>
                <w:u w:val="none"/>
              </w:rPr>
            </w:pP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F2C4">
            <w:pPr>
              <w:jc w:val="center"/>
              <w:rPr>
                <w:rFonts w:hint="eastAsia" w:ascii="仿宋" w:hAnsi="仿宋" w:eastAsia="仿宋" w:cs="仿宋"/>
                <w:i w:val="0"/>
                <w:iCs w:val="0"/>
                <w:color w:val="000000"/>
                <w:sz w:val="22"/>
                <w:szCs w:val="22"/>
                <w:u w:val="none"/>
              </w:rPr>
            </w:pP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94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157,408.58 </w:t>
            </w:r>
          </w:p>
        </w:tc>
      </w:tr>
      <w:tr w14:paraId="26D8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8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5C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32,490,359.91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B794">
            <w:pPr>
              <w:jc w:val="center"/>
              <w:rPr>
                <w:rFonts w:hint="eastAsia" w:ascii="仿宋" w:hAnsi="仿宋" w:eastAsia="仿宋" w:cs="仿宋"/>
                <w:i w:val="0"/>
                <w:iCs w:val="0"/>
                <w:color w:val="000000"/>
                <w:sz w:val="22"/>
                <w:szCs w:val="22"/>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32,204,671.22 </w:t>
            </w:r>
          </w:p>
        </w:tc>
      </w:tr>
    </w:tbl>
    <w:p w14:paraId="5F439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sz w:val="32"/>
          <w:szCs w:val="32"/>
          <w:highlight w:val="none"/>
          <w:lang w:val="en-US" w:eastAsia="zh-CN"/>
        </w:rPr>
        <w:t>抽查凭证存在以下情况：</w:t>
      </w:r>
    </w:p>
    <w:p w14:paraId="421AD4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sz w:val="32"/>
          <w:szCs w:val="32"/>
          <w:highlight w:val="none"/>
          <w:lang w:val="en-US" w:eastAsia="zh-CN"/>
        </w:rPr>
        <w:t>（1）2024年1月5号凭证雁峰大数据产业园变更审查费无会议纪要，无采购流程审批，无政府采购平台合同。</w:t>
      </w:r>
    </w:p>
    <w:p w14:paraId="4218A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（2）采购项目无采购流程，无验收单，工程项目验收程序格式化简单化。例如：2月4#、3月5#、8月4#、12月18#、19#。</w:t>
      </w:r>
    </w:p>
    <w:p w14:paraId="648347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（3）</w:t>
      </w:r>
      <w:r>
        <w:rPr>
          <w:rFonts w:hint="eastAsia" w:ascii="仿宋" w:hAnsi="仿宋" w:eastAsia="仿宋" w:cs="仿宋"/>
          <w:sz w:val="32"/>
          <w:szCs w:val="32"/>
          <w:highlight w:val="none"/>
          <w:lang w:val="en-US" w:eastAsia="zh-CN"/>
        </w:rPr>
        <w:t>2024年3月3#金额￥5080.58、4月7#金额￥200、6月4#费用金额￥200报销无发票附件。</w:t>
      </w:r>
    </w:p>
    <w:p w14:paraId="3F940D5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存在资金流、合同流、发票流、业务流”四流不一致现象，发票收款是分公司，合同签订是总公司。例如;5月3#凭证。</w:t>
      </w:r>
    </w:p>
    <w:p w14:paraId="2891A22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孵化基地清退—律师代理费，附件无判决书，诉讼结果。4月11#凭证。</w:t>
      </w:r>
    </w:p>
    <w:p w14:paraId="178443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详情见下表：</w:t>
      </w:r>
    </w:p>
    <w:tbl>
      <w:tblPr>
        <w:tblStyle w:val="13"/>
        <w:tblW w:w="9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6"/>
        <w:gridCol w:w="1161"/>
        <w:gridCol w:w="2697"/>
        <w:gridCol w:w="1476"/>
        <w:gridCol w:w="2718"/>
      </w:tblGrid>
      <w:tr w14:paraId="358E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blHeader/>
        </w:trPr>
        <w:tc>
          <w:tcPr>
            <w:tcW w:w="126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7287A3F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日期</w:t>
            </w:r>
          </w:p>
        </w:tc>
        <w:tc>
          <w:tcPr>
            <w:tcW w:w="1161"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76D76D1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凭证号</w:t>
            </w:r>
          </w:p>
        </w:tc>
        <w:tc>
          <w:tcPr>
            <w:tcW w:w="2697"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09B0315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摘要</w:t>
            </w:r>
          </w:p>
        </w:tc>
        <w:tc>
          <w:tcPr>
            <w:tcW w:w="147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3F254E8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借方金额</w:t>
            </w:r>
          </w:p>
        </w:tc>
        <w:tc>
          <w:tcPr>
            <w:tcW w:w="2718"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3C5D8B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凭证检查信息</w:t>
            </w:r>
          </w:p>
        </w:tc>
      </w:tr>
      <w:tr w14:paraId="24A6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19F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CED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记账-0005</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343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雁峰大数据产业园项目正负零以上及室外工程（分三阶段±0.00以上及室外工程）变更审查费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9E1E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61,190.00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C71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雁峰大数据产业园变更审查费（无会议纪要，无采购流程审批，无政府采购平台合同）</w:t>
            </w:r>
          </w:p>
        </w:tc>
      </w:tr>
      <w:tr w14:paraId="3C26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001D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EEEF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记账-0006</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3D6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衡山工业集中区雁峰大数据产业园项目（一期三创基地A地块）委托检测项目（第二次付款40%）</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DD72D">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268,919.20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184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雁峰大数据产业园委托检测费（总合同金额：672298元，无会议纪要，采购审批流程）</w:t>
            </w:r>
          </w:p>
        </w:tc>
      </w:tr>
      <w:tr w14:paraId="4446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6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AD8A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记账-0004</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E05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雁峰大数据产业园项目规划调整公示费印刷费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09517">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2,000.00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51F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无入库验收清单</w:t>
            </w:r>
          </w:p>
        </w:tc>
      </w:tr>
      <w:tr w14:paraId="4ABC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AA4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2024-03-19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7EEC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记账-0003</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8DF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孵化基地清退——诉讼费（雁峰区产业发展事务中心）</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6E35D">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5,080.58</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65E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无票据，与2月9号凭证为同一诉讼费</w:t>
            </w:r>
          </w:p>
        </w:tc>
      </w:tr>
      <w:tr w14:paraId="7359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A36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2024-02-08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8127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记账-0016</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C0C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雁峰大数据产业园项目工程款</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F706E">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5,000,000.00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66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附件无合同，无工程进度清单</w:t>
            </w:r>
          </w:p>
        </w:tc>
      </w:tr>
      <w:tr w14:paraId="6EDB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FCB6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2024-03-26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FEF2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记账-0005</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B05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雁峰大数据产业园项目（一期三创基地A地块）高可靠性供电</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CC61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825,000.00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F15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无结算单，无验收单</w:t>
            </w:r>
          </w:p>
        </w:tc>
      </w:tr>
      <w:tr w14:paraId="7DF74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30A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2024-04-26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88A6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记账-0011</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6A6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孵化基地清退—律师代理费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3BB4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32,919.00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9A1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无判决书，诉讼结果。</w:t>
            </w:r>
          </w:p>
        </w:tc>
      </w:tr>
      <w:tr w14:paraId="791A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F67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2024-05-30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715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记账-0003</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AF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雁峰大数据产业园项目（一期三创基地A地块）工程进度款—农民工人工费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AE0D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2,874,698.35</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871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存在资金流、合同流、发票流、业务流”四流不一致现象，发票收款是分公司，合同签订是总公司</w:t>
            </w:r>
          </w:p>
        </w:tc>
      </w:tr>
      <w:tr w14:paraId="41AC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A6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2024-06-04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A85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记账-0004</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94D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孵化基地清退——公告费（雁峰区产业发展事务中心）</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23F59">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200.00</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82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无票据</w:t>
            </w:r>
          </w:p>
        </w:tc>
      </w:tr>
      <w:tr w14:paraId="4E8C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315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2024-04-11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DBFF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记账-0007</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367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孵化基地清退—诉讼公告费</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8E7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200.00</w:t>
            </w:r>
          </w:p>
        </w:tc>
        <w:tc>
          <w:tcPr>
            <w:tcW w:w="2718" w:type="dxa"/>
            <w:tcBorders>
              <w:top w:val="single" w:color="000000" w:sz="4" w:space="0"/>
              <w:left w:val="single" w:color="000000" w:sz="4" w:space="0"/>
              <w:bottom w:val="single" w:color="9BC2E6" w:sz="4" w:space="0"/>
              <w:right w:val="single" w:color="000000" w:sz="4" w:space="0"/>
            </w:tcBorders>
            <w:shd w:val="clear" w:color="auto" w:fill="FFFFFF"/>
            <w:vAlign w:val="center"/>
          </w:tcPr>
          <w:p w14:paraId="4E66C77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无票据</w:t>
            </w:r>
          </w:p>
        </w:tc>
      </w:tr>
      <w:tr w14:paraId="20B4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88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2024-08-26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19F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记账-0004</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EEB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雁峰大数据产业园项目苗木移植</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A62F3">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99,380.21</w:t>
            </w:r>
          </w:p>
        </w:tc>
        <w:tc>
          <w:tcPr>
            <w:tcW w:w="271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FD59A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无验收清单，合同无具体单价，无会议纪要及采购流程</w:t>
            </w:r>
          </w:p>
        </w:tc>
      </w:tr>
      <w:tr w14:paraId="375C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FBCD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2024-08-27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BB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记账-0011</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6A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雁峰大数据产业园项目农民工人工费</w:t>
            </w:r>
          </w:p>
        </w:tc>
        <w:tc>
          <w:tcPr>
            <w:tcW w:w="1476"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1FBB0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2,000,000.00</w:t>
            </w:r>
          </w:p>
        </w:tc>
        <w:tc>
          <w:tcPr>
            <w:tcW w:w="2718" w:type="dxa"/>
            <w:tcBorders>
              <w:top w:val="single" w:color="auto" w:sz="4" w:space="0"/>
              <w:left w:val="single" w:color="auto" w:sz="4" w:space="0"/>
              <w:bottom w:val="single" w:color="auto" w:sz="4" w:space="0"/>
              <w:right w:val="single" w:color="auto" w:sz="4" w:space="0"/>
            </w:tcBorders>
            <w:shd w:val="clear" w:color="auto" w:fill="FFFFFF"/>
            <w:vAlign w:val="center"/>
          </w:tcPr>
          <w:p w14:paraId="73E49E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存在资金流、合同流、发票流、业务流”四流不一致现象，发票收款是分公司，合同签订是总公司</w:t>
            </w:r>
          </w:p>
        </w:tc>
      </w:tr>
      <w:tr w14:paraId="7EFF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9E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2024-12-26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AE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记账-0018</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E500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更换更新工业项目集聚区广告宣传牌</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BB5C">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24,600.00</w:t>
            </w:r>
          </w:p>
        </w:tc>
        <w:tc>
          <w:tcPr>
            <w:tcW w:w="271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6C342A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无采购清单及验收单</w:t>
            </w:r>
          </w:p>
        </w:tc>
      </w:tr>
      <w:tr w14:paraId="12C1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2EC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2024-12-26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7B0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记账-0019</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943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园林绿化修剪及垃圾清理等</w:t>
            </w:r>
          </w:p>
        </w:tc>
        <w:tc>
          <w:tcPr>
            <w:tcW w:w="14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E8D3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21,961.15</w:t>
            </w:r>
          </w:p>
        </w:tc>
        <w:tc>
          <w:tcPr>
            <w:tcW w:w="2718" w:type="dxa"/>
            <w:tcBorders>
              <w:top w:val="single" w:color="9BC2E6" w:sz="4" w:space="0"/>
              <w:left w:val="single" w:color="000000" w:sz="4" w:space="0"/>
              <w:bottom w:val="single" w:color="000000" w:sz="4" w:space="0"/>
              <w:right w:val="single" w:color="000000" w:sz="4" w:space="0"/>
            </w:tcBorders>
            <w:shd w:val="clear" w:color="auto" w:fill="FFFFFF"/>
            <w:vAlign w:val="center"/>
          </w:tcPr>
          <w:p w14:paraId="55324A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园林修缮工程，无竣工验收单，云采购政府平台流程化验收单，格式化简单化。</w:t>
            </w:r>
          </w:p>
        </w:tc>
      </w:tr>
      <w:tr w14:paraId="5D37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B50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2024-12-26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4F89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记账-0019</w:t>
            </w:r>
          </w:p>
        </w:tc>
        <w:tc>
          <w:tcPr>
            <w:tcW w:w="26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9ED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园林绿化修剪及垃圾清理等</w:t>
            </w:r>
          </w:p>
        </w:tc>
        <w:tc>
          <w:tcPr>
            <w:tcW w:w="1476" w:type="dxa"/>
            <w:tcBorders>
              <w:top w:val="single" w:color="000000" w:sz="4" w:space="0"/>
              <w:left w:val="single" w:color="000000" w:sz="4" w:space="0"/>
              <w:bottom w:val="single" w:color="000000" w:sz="4" w:space="0"/>
              <w:right w:val="nil"/>
            </w:tcBorders>
            <w:shd w:val="clear" w:color="auto" w:fill="FFFFFF"/>
            <w:noWrap/>
            <w:vAlign w:val="center"/>
          </w:tcPr>
          <w:p w14:paraId="36120C4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5,955.09</w:t>
            </w:r>
          </w:p>
        </w:tc>
        <w:tc>
          <w:tcPr>
            <w:tcW w:w="2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CA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园林修缮工程，无竣工验收单，云采购政府平台流程化验收单，格式化简单化。</w:t>
            </w:r>
          </w:p>
        </w:tc>
      </w:tr>
    </w:tbl>
    <w:p w14:paraId="2B34E4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5、三公经费重分类数汇总及分析</w:t>
      </w:r>
    </w:p>
    <w:p w14:paraId="40494E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（1）区产业发展事务中心2024年度无因公出国（境）费。</w:t>
      </w:r>
    </w:p>
    <w:p w14:paraId="48ACD6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（2）无公务用车购置及运行费。单位资产无公务车，日常无公车维护运行费。与交通费相关联事项：账套中，每人车补</w:t>
      </w:r>
      <w:r>
        <w:rPr>
          <w:rFonts w:hint="eastAsia" w:ascii="仿宋" w:hAnsi="仿宋" w:eastAsia="仿宋" w:cs="仿宋"/>
          <w:b w:val="0"/>
          <w:bCs w:val="0"/>
          <w:sz w:val="32"/>
          <w:szCs w:val="32"/>
          <w:highlight w:val="none"/>
          <w:lang w:val="en-US" w:eastAsia="zh-CN"/>
        </w:rPr>
        <w:t>500-650元/月，</w:t>
      </w:r>
      <w:r>
        <w:rPr>
          <w:rFonts w:hint="eastAsia" w:ascii="仿宋" w:hAnsi="仿宋" w:eastAsia="仿宋" w:cs="仿宋"/>
          <w:b w:val="0"/>
          <w:bCs w:val="0"/>
          <w:sz w:val="32"/>
          <w:szCs w:val="32"/>
          <w:lang w:val="en-US" w:eastAsia="zh-CN"/>
        </w:rPr>
        <w:t>计入项目支出-其他交通费用。科目重分类已调入基本支出-人员经费-津贴补贴。交通补贴发放表未见人力资源部或组织部审批盖章。</w:t>
      </w:r>
    </w:p>
    <w:p w14:paraId="3B9A96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default" w:ascii="仿宋" w:hAnsi="仿宋" w:eastAsia="仿宋" w:cs="仿宋"/>
          <w:b w:val="0"/>
          <w:bCs w:val="0"/>
          <w:kern w:val="0"/>
          <w:sz w:val="32"/>
          <w:szCs w:val="32"/>
          <w:lang w:val="en-US" w:eastAsia="zh-CN" w:bidi="ar"/>
        </w:rPr>
        <w:t>（3）</w:t>
      </w:r>
      <w:r>
        <w:rPr>
          <w:rFonts w:hint="eastAsia" w:ascii="仿宋" w:hAnsi="仿宋" w:eastAsia="仿宋" w:cs="仿宋"/>
          <w:b w:val="0"/>
          <w:bCs w:val="0"/>
          <w:sz w:val="32"/>
          <w:szCs w:val="32"/>
          <w:lang w:val="en-US" w:eastAsia="zh-CN"/>
        </w:rPr>
        <w:t>公务接待费共计11,744.00元。2024年5月15日召开雁峰区数字服务产业招商座谈会。工信部产业政策司原巡视员及园区企业代表参与会议。</w:t>
      </w:r>
    </w:p>
    <w:tbl>
      <w:tblPr>
        <w:tblStyle w:val="13"/>
        <w:tblW w:w="90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2"/>
        <w:gridCol w:w="1161"/>
        <w:gridCol w:w="1695"/>
        <w:gridCol w:w="1215"/>
        <w:gridCol w:w="2340"/>
        <w:gridCol w:w="1215"/>
      </w:tblGrid>
      <w:tr w14:paraId="1066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blHeader/>
        </w:trPr>
        <w:tc>
          <w:tcPr>
            <w:tcW w:w="1392"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14:paraId="41C56996">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日期</w:t>
            </w:r>
          </w:p>
        </w:tc>
        <w:tc>
          <w:tcPr>
            <w:tcW w:w="1161"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14:paraId="0ECA91B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凭证号</w:t>
            </w:r>
          </w:p>
        </w:tc>
        <w:tc>
          <w:tcPr>
            <w:tcW w:w="1695"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31243F1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摘要</w:t>
            </w:r>
          </w:p>
        </w:tc>
        <w:tc>
          <w:tcPr>
            <w:tcW w:w="1215" w:type="dxa"/>
            <w:tcBorders>
              <w:top w:val="single" w:color="000000" w:sz="4" w:space="0"/>
              <w:left w:val="single" w:color="000000" w:sz="4" w:space="0"/>
              <w:bottom w:val="single" w:color="000000" w:sz="4" w:space="0"/>
              <w:right w:val="nil"/>
            </w:tcBorders>
            <w:shd w:val="clear" w:color="auto" w:fill="9CC2E5" w:themeFill="accent1" w:themeFillTint="99"/>
            <w:noWrap/>
            <w:vAlign w:val="center"/>
          </w:tcPr>
          <w:p w14:paraId="64778B5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借方金额</w:t>
            </w:r>
          </w:p>
        </w:tc>
        <w:tc>
          <w:tcPr>
            <w:tcW w:w="234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2257F7B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凭证检查信息</w:t>
            </w:r>
          </w:p>
        </w:tc>
        <w:tc>
          <w:tcPr>
            <w:tcW w:w="1215"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14:paraId="3DC5FD8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账套会计科目</w:t>
            </w:r>
          </w:p>
        </w:tc>
      </w:tr>
      <w:tr w14:paraId="4426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68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2024-07-30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92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6B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客商接待租车（雁峰区数字服务产业招商座谈会）</w:t>
            </w:r>
          </w:p>
        </w:tc>
        <w:tc>
          <w:tcPr>
            <w:tcW w:w="1215" w:type="dxa"/>
            <w:tcBorders>
              <w:top w:val="single" w:color="000000" w:sz="4" w:space="0"/>
              <w:left w:val="single" w:color="000000" w:sz="4" w:space="0"/>
              <w:bottom w:val="single" w:color="000000" w:sz="4" w:space="0"/>
              <w:right w:val="nil"/>
            </w:tcBorders>
            <w:shd w:val="clear" w:color="auto" w:fill="auto"/>
            <w:noWrap/>
            <w:vAlign w:val="center"/>
          </w:tcPr>
          <w:p w14:paraId="795AFE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C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大巴车一台一天租金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62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项目支出</w:t>
            </w:r>
          </w:p>
        </w:tc>
      </w:tr>
      <w:tr w14:paraId="08C7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F6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2024-07-30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61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记账-0008</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6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雁峰区数字服务产业招商座谈会客商接待用品</w:t>
            </w:r>
          </w:p>
        </w:tc>
        <w:tc>
          <w:tcPr>
            <w:tcW w:w="1215" w:type="dxa"/>
            <w:tcBorders>
              <w:top w:val="single" w:color="000000" w:sz="4" w:space="0"/>
              <w:left w:val="single" w:color="000000" w:sz="4" w:space="0"/>
              <w:bottom w:val="single" w:color="000000" w:sz="4" w:space="0"/>
              <w:right w:val="nil"/>
            </w:tcBorders>
            <w:shd w:val="clear" w:color="auto" w:fill="auto"/>
            <w:noWrap/>
            <w:vAlign w:val="center"/>
          </w:tcPr>
          <w:p w14:paraId="085653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1,424.00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E9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采购清单：15箱水，签字笔4盒，扩音器3个。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0B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项目支出</w:t>
            </w:r>
          </w:p>
        </w:tc>
      </w:tr>
      <w:tr w14:paraId="2204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B4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2024-12-20</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BC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5B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食堂包厢餐费（2024年雁峰区数字产业招商座谈会）</w:t>
            </w:r>
          </w:p>
        </w:tc>
        <w:tc>
          <w:tcPr>
            <w:tcW w:w="1215" w:type="dxa"/>
            <w:tcBorders>
              <w:top w:val="single" w:color="000000" w:sz="4" w:space="0"/>
              <w:left w:val="single" w:color="000000" w:sz="4" w:space="0"/>
              <w:bottom w:val="single" w:color="000000" w:sz="4" w:space="0"/>
              <w:right w:val="nil"/>
            </w:tcBorders>
            <w:shd w:val="clear" w:color="auto" w:fill="auto"/>
            <w:noWrap/>
            <w:vAlign w:val="center"/>
          </w:tcPr>
          <w:p w14:paraId="515903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1,732.93</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BB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工业信息政策司司长等51人及区领导11人共计62人用餐，公务接待审批单，餐费共计8520元用餐地点区政府食堂</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25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项目支出</w:t>
            </w:r>
          </w:p>
        </w:tc>
      </w:tr>
      <w:tr w14:paraId="45E7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1392" w:type="dxa"/>
            <w:tcBorders>
              <w:top w:val="single" w:color="000000" w:sz="4" w:space="0"/>
              <w:left w:val="single" w:color="000000" w:sz="4" w:space="0"/>
              <w:bottom w:val="nil"/>
              <w:right w:val="single" w:color="000000" w:sz="4" w:space="0"/>
            </w:tcBorders>
            <w:shd w:val="clear" w:color="auto" w:fill="auto"/>
            <w:noWrap/>
            <w:vAlign w:val="center"/>
          </w:tcPr>
          <w:p w14:paraId="07B31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2024-12-20</w:t>
            </w:r>
          </w:p>
        </w:tc>
        <w:tc>
          <w:tcPr>
            <w:tcW w:w="1161" w:type="dxa"/>
            <w:tcBorders>
              <w:top w:val="single" w:color="000000" w:sz="4" w:space="0"/>
              <w:left w:val="single" w:color="000000" w:sz="4" w:space="0"/>
              <w:bottom w:val="nil"/>
              <w:right w:val="single" w:color="000000" w:sz="4" w:space="0"/>
            </w:tcBorders>
            <w:shd w:val="clear" w:color="auto" w:fill="auto"/>
            <w:noWrap/>
            <w:vAlign w:val="center"/>
          </w:tcPr>
          <w:p w14:paraId="5EB6BC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记账-0012</w:t>
            </w: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1F9BA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食堂包厢餐费（2024年雁峰区数字产业招商座谈会）</w:t>
            </w:r>
          </w:p>
        </w:tc>
        <w:tc>
          <w:tcPr>
            <w:tcW w:w="1215" w:type="dxa"/>
            <w:tcBorders>
              <w:top w:val="single" w:color="000000" w:sz="4" w:space="0"/>
              <w:left w:val="single" w:color="000000" w:sz="4" w:space="0"/>
              <w:bottom w:val="nil"/>
              <w:right w:val="nil"/>
            </w:tcBorders>
            <w:shd w:val="clear" w:color="auto" w:fill="auto"/>
            <w:noWrap/>
            <w:vAlign w:val="center"/>
          </w:tcPr>
          <w:p w14:paraId="554402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6,787.07</w:t>
            </w:r>
          </w:p>
        </w:tc>
        <w:tc>
          <w:tcPr>
            <w:tcW w:w="2340" w:type="dxa"/>
            <w:tcBorders>
              <w:top w:val="single" w:color="000000" w:sz="4" w:space="0"/>
              <w:left w:val="single" w:color="000000" w:sz="4" w:space="0"/>
              <w:bottom w:val="nil"/>
              <w:right w:val="single" w:color="000000" w:sz="4" w:space="0"/>
            </w:tcBorders>
            <w:shd w:val="clear" w:color="auto" w:fill="auto"/>
            <w:vAlign w:val="center"/>
          </w:tcPr>
          <w:p w14:paraId="688759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工业信息政策司司长等51人及区领导11人共计62人用餐，公务接待审批单，餐费共计8520元用餐地点区政府食堂</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F8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基本支出/公用经费</w:t>
            </w:r>
          </w:p>
        </w:tc>
      </w:tr>
      <w:tr w14:paraId="7DFB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26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8BE0">
            <w:pPr>
              <w:jc w:val="center"/>
              <w:rPr>
                <w:rFonts w:hint="eastAsia" w:ascii="仿宋" w:hAnsi="仿宋" w:eastAsia="仿宋" w:cs="仿宋"/>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A9A9">
            <w:pPr>
              <w:jc w:val="center"/>
              <w:rPr>
                <w:rFonts w:hint="eastAsia" w:ascii="仿宋" w:hAnsi="仿宋" w:eastAsia="仿宋" w:cs="仿宋"/>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C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11,744.00</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24A4">
            <w:pPr>
              <w:jc w:val="center"/>
              <w:rPr>
                <w:rFonts w:hint="eastAsia" w:ascii="仿宋" w:hAnsi="仿宋" w:eastAsia="仿宋" w:cs="仿宋"/>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968E">
            <w:pPr>
              <w:jc w:val="center"/>
              <w:rPr>
                <w:rFonts w:hint="eastAsia" w:ascii="仿宋" w:hAnsi="仿宋" w:eastAsia="仿宋" w:cs="仿宋"/>
                <w:i w:val="0"/>
                <w:iCs w:val="0"/>
                <w:color w:val="000000"/>
                <w:sz w:val="20"/>
                <w:szCs w:val="20"/>
                <w:u w:val="none"/>
              </w:rPr>
            </w:pPr>
          </w:p>
        </w:tc>
      </w:tr>
    </w:tbl>
    <w:p w14:paraId="39F2B3E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6、会议费情况汇总。</w:t>
      </w:r>
      <w:r>
        <w:rPr>
          <w:rFonts w:hint="eastAsia" w:ascii="仿宋" w:hAnsi="仿宋" w:eastAsia="仿宋" w:cs="仿宋"/>
          <w:b w:val="0"/>
          <w:bCs w:val="0"/>
          <w:sz w:val="32"/>
          <w:szCs w:val="32"/>
          <w:lang w:val="en-US" w:eastAsia="zh-CN"/>
        </w:rPr>
        <w:t>无会议费。</w:t>
      </w:r>
    </w:p>
    <w:p w14:paraId="0E52E0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7、办公经费情况汇总</w:t>
      </w:r>
    </w:p>
    <w:p w14:paraId="53751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办公经费重分类数在“项目支出”和“基本支出-公用经费”反映，总额39,786.99元，详情如下表：</w:t>
      </w:r>
    </w:p>
    <w:tbl>
      <w:tblPr>
        <w:tblStyle w:val="13"/>
        <w:tblW w:w="9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206"/>
        <w:gridCol w:w="1846"/>
        <w:gridCol w:w="1230"/>
        <w:gridCol w:w="1545"/>
        <w:gridCol w:w="1416"/>
        <w:gridCol w:w="1118"/>
      </w:tblGrid>
      <w:tr w14:paraId="41B48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blHeader/>
        </w:trPr>
        <w:tc>
          <w:tcPr>
            <w:tcW w:w="131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67C4348D">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日期</w:t>
            </w:r>
          </w:p>
        </w:tc>
        <w:tc>
          <w:tcPr>
            <w:tcW w:w="120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0D9FA1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凭证号</w:t>
            </w:r>
          </w:p>
        </w:tc>
        <w:tc>
          <w:tcPr>
            <w:tcW w:w="184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138583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摘要</w:t>
            </w:r>
          </w:p>
        </w:tc>
        <w:tc>
          <w:tcPr>
            <w:tcW w:w="1230"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301B6CB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借方金额</w:t>
            </w:r>
          </w:p>
        </w:tc>
        <w:tc>
          <w:tcPr>
            <w:tcW w:w="154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19B037FE">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凭证检查信息</w:t>
            </w:r>
          </w:p>
        </w:tc>
        <w:tc>
          <w:tcPr>
            <w:tcW w:w="141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60EC2107">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重分类</w:t>
            </w:r>
          </w:p>
        </w:tc>
        <w:tc>
          <w:tcPr>
            <w:tcW w:w="1118"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20CD926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会计科目</w:t>
            </w:r>
          </w:p>
        </w:tc>
      </w:tr>
      <w:tr w14:paraId="4FDF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31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A2B1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2024-12-20</w:t>
            </w:r>
          </w:p>
        </w:tc>
        <w:tc>
          <w:tcPr>
            <w:tcW w:w="12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1945B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记账-0011</w:t>
            </w:r>
          </w:p>
        </w:tc>
        <w:tc>
          <w:tcPr>
            <w:tcW w:w="18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9C6C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办公耗材配件及维修（2024年1月至12月）</w:t>
            </w:r>
          </w:p>
        </w:tc>
        <w:tc>
          <w:tcPr>
            <w:tcW w:w="123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99BD7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4,718.00 </w:t>
            </w:r>
          </w:p>
        </w:tc>
        <w:tc>
          <w:tcPr>
            <w:tcW w:w="15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CF6F378">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办公耗材维修清单及合同，无采购申请单</w:t>
            </w:r>
          </w:p>
        </w:tc>
        <w:tc>
          <w:tcPr>
            <w:tcW w:w="141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F64E6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C78F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w:t>
            </w:r>
          </w:p>
        </w:tc>
      </w:tr>
      <w:tr w14:paraId="11AC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63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1F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D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A4打印纸</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780.00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5A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4箱/195元/箱，8包/箱</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DF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w:t>
            </w:r>
          </w:p>
        </w:tc>
      </w:tr>
      <w:tr w14:paraId="6A13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31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D97DA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2024-12-20</w:t>
            </w:r>
          </w:p>
        </w:tc>
        <w:tc>
          <w:tcPr>
            <w:tcW w:w="12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16AE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记账-0014</w:t>
            </w:r>
          </w:p>
        </w:tc>
        <w:tc>
          <w:tcPr>
            <w:tcW w:w="18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6C86C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办公用品（2024年1月至12月）</w:t>
            </w:r>
          </w:p>
        </w:tc>
        <w:tc>
          <w:tcPr>
            <w:tcW w:w="123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3F63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3,881.29 </w:t>
            </w:r>
          </w:p>
        </w:tc>
        <w:tc>
          <w:tcPr>
            <w:tcW w:w="15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88E46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文具清单，无采购申请及领用清单</w:t>
            </w:r>
          </w:p>
        </w:tc>
        <w:tc>
          <w:tcPr>
            <w:tcW w:w="141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836D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F6AFD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w:t>
            </w:r>
          </w:p>
        </w:tc>
      </w:tr>
      <w:tr w14:paraId="500D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16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2024-07-30</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6C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09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雁峰区数字服务产业招商座谈会致辞PPT制作</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3D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8,200.00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4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验收格式化。无采购申请及清单</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E2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项目支出-产业园项目-办公费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2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2766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131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E4C7A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2024-07-30</w:t>
            </w:r>
          </w:p>
        </w:tc>
        <w:tc>
          <w:tcPr>
            <w:tcW w:w="12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E73CE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记账-0009</w:t>
            </w:r>
          </w:p>
        </w:tc>
        <w:tc>
          <w:tcPr>
            <w:tcW w:w="18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2D50A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雁峰区数字服务产业招商座谈会议程PPT和雁峰大数据产业园项目推介PPT制作</w:t>
            </w:r>
          </w:p>
        </w:tc>
        <w:tc>
          <w:tcPr>
            <w:tcW w:w="123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2A595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11,200.00 </w:t>
            </w:r>
          </w:p>
        </w:tc>
        <w:tc>
          <w:tcPr>
            <w:tcW w:w="15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14D5A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200元/账共计56张</w:t>
            </w:r>
          </w:p>
        </w:tc>
        <w:tc>
          <w:tcPr>
            <w:tcW w:w="141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D40D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项目支出-产业园项目-办公费</w:t>
            </w:r>
          </w:p>
        </w:tc>
        <w:tc>
          <w:tcPr>
            <w:tcW w:w="111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059CF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05F9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A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8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9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雁峰大数据产业园宣传册（雁峰区数字服务产业招商座谈会）</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6,240.00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12EF">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雁峰区数字服务产业招商座谈会广告宣传册，无入库验收单，无领用清单</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7F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项目支出-产业园项目-办公费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B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35D5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31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AA0BE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2024-03-06</w:t>
            </w:r>
          </w:p>
        </w:tc>
        <w:tc>
          <w:tcPr>
            <w:tcW w:w="12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9A98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记账-0002</w:t>
            </w:r>
          </w:p>
        </w:tc>
        <w:tc>
          <w:tcPr>
            <w:tcW w:w="18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6D853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百菲特系统服务费</w:t>
            </w:r>
          </w:p>
        </w:tc>
        <w:tc>
          <w:tcPr>
            <w:tcW w:w="123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F77F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1,800.00 </w:t>
            </w:r>
          </w:p>
        </w:tc>
        <w:tc>
          <w:tcPr>
            <w:tcW w:w="15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ADAC3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薪资系统服务费2年</w:t>
            </w:r>
          </w:p>
        </w:tc>
        <w:tc>
          <w:tcPr>
            <w:tcW w:w="141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8001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B5B0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0B22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64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D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3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办公室电话费（8799170）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E1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C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应计入基本支出-公用经费</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5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02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4548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31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D9283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2024-10-21</w:t>
            </w:r>
          </w:p>
        </w:tc>
        <w:tc>
          <w:tcPr>
            <w:tcW w:w="12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D8B0C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记账-0004</w:t>
            </w:r>
          </w:p>
        </w:tc>
        <w:tc>
          <w:tcPr>
            <w:tcW w:w="18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ACF3E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文印费（2022年11月至2024年6月）</w:t>
            </w:r>
          </w:p>
        </w:tc>
        <w:tc>
          <w:tcPr>
            <w:tcW w:w="123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535A4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128.70 </w:t>
            </w:r>
          </w:p>
        </w:tc>
        <w:tc>
          <w:tcPr>
            <w:tcW w:w="15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FFAA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应计入基本支出-公用经费</w:t>
            </w:r>
          </w:p>
        </w:tc>
        <w:tc>
          <w:tcPr>
            <w:tcW w:w="141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4EC7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B0219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0E6D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96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2024-12-17</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72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D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办公室电话费（8799170）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4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816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预存电话费，只有预存发票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C4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36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32E1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131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D0C58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2024-12-24</w:t>
            </w:r>
          </w:p>
        </w:tc>
        <w:tc>
          <w:tcPr>
            <w:tcW w:w="120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AF336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记账-0016</w:t>
            </w:r>
          </w:p>
        </w:tc>
        <w:tc>
          <w:tcPr>
            <w:tcW w:w="18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40A24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打印及装订费</w:t>
            </w:r>
          </w:p>
        </w:tc>
        <w:tc>
          <w:tcPr>
            <w:tcW w:w="1230"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9BFD7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1,639.00 </w:t>
            </w:r>
          </w:p>
        </w:tc>
        <w:tc>
          <w:tcPr>
            <w:tcW w:w="154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9B2DE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没有打印用途打印清单，应计入基本支出公用经费</w:t>
            </w:r>
          </w:p>
        </w:tc>
        <w:tc>
          <w:tcPr>
            <w:tcW w:w="141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3BA8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基本支出-公用经费-办公费</w:t>
            </w:r>
          </w:p>
        </w:tc>
        <w:tc>
          <w:tcPr>
            <w:tcW w:w="111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95E53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w:t>
            </w:r>
          </w:p>
        </w:tc>
      </w:tr>
      <w:tr w14:paraId="028D0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4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85D9">
            <w:pPr>
              <w:jc w:val="center"/>
              <w:rPr>
                <w:rFonts w:hint="eastAsia" w:ascii="仿宋" w:hAnsi="仿宋" w:eastAsia="仿宋" w:cs="仿宋"/>
                <w:i w:val="0"/>
                <w:iCs w:val="0"/>
                <w:color w:val="000000"/>
                <w:sz w:val="22"/>
                <w:szCs w:val="22"/>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2119">
            <w:pPr>
              <w:jc w:val="center"/>
              <w:rPr>
                <w:rFonts w:hint="eastAsia" w:ascii="仿宋" w:hAnsi="仿宋" w:eastAsia="仿宋" w:cs="仿宋"/>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22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39,786.99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AA31">
            <w:pPr>
              <w:jc w:val="center"/>
              <w:rPr>
                <w:rFonts w:hint="eastAsia" w:ascii="仿宋" w:hAnsi="仿宋" w:eastAsia="仿宋" w:cs="仿宋"/>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2E7">
            <w:pPr>
              <w:jc w:val="center"/>
              <w:rPr>
                <w:rFonts w:hint="eastAsia" w:ascii="仿宋" w:hAnsi="仿宋" w:eastAsia="仿宋" w:cs="仿宋"/>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1880">
            <w:pPr>
              <w:jc w:val="center"/>
              <w:rPr>
                <w:rFonts w:hint="eastAsia" w:ascii="仿宋" w:hAnsi="仿宋" w:eastAsia="仿宋" w:cs="仿宋"/>
                <w:i w:val="0"/>
                <w:iCs w:val="0"/>
                <w:color w:val="000000"/>
                <w:sz w:val="22"/>
                <w:szCs w:val="22"/>
                <w:u w:val="none"/>
              </w:rPr>
            </w:pPr>
          </w:p>
        </w:tc>
      </w:tr>
    </w:tbl>
    <w:p w14:paraId="45400F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（1）抽查凭证存在以下情况：</w:t>
      </w:r>
      <w:r>
        <w:rPr>
          <w:rFonts w:hint="eastAsia" w:ascii="仿宋" w:hAnsi="仿宋" w:eastAsia="仿宋" w:cs="仿宋"/>
          <w:sz w:val="32"/>
          <w:szCs w:val="32"/>
          <w:lang w:val="en-US" w:eastAsia="zh-CN"/>
        </w:rPr>
        <w:t>①采购无申请审批清单，无验收入库清单，</w:t>
      </w:r>
      <w:r>
        <w:rPr>
          <w:rFonts w:hint="eastAsia" w:ascii="仿宋" w:hAnsi="仿宋" w:eastAsia="仿宋" w:cs="仿宋"/>
          <w:sz w:val="32"/>
          <w:szCs w:val="32"/>
          <w:highlight w:val="none"/>
          <w:lang w:val="en-US" w:eastAsia="zh-CN"/>
        </w:rPr>
        <w:t>政府采购协议与验收单无明细，验收程序流于形式。②所有办公用品采购无领用清单，未实施采购及领用登记制度。</w:t>
      </w:r>
      <w:r>
        <w:rPr>
          <w:rFonts w:hint="default" w:ascii="仿宋" w:hAnsi="仿宋" w:eastAsia="仿宋" w:cs="仿宋"/>
          <w:sz w:val="32"/>
          <w:szCs w:val="32"/>
          <w:highlight w:val="none"/>
          <w:lang w:val="en-US" w:eastAsia="zh-CN"/>
        </w:rPr>
        <w:t>③2024年</w:t>
      </w:r>
      <w:r>
        <w:rPr>
          <w:rFonts w:hint="eastAsia" w:ascii="仿宋" w:hAnsi="仿宋" w:eastAsia="仿宋" w:cs="仿宋"/>
          <w:sz w:val="32"/>
          <w:szCs w:val="32"/>
          <w:highlight w:val="none"/>
          <w:lang w:val="en-US" w:eastAsia="zh-CN"/>
        </w:rPr>
        <w:t>12</w:t>
      </w:r>
      <w:r>
        <w:rPr>
          <w:rFonts w:hint="default" w:ascii="仿宋" w:hAnsi="仿宋" w:eastAsia="仿宋" w:cs="仿宋"/>
          <w:sz w:val="32"/>
          <w:szCs w:val="32"/>
          <w:highlight w:val="none"/>
          <w:lang w:val="en-US" w:eastAsia="zh-CN"/>
        </w:rPr>
        <w:t>月</w:t>
      </w:r>
      <w:r>
        <w:rPr>
          <w:rFonts w:hint="eastAsia" w:ascii="仿宋" w:hAnsi="仿宋" w:eastAsia="仿宋" w:cs="仿宋"/>
          <w:sz w:val="32"/>
          <w:szCs w:val="32"/>
          <w:highlight w:val="none"/>
          <w:lang w:val="en-US" w:eastAsia="zh-CN"/>
        </w:rPr>
        <w:t>16#凭证打印及装订费</w:t>
      </w:r>
      <w:r>
        <w:rPr>
          <w:rFonts w:hint="default" w:ascii="仿宋" w:hAnsi="仿宋" w:eastAsia="仿宋" w:cs="仿宋"/>
          <w:sz w:val="32"/>
          <w:szCs w:val="32"/>
          <w:highlight w:val="none"/>
          <w:lang w:val="en-US" w:eastAsia="zh-CN"/>
        </w:rPr>
        <w:t>，合同与</w:t>
      </w:r>
      <w:r>
        <w:rPr>
          <w:rFonts w:hint="eastAsia" w:ascii="仿宋" w:hAnsi="仿宋" w:eastAsia="仿宋" w:cs="仿宋"/>
          <w:sz w:val="32"/>
          <w:szCs w:val="32"/>
          <w:highlight w:val="none"/>
          <w:lang w:val="en-US" w:eastAsia="zh-CN"/>
        </w:rPr>
        <w:t>政府平台</w:t>
      </w:r>
      <w:r>
        <w:rPr>
          <w:rFonts w:hint="default" w:ascii="仿宋" w:hAnsi="仿宋" w:eastAsia="仿宋" w:cs="仿宋"/>
          <w:sz w:val="32"/>
          <w:szCs w:val="32"/>
          <w:highlight w:val="none"/>
          <w:lang w:val="en-US" w:eastAsia="zh-CN"/>
        </w:rPr>
        <w:t>验收</w:t>
      </w:r>
      <w:r>
        <w:rPr>
          <w:rFonts w:hint="eastAsia" w:ascii="仿宋" w:hAnsi="仿宋" w:eastAsia="仿宋" w:cs="仿宋"/>
          <w:sz w:val="32"/>
          <w:szCs w:val="32"/>
          <w:highlight w:val="none"/>
          <w:lang w:val="en-US" w:eastAsia="zh-CN"/>
        </w:rPr>
        <w:t>单</w:t>
      </w:r>
      <w:r>
        <w:rPr>
          <w:rFonts w:hint="default" w:ascii="仿宋" w:hAnsi="仿宋" w:eastAsia="仿宋" w:cs="仿宋"/>
          <w:sz w:val="32"/>
          <w:szCs w:val="32"/>
          <w:highlight w:val="none"/>
          <w:lang w:val="en-US" w:eastAsia="zh-CN"/>
        </w:rPr>
        <w:t>未写明</w:t>
      </w:r>
      <w:r>
        <w:rPr>
          <w:rFonts w:hint="eastAsia" w:ascii="仿宋" w:hAnsi="仿宋" w:eastAsia="仿宋" w:cs="仿宋"/>
          <w:sz w:val="32"/>
          <w:szCs w:val="32"/>
          <w:highlight w:val="none"/>
          <w:lang w:val="en-US" w:eastAsia="zh-CN"/>
        </w:rPr>
        <w:t>打印及装订的</w:t>
      </w:r>
      <w:r>
        <w:rPr>
          <w:rFonts w:hint="default" w:ascii="仿宋" w:hAnsi="仿宋" w:eastAsia="仿宋" w:cs="仿宋"/>
          <w:sz w:val="32"/>
          <w:szCs w:val="32"/>
          <w:highlight w:val="none"/>
          <w:lang w:val="en-US" w:eastAsia="zh-CN"/>
        </w:rPr>
        <w:t>原因，未留痕迹。</w:t>
      </w:r>
    </w:p>
    <w:p w14:paraId="54E273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8、新增财政性支出情况汇总</w:t>
      </w:r>
    </w:p>
    <w:p w14:paraId="0C3042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新增财政性支出决算数31,888,930.55元，重分类后新增财政性支出数31,789,750.34元，该支出为雁峰区大数据产业园-基础设施建设项目。项目支付清单如下：</w:t>
      </w:r>
    </w:p>
    <w:tbl>
      <w:tblPr>
        <w:tblStyle w:val="13"/>
        <w:tblW w:w="9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1116"/>
        <w:gridCol w:w="3165"/>
        <w:gridCol w:w="1516"/>
        <w:gridCol w:w="2485"/>
      </w:tblGrid>
      <w:tr w14:paraId="3F37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blHeader/>
        </w:trPr>
        <w:tc>
          <w:tcPr>
            <w:tcW w:w="121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70E59EED">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日期</w:t>
            </w:r>
          </w:p>
        </w:tc>
        <w:tc>
          <w:tcPr>
            <w:tcW w:w="111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6136DE5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凭证号</w:t>
            </w:r>
          </w:p>
        </w:tc>
        <w:tc>
          <w:tcPr>
            <w:tcW w:w="316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3D87F37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摘要</w:t>
            </w:r>
          </w:p>
        </w:tc>
        <w:tc>
          <w:tcPr>
            <w:tcW w:w="151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7A17BD5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借方金额</w:t>
            </w:r>
          </w:p>
        </w:tc>
        <w:tc>
          <w:tcPr>
            <w:tcW w:w="248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1431A359">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凭证检查信息</w:t>
            </w:r>
          </w:p>
        </w:tc>
      </w:tr>
      <w:tr w14:paraId="1E6F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71F85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9264D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记账-0004</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75D9B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衡山工业集中区雁峰大数据产业园（一期三创基地A地块）消防检测项目（第一次预付款50%）</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7A49DF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40,142.80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012C67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雁峰大数据产业园消防检测</w:t>
            </w:r>
          </w:p>
        </w:tc>
      </w:tr>
      <w:tr w14:paraId="0BF5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15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DA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9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雁峰大数据产业园项目正负零以上及室外工程（分三阶段±0.00以上及室外工程）变更审查费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769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61,190.00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78E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雁峰大数据产业园变更审查费（无会议纪要，无采购流程审批，无政府采购平台协议）</w:t>
            </w:r>
          </w:p>
        </w:tc>
      </w:tr>
      <w:tr w14:paraId="22B4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0E7CE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E00F74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记账-0006</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12451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衡山工业集中区雁峰大数据产业园项目（一期三创基地A地块）委托检测项目（第二次付款40%）</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0F8EF6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268,919.20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1C8088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雁峰大数据产业园委托检测费（总合同金额：672298元，无会议纪要，采购审批流程）</w:t>
            </w:r>
          </w:p>
        </w:tc>
      </w:tr>
      <w:tr w14:paraId="4AF3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9B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F3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记账-0007</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A4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衡山工业集中区雁峰大数据产业园项目（一期三创基地A地块）电力迁移工程（第一次预付款30%）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1FB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203,492.49</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D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雁峰大数据产业园电力工程施工更换网柜及基础1台（总合同金额：678308.3元）</w:t>
            </w:r>
          </w:p>
        </w:tc>
      </w:tr>
      <w:tr w14:paraId="4C7E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FCE45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D94D2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记账-0008</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4AB84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衡山工业集中区雁峰大数据产业园项目（一期三创基地A地块）10KV、0.4KV配电迁移工程结算（第三次付款3%)</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A03D57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12,677.10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9FBFE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雁峰大数据产业园项目配电迁移工程，工程结算审核金额422570.08</w:t>
            </w:r>
          </w:p>
        </w:tc>
      </w:tr>
      <w:tr w14:paraId="5ED8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8E7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704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记账-0009</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D7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衡山工业集中区雁峰大数据产业园（一期三创基地A地块）10KV配电工程政府采购项目招标代理费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A94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22,498.00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B2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雁峰大数据产业园项目配电迁移工程招标代理费</w:t>
            </w:r>
          </w:p>
        </w:tc>
      </w:tr>
      <w:tr w14:paraId="4E40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B3114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4EDA16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记账-0010</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5BEF4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衡山工业集中区雁峰大数据产业园（一期三创基地A地块）杆线搬迁及施工临时用电工程结算（第三次付款3%）</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AEDA33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21,555.25</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303DA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雁峰大数据产业园杆线搬迁及施工临时用电工程，工程结算审核定案金额：718508.35</w:t>
            </w:r>
          </w:p>
        </w:tc>
      </w:tr>
      <w:tr w14:paraId="3E98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A8C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C3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40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雁峰大数据产业园一期（三创基地A地块）项目正式用水办表设计款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AD9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2,944.00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9A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雁峰大数据产业园一期（三创基地A地块）项目正式用水办表设计款</w:t>
            </w:r>
          </w:p>
        </w:tc>
      </w:tr>
      <w:tr w14:paraId="4848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B5CADF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2024-02-01</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C1560D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记账-0002</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E8925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雁峰大数据产业园一期（三创基地A地块）项目正式用水办表工程款</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FF0919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59,477.05</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63671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雁峰大数据产业园一期（三创基地A地块）项目正式用水办表工程款</w:t>
            </w:r>
          </w:p>
        </w:tc>
      </w:tr>
      <w:tr w14:paraId="54DA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57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F6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B7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雁峰大数据产业园项目（一期三创基地A地块）电力迁移工程勘察设计费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188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23,991.41</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41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雁峰大数据产业园项目（一期三创基地A地块）电力迁移工程勘察设计费</w:t>
            </w:r>
          </w:p>
        </w:tc>
      </w:tr>
      <w:tr w14:paraId="3CAB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E6248B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2024-02-02</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73AB1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记账-0004</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2DC32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雁峰大数据产业园项目规划调整公示费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A80475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ED43B7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无入库验收清单</w:t>
            </w:r>
          </w:p>
        </w:tc>
      </w:tr>
      <w:tr w14:paraId="37AE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92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68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C6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大数据产业园项目一期（三创基地）A地块电力迁移工程预算财评造价咨询费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561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2,394.00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B1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A地块电力迁移工程预算财评造价咨询费，工程造价审核定案金额:685468.93</w:t>
            </w:r>
          </w:p>
        </w:tc>
      </w:tr>
      <w:tr w14:paraId="15DF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FE403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2024-02-05</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B081C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记账-0007</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AFF61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大数据产业园项目一期（三创基地）A地块10KV配电工程预算财评造价咨询费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52E55D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12,857.00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66AA20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10KV配电工程预算财评造价咨询费,工程造价审核定案金额：3790746.03</w:t>
            </w:r>
          </w:p>
        </w:tc>
      </w:tr>
      <w:tr w14:paraId="6BCC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36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43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78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大数据产业园项目一期（三创基地）A地块10KV、0.4KV配电迁移结算财评造价咨询费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1EC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2,182.00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66D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雁峰大数据产业园项目A地块10KV、0.4KV配电迁移，工程结算审核金额422570.08</w:t>
            </w:r>
          </w:p>
        </w:tc>
      </w:tr>
      <w:tr w14:paraId="4F45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49F65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2024-02-06</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EDFBF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记账-0010</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E57AC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雁峰大数据产业园一期（三创基地A地块）全过程造价咨询服务费（第三次付款10%）</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23B4A4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69,750.00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18986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全过程造价咨询服务费合同金额：697500元</w:t>
            </w:r>
          </w:p>
        </w:tc>
      </w:tr>
      <w:tr w14:paraId="1295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ECB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F09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36C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雁峰大数据产业园一期（三创基地A地块）施工监理服务（第三次付款18.21%）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762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530,000.00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A9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监理服务合同金额：2910275.99元</w:t>
            </w:r>
          </w:p>
        </w:tc>
      </w:tr>
      <w:tr w14:paraId="7BAF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C35665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2024-02-06</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98BBC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记账-0012</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E1D12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衡山工业集中区雁峰大数据产业园项目（一期三创基地A地块）10KV配电工程政府采购项目(第一次预付款30%）</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F48B23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1,076,660.40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847BE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10KV配电工程合同价：3588868元，</w:t>
            </w:r>
          </w:p>
        </w:tc>
      </w:tr>
      <w:tr w14:paraId="44E6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C28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EE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2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雁峰大数据产业园一期（三创基地A地块）人防工程检测项目（第一次预付款50%）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B28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41,580.00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4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人防工程检测费，合同金额：83160元，</w:t>
            </w:r>
          </w:p>
        </w:tc>
      </w:tr>
      <w:tr w14:paraId="0470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A13B3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2024-02-08</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53475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记账-0015</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CF5E4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雁峰大数据产业园项目（一期三创基地A地块）10KV配电工程勘察设计费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80F150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132,676.11</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335CEB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10KV配电工程勘察设计费合同金额：132676.11</w:t>
            </w:r>
          </w:p>
        </w:tc>
      </w:tr>
      <w:tr w14:paraId="70E24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F2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DE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记账-0016</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84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雁峰大数据产业园项目工程款（衡一建设）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5EC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5,000,000.00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B2C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附件无合同，无工程进度清单</w:t>
            </w:r>
          </w:p>
        </w:tc>
      </w:tr>
      <w:tr w14:paraId="0E04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7ACEA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2024-03-26</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901567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记账-0004</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10DA5D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雁峰大数据产业园项目（一期三创基地A地块）超前钻工程结算（第二次付款30%）</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9FA492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57,960.00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646BD8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超前钻工程勘查，合同金额193200元，</w:t>
            </w:r>
          </w:p>
        </w:tc>
      </w:tr>
      <w:tr w14:paraId="7C82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59EF">
            <w:pPr>
              <w:keepNext w:val="0"/>
              <w:keepLines w:val="0"/>
              <w:widowControl/>
              <w:suppressLineNumbers w:val="0"/>
              <w:jc w:val="left"/>
              <w:textAlignment w:val="center"/>
              <w:rPr>
                <w:rFonts w:hint="eastAsia" w:ascii="仿宋" w:hAnsi="仿宋" w:eastAsia="仿宋" w:cs="仿宋"/>
                <w:i w:val="0"/>
                <w:iCs w:val="0"/>
                <w:color w:val="FF0000"/>
                <w:sz w:val="20"/>
                <w:szCs w:val="20"/>
                <w:u w:val="none"/>
              </w:rPr>
            </w:pPr>
            <w:r>
              <w:rPr>
                <w:rFonts w:hint="eastAsia" w:ascii="仿宋" w:hAnsi="仿宋" w:eastAsia="仿宋" w:cs="仿宋"/>
                <w:i w:val="0"/>
                <w:iCs w:val="0"/>
                <w:color w:val="auto"/>
                <w:kern w:val="0"/>
                <w:sz w:val="20"/>
                <w:szCs w:val="20"/>
                <w:u w:val="none"/>
                <w:lang w:val="en-US" w:eastAsia="zh-CN" w:bidi="ar"/>
              </w:rPr>
              <w:t>2024-03-26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8D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6C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雁峰大数据产业园项目（一期三创基地A地块）高可靠性供电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EF8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825,000.00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F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无结算单，无验收单</w:t>
            </w:r>
          </w:p>
        </w:tc>
      </w:tr>
      <w:tr w14:paraId="6724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65BFF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2024-03-28</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A8788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记账-0006</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0545A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雁峰大数据产业园项目（一期三创基地A地块）工程进度款—施工费（第六次）</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347289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12,162,034.66</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D5C9B4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招标控制价：21223.56万元，EPC合同价：20226.3642万元</w:t>
            </w:r>
          </w:p>
        </w:tc>
      </w:tr>
      <w:tr w14:paraId="0407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6F6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4B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D5E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雁峰大数据产业园项目（一期三创基地A地块）工程进度款—农民工人工费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FAD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2,874,698.35</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AE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存在资金流、合同流、发票流、业务流”四流不一致现象，发票收款是分公司，合同签订是总公司</w:t>
            </w:r>
          </w:p>
        </w:tc>
      </w:tr>
      <w:tr w14:paraId="5B03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B2810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2024-06-04</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78462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记账-0004</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EC306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孵化基地清退——公告费（雁峰区产业发展事务中心）</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965DDE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023CC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无票据</w:t>
            </w:r>
          </w:p>
        </w:tc>
      </w:tr>
      <w:tr w14:paraId="02F8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A6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2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记账-0008</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4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雁峰大数据产业园项目（一期三创基地A地块）10KV配电工程政府采购项目(第二次付款40%）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6F68">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1,435,547.20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61B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10KV配电工程合同价：3588868元，</w:t>
            </w:r>
          </w:p>
        </w:tc>
      </w:tr>
      <w:tr w14:paraId="0A50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699A7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2024-06-07</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82E1F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记账-0011</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A6893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雁峰大数据产业园项目（一期三创基地A地块）工程进度款—施工费（第七次）</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47B50E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4,570,000.00</w:t>
            </w:r>
          </w:p>
        </w:tc>
        <w:tc>
          <w:tcPr>
            <w:tcW w:w="248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FFFB9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发票，申请报告，进度款审核明细，合同，无工程进度清单</w:t>
            </w:r>
          </w:p>
        </w:tc>
      </w:tr>
      <w:tr w14:paraId="7D68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D2C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22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记账-0003</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08C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雁峰大数据产业园项目（一期三创基地A地块）电力迁移工程（第二次付款40%）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F55F">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271,323.32</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CD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雁峰大数据产业园电力工程施工更换网柜及基础1台（总合同金额：678308.3元）</w:t>
            </w:r>
          </w:p>
        </w:tc>
      </w:tr>
      <w:tr w14:paraId="625D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B0675D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2024-08-27</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3130E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记账-0011</w:t>
            </w:r>
          </w:p>
        </w:tc>
        <w:tc>
          <w:tcPr>
            <w:tcW w:w="31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9F98E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雁峰大数据产业园项目农民工人工费</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65B7902">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2,000,000.00</w:t>
            </w:r>
          </w:p>
        </w:tc>
        <w:tc>
          <w:tcPr>
            <w:tcW w:w="2485" w:type="dxa"/>
            <w:tcBorders>
              <w:top w:val="single" w:color="000000" w:sz="4" w:space="0"/>
              <w:left w:val="single" w:color="000000" w:sz="4" w:space="0"/>
              <w:bottom w:val="single" w:color="9BC2E6" w:sz="4" w:space="0"/>
              <w:right w:val="single" w:color="000000" w:sz="4" w:space="0"/>
            </w:tcBorders>
            <w:shd w:val="clear" w:color="DDEBF7" w:fill="DDEBF7"/>
            <w:vAlign w:val="center"/>
          </w:tcPr>
          <w:p w14:paraId="36D8719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存在资金流、合同流、发票流、业务流”四流不一致现象，发票收款是分公司，合同签订是总公司</w:t>
            </w:r>
          </w:p>
        </w:tc>
      </w:tr>
      <w:tr w14:paraId="77FD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889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2024-11-25</w:t>
            </w:r>
          </w:p>
        </w:tc>
        <w:tc>
          <w:tcPr>
            <w:tcW w:w="0" w:type="auto"/>
            <w:tcBorders>
              <w:top w:val="single" w:color="000000" w:sz="4" w:space="0"/>
              <w:left w:val="single" w:color="000000" w:sz="4" w:space="0"/>
              <w:bottom w:val="single" w:color="9BC2E6" w:sz="4" w:space="0"/>
              <w:right w:val="single" w:color="000000" w:sz="4" w:space="0"/>
            </w:tcBorders>
            <w:shd w:val="clear" w:color="auto" w:fill="auto"/>
            <w:noWrap/>
            <w:vAlign w:val="center"/>
          </w:tcPr>
          <w:p w14:paraId="38DF40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记账-0006</w:t>
            </w:r>
          </w:p>
        </w:tc>
        <w:tc>
          <w:tcPr>
            <w:tcW w:w="3165" w:type="dxa"/>
            <w:tcBorders>
              <w:top w:val="single" w:color="000000" w:sz="4" w:space="0"/>
              <w:left w:val="single" w:color="000000" w:sz="4" w:space="0"/>
              <w:bottom w:val="single" w:color="9BC2E6" w:sz="4" w:space="0"/>
              <w:right w:val="single" w:color="000000" w:sz="4" w:space="0"/>
            </w:tcBorders>
            <w:shd w:val="clear" w:color="auto" w:fill="auto"/>
            <w:vAlign w:val="center"/>
          </w:tcPr>
          <w:p w14:paraId="361A67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雁峰大数据产业园一期（三创基地A地块）规划放线测量技术服务费</w:t>
            </w:r>
          </w:p>
        </w:tc>
        <w:tc>
          <w:tcPr>
            <w:tcW w:w="0" w:type="auto"/>
            <w:tcBorders>
              <w:top w:val="single" w:color="000000" w:sz="4" w:space="0"/>
              <w:left w:val="single" w:color="000000" w:sz="4" w:space="0"/>
              <w:bottom w:val="single" w:color="9BC2E6" w:sz="4" w:space="0"/>
              <w:right w:val="single" w:color="000000" w:sz="4" w:space="0"/>
            </w:tcBorders>
            <w:shd w:val="clear" w:color="auto" w:fill="auto"/>
            <w:noWrap/>
            <w:vAlign w:val="center"/>
          </w:tcPr>
          <w:p w14:paraId="281CC1D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6,000.00</w:t>
            </w:r>
          </w:p>
        </w:tc>
        <w:tc>
          <w:tcPr>
            <w:tcW w:w="2485" w:type="dxa"/>
            <w:tcBorders>
              <w:top w:val="single" w:color="000000" w:sz="4" w:space="0"/>
              <w:left w:val="single" w:color="000000" w:sz="4" w:space="0"/>
              <w:bottom w:val="single" w:color="9BC2E6" w:sz="4" w:space="0"/>
              <w:right w:val="single" w:color="000000" w:sz="4" w:space="0"/>
            </w:tcBorders>
            <w:shd w:val="clear" w:color="auto" w:fill="auto"/>
            <w:vAlign w:val="center"/>
          </w:tcPr>
          <w:p w14:paraId="108836FC">
            <w:pPr>
              <w:jc w:val="left"/>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无采购申请</w:t>
            </w:r>
          </w:p>
        </w:tc>
      </w:tr>
      <w:tr w14:paraId="1219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497" w:type="dxa"/>
            <w:gridSpan w:val="3"/>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44737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408867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31,789,750.34</w:t>
            </w:r>
          </w:p>
        </w:tc>
        <w:tc>
          <w:tcPr>
            <w:tcW w:w="0" w:type="auto"/>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AC87DD8">
            <w:pPr>
              <w:rPr>
                <w:rFonts w:hint="eastAsia" w:ascii="仿宋" w:hAnsi="仿宋" w:eastAsia="仿宋" w:cs="仿宋"/>
                <w:i w:val="0"/>
                <w:iCs w:val="0"/>
                <w:color w:val="000000"/>
                <w:sz w:val="20"/>
                <w:szCs w:val="20"/>
                <w:u w:val="none"/>
              </w:rPr>
            </w:pPr>
          </w:p>
        </w:tc>
      </w:tr>
    </w:tbl>
    <w:p w14:paraId="01801C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kern w:val="0"/>
          <w:sz w:val="32"/>
          <w:szCs w:val="32"/>
          <w:lang w:val="en-US" w:eastAsia="zh-CN" w:bidi="ar"/>
        </w:rPr>
      </w:pPr>
      <w:r>
        <w:rPr>
          <w:rFonts w:hint="eastAsia" w:ascii="仿宋" w:hAnsi="仿宋" w:eastAsia="仿宋" w:cs="仿宋"/>
          <w:sz w:val="32"/>
          <w:szCs w:val="32"/>
          <w:highlight w:val="none"/>
          <w:lang w:val="en-US" w:eastAsia="zh-CN"/>
        </w:rPr>
        <w:t>（2）抽查凭证存在以下情况：</w:t>
      </w:r>
      <w:r>
        <w:rPr>
          <w:rFonts w:hint="default" w:ascii="Calibri" w:hAnsi="Calibri" w:eastAsia="仿宋" w:cs="Calibri"/>
          <w:b w:val="0"/>
          <w:bCs w:val="0"/>
          <w:kern w:val="0"/>
          <w:sz w:val="32"/>
          <w:szCs w:val="32"/>
          <w:lang w:val="en-US" w:eastAsia="zh-CN" w:bidi="ar"/>
        </w:rPr>
        <w:t>①</w:t>
      </w:r>
      <w:r>
        <w:rPr>
          <w:rFonts w:hint="eastAsia" w:ascii="仿宋" w:hAnsi="仿宋" w:eastAsia="仿宋" w:cs="仿宋"/>
          <w:b w:val="0"/>
          <w:bCs w:val="0"/>
          <w:kern w:val="0"/>
          <w:sz w:val="32"/>
          <w:szCs w:val="32"/>
          <w:lang w:val="en-US" w:eastAsia="zh-CN" w:bidi="ar"/>
        </w:rPr>
        <w:t>湖南省第六工程有限公司存在资金流、合同流、发票流、业务流”四流不一致现象，发票收款是分公司名称，合同签订是总公司。</w:t>
      </w:r>
      <w:r>
        <w:rPr>
          <w:rFonts w:hint="default" w:ascii="Calibri" w:hAnsi="Calibri" w:eastAsia="仿宋" w:cs="Calibri"/>
          <w:b w:val="0"/>
          <w:bCs w:val="0"/>
          <w:kern w:val="0"/>
          <w:sz w:val="32"/>
          <w:szCs w:val="32"/>
          <w:lang w:val="en-US" w:eastAsia="zh-CN" w:bidi="ar"/>
        </w:rPr>
        <w:t>②放线测量技术服务费</w:t>
      </w:r>
      <w:r>
        <w:rPr>
          <w:rFonts w:hint="eastAsia" w:ascii="Calibri" w:hAnsi="Calibri" w:eastAsia="仿宋" w:cs="Calibri"/>
          <w:b w:val="0"/>
          <w:bCs w:val="0"/>
          <w:kern w:val="0"/>
          <w:sz w:val="32"/>
          <w:szCs w:val="32"/>
          <w:lang w:val="en-US" w:eastAsia="zh-CN" w:bidi="ar"/>
        </w:rPr>
        <w:t>项目</w:t>
      </w:r>
      <w:r>
        <w:rPr>
          <w:rFonts w:hint="eastAsia" w:ascii="仿宋" w:hAnsi="仿宋" w:eastAsia="仿宋" w:cs="仿宋"/>
          <w:b w:val="0"/>
          <w:bCs w:val="0"/>
          <w:kern w:val="0"/>
          <w:sz w:val="32"/>
          <w:szCs w:val="32"/>
          <w:lang w:val="en-US" w:eastAsia="zh-CN" w:bidi="ar"/>
        </w:rPr>
        <w:t>采购无采购申请审批，无会议纪要。雁峰大数据产业园项目（一期三创基地A地块）高可靠性供电工程，无验收单，无决算单。</w:t>
      </w:r>
    </w:p>
    <w:p w14:paraId="069E99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1" w:name="_Toc17073"/>
      <w:r>
        <w:rPr>
          <w:rFonts w:hint="eastAsia" w:ascii="楷体" w:hAnsi="楷体" w:eastAsia="楷体" w:cs="楷体"/>
          <w:b/>
          <w:bCs/>
          <w:kern w:val="0"/>
          <w:sz w:val="32"/>
          <w:szCs w:val="32"/>
          <w:lang w:val="en-US" w:eastAsia="zh-CN" w:bidi="ar"/>
        </w:rPr>
        <w:t>（四）</w:t>
      </w:r>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1"/>
    </w:p>
    <w:p w14:paraId="44E8D0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361DA6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仿宋" w:hAnsi="仿宋" w:eastAsia="仿宋" w:cs="仿宋"/>
          <w:sz w:val="32"/>
          <w:szCs w:val="32"/>
          <w:lang w:val="en-US" w:eastAsia="zh-CN"/>
        </w:rPr>
        <w:t>（1）</w:t>
      </w:r>
      <w:r>
        <w:rPr>
          <w:rFonts w:hint="eastAsia" w:ascii="仿宋" w:hAnsi="仿宋" w:eastAsia="仿宋" w:cs="仿宋"/>
          <w:b/>
          <w:bCs/>
          <w:sz w:val="32"/>
          <w:szCs w:val="32"/>
          <w:lang w:val="en-US" w:eastAsia="zh-CN"/>
        </w:rPr>
        <w:t>部门在预算管理方面建立的制度：雁峰区产业发展事务中心三重一大议事规则，雁峰区产业发展事务中心</w:t>
      </w:r>
      <w:r>
        <w:rPr>
          <w:rFonts w:hint="eastAsia" w:ascii="仿宋" w:hAnsi="仿宋" w:eastAsia="仿宋" w:cs="仿宋"/>
          <w:b/>
          <w:bCs/>
          <w:sz w:val="32"/>
          <w:szCs w:val="32"/>
          <w:highlight w:val="none"/>
          <w:lang w:val="en-US" w:eastAsia="zh-CN"/>
        </w:rPr>
        <w:t>财务管理、内部控制制度相关规定。</w:t>
      </w:r>
      <w:r>
        <w:rPr>
          <w:rFonts w:hint="eastAsia" w:ascii="仿宋" w:hAnsi="仿宋" w:eastAsia="仿宋" w:cs="仿宋"/>
          <w:sz w:val="32"/>
          <w:szCs w:val="32"/>
          <w:highlight w:val="none"/>
          <w:lang w:val="en-US" w:eastAsia="zh-CN"/>
        </w:rPr>
        <w:t>未提供其他管理制度，如：预算管理制度，政府采购管理制度，国有资产管理制度，合同管理制度，专项资金管理办法，绩效管理制度，信息化管理制度，决算与财务报告制度，监督与审计制度，工会管理制度等。</w:t>
      </w:r>
      <w:r>
        <w:rPr>
          <w:rFonts w:hint="eastAsia" w:ascii="Times New Roman" w:hAnsi="Times New Roman" w:eastAsia="仿宋_GB2312" w:cs="Times New Roman"/>
          <w:color w:val="auto"/>
          <w:sz w:val="32"/>
          <w:szCs w:val="32"/>
          <w:highlight w:val="none"/>
          <w:lang w:val="en-US" w:eastAsia="zh-CN"/>
        </w:rPr>
        <w:t>（2）预算管理相关的信息化工具，使用财政预算一体化信息系统。（3）预算信息公开情况，在衡阳政府网上可以查到区产业发展事务中心的预算公开信息。</w:t>
      </w:r>
    </w:p>
    <w:p w14:paraId="6E9C89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175FE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财务管理制度未覆盖预算编制、调整、核算等关键环节，部分制度缺失。</w:t>
      </w:r>
      <w:r>
        <w:rPr>
          <w:rFonts w:hint="eastAsia" w:ascii="仿宋" w:hAnsi="仿宋" w:eastAsia="仿宋" w:cs="仿宋"/>
          <w:b/>
          <w:bCs/>
          <w:sz w:val="32"/>
          <w:szCs w:val="32"/>
          <w:lang w:val="en-US" w:eastAsia="zh-CN"/>
        </w:rPr>
        <w:t>（2）执行有效性：</w:t>
      </w:r>
    </w:p>
    <w:p w14:paraId="003EC2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r>
        <w:rPr>
          <w:rFonts w:hint="eastAsia" w:ascii="仿宋" w:hAnsi="仿宋" w:eastAsia="仿宋" w:cs="仿宋"/>
          <w:b/>
          <w:bCs/>
          <w:sz w:val="32"/>
          <w:szCs w:val="32"/>
          <w:lang w:val="en-US" w:eastAsia="zh-CN"/>
        </w:rPr>
        <w:t>（5）管理规范性：</w:t>
      </w:r>
      <w:r>
        <w:rPr>
          <w:rFonts w:hint="eastAsia" w:ascii="仿宋" w:hAnsi="仿宋" w:eastAsia="仿宋" w:cs="仿宋"/>
          <w:b w:val="0"/>
          <w:bCs w:val="0"/>
          <w:sz w:val="32"/>
          <w:szCs w:val="32"/>
          <w:lang w:val="en-US" w:eastAsia="zh-CN"/>
        </w:rPr>
        <w:t>未提供预算调整批复文件。</w:t>
      </w:r>
      <w:r>
        <w:rPr>
          <w:rFonts w:hint="eastAsia" w:ascii="仿宋" w:hAnsi="仿宋" w:eastAsia="仿宋" w:cs="仿宋"/>
          <w:b w:val="0"/>
          <w:bCs w:val="0"/>
          <w:sz w:val="32"/>
          <w:szCs w:val="32"/>
          <w:highlight w:val="none"/>
          <w:lang w:val="en-US" w:eastAsia="zh-CN"/>
        </w:rPr>
        <w:t>部分会计核算未能真实反映项目收支。详见整体支出汇总及分析。</w:t>
      </w:r>
    </w:p>
    <w:p w14:paraId="4251A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4218"/>
      <w:r>
        <w:rPr>
          <w:rFonts w:hint="eastAsia" w:ascii="楷体" w:hAnsi="楷体" w:eastAsia="楷体" w:cs="楷体"/>
          <w:b/>
          <w:bCs/>
          <w:kern w:val="0"/>
          <w:sz w:val="32"/>
          <w:szCs w:val="32"/>
          <w:lang w:val="en-US" w:eastAsia="zh-CN" w:bidi="ar"/>
        </w:rPr>
        <w:t>（五）</w:t>
      </w:r>
      <w:r>
        <w:rPr>
          <w:rFonts w:hint="eastAsia" w:ascii="楷体" w:hAnsi="楷体" w:eastAsia="楷体" w:cs="楷体"/>
          <w:b/>
          <w:bCs/>
          <w:sz w:val="32"/>
          <w:szCs w:val="32"/>
          <w:lang w:val="en-US" w:eastAsia="zh-CN"/>
        </w:rPr>
        <w:t>工资管理情况及分析</w:t>
      </w:r>
      <w:bookmarkEnd w:id="32"/>
    </w:p>
    <w:p w14:paraId="41F8B7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1、未提供相关文件或说明列示如下：</w:t>
      </w:r>
      <w:r>
        <w:rPr>
          <w:rFonts w:hint="eastAsia" w:ascii="仿宋" w:hAnsi="仿宋" w:eastAsia="仿宋" w:cs="仿宋"/>
          <w:b w:val="0"/>
          <w:bCs w:val="0"/>
          <w:sz w:val="32"/>
          <w:szCs w:val="32"/>
          <w:lang w:val="en-US" w:eastAsia="zh-CN"/>
        </w:rPr>
        <w:t>①未提供发放职工津贴与车补的相关文件。②未提供工资流程及工资管理制度。</w:t>
      </w:r>
    </w:p>
    <w:p w14:paraId="66F58F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③未提供个人所得税纳税申报。④未提供相关审计检查文件或资料。</w:t>
      </w:r>
    </w:p>
    <w:p w14:paraId="1200C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2、检查凭证过程，发现存在以下情况：</w:t>
      </w:r>
      <w:r>
        <w:rPr>
          <w:rFonts w:hint="eastAsia" w:ascii="仿宋" w:hAnsi="仿宋" w:eastAsia="仿宋" w:cs="仿宋"/>
          <w:b w:val="0"/>
          <w:bCs w:val="0"/>
          <w:sz w:val="32"/>
          <w:szCs w:val="32"/>
          <w:lang w:val="en-US" w:eastAsia="zh-CN"/>
        </w:rPr>
        <w:t>一是发放工资的依据缺少经审批的工资明细表，缺少银行代发明细回单，仅凭国库支付凭证，工资发放业务在财务核算和内部控制上是不完整、不合规的。它使得资金支付的“最后一公里”脱离了监督。二是支付医疗保险、工伤保险、职业年金后仅附国库支付单，银行端查询缴税凭证，未附明确的计算依据、审批流程等。三是发放人员工资经费及交通补贴缺乏人力资源或组织部门的审核盖章。</w:t>
      </w:r>
    </w:p>
    <w:p w14:paraId="26ECC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lang w:val="en-US" w:eastAsia="zh-CN"/>
        </w:rPr>
      </w:pPr>
      <w:bookmarkStart w:id="33" w:name="_Toc25104"/>
      <w:r>
        <w:rPr>
          <w:rFonts w:hint="eastAsia" w:ascii="仿宋" w:hAnsi="仿宋" w:eastAsia="仿宋" w:cs="仿宋"/>
          <w:b/>
          <w:bCs/>
          <w:kern w:val="0"/>
          <w:sz w:val="32"/>
          <w:szCs w:val="32"/>
          <w:lang w:val="en-US" w:eastAsia="zh-CN" w:bidi="ar"/>
        </w:rPr>
        <w:t>（六）</w:t>
      </w:r>
      <w:r>
        <w:rPr>
          <w:rFonts w:hint="eastAsia" w:ascii="楷体" w:hAnsi="楷体" w:eastAsia="楷体" w:cs="楷体"/>
          <w:b/>
          <w:bCs/>
          <w:sz w:val="32"/>
          <w:szCs w:val="32"/>
          <w:lang w:val="en-US" w:eastAsia="zh-CN"/>
        </w:rPr>
        <w:t>项目支出管理情况及分析</w:t>
      </w:r>
      <w:bookmarkEnd w:id="33"/>
    </w:p>
    <w:p w14:paraId="722461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区产业发展事务中心未提供项目管理制度。</w:t>
      </w:r>
    </w:p>
    <w:p w14:paraId="294D944A">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1、项目支出内容</w:t>
      </w:r>
    </w:p>
    <w:tbl>
      <w:tblPr>
        <w:tblStyle w:val="13"/>
        <w:tblW w:w="8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8"/>
        <w:gridCol w:w="2315"/>
        <w:gridCol w:w="2466"/>
      </w:tblGrid>
      <w:tr w14:paraId="18AC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blHeader/>
        </w:trPr>
        <w:tc>
          <w:tcPr>
            <w:tcW w:w="3978"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227B0224">
            <w:pPr>
              <w:keepNext w:val="0"/>
              <w:keepLines w:val="0"/>
              <w:widowControl/>
              <w:suppressLineNumbers w:val="0"/>
              <w:jc w:val="center"/>
              <w:textAlignment w:val="center"/>
              <w:rPr>
                <w:rFonts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重分类明细</w:t>
            </w:r>
          </w:p>
        </w:tc>
        <w:tc>
          <w:tcPr>
            <w:tcW w:w="2315"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7138CD39">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重分类金额（元）</w:t>
            </w:r>
          </w:p>
        </w:tc>
        <w:tc>
          <w:tcPr>
            <w:tcW w:w="2466"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03EA6F38">
            <w:pPr>
              <w:keepNext w:val="0"/>
              <w:keepLines w:val="0"/>
              <w:widowControl/>
              <w:suppressLineNumbers w:val="0"/>
              <w:jc w:val="center"/>
              <w:textAlignment w:val="center"/>
              <w:rPr>
                <w:rFonts w:hint="eastAsia" w:ascii="仿宋" w:hAnsi="仿宋" w:eastAsia="仿宋" w:cs="仿宋"/>
                <w:b/>
                <w:bCs/>
                <w:i w:val="0"/>
                <w:iCs w:val="0"/>
                <w:color w:val="FFFFFF"/>
                <w:sz w:val="22"/>
                <w:szCs w:val="22"/>
                <w:u w:val="none"/>
              </w:rPr>
            </w:pPr>
            <w:r>
              <w:rPr>
                <w:rFonts w:hint="eastAsia" w:ascii="仿宋" w:hAnsi="仿宋" w:eastAsia="仿宋" w:cs="仿宋"/>
                <w:b/>
                <w:bCs/>
                <w:i w:val="0"/>
                <w:iCs w:val="0"/>
                <w:color w:val="FFFFFF"/>
                <w:kern w:val="0"/>
                <w:sz w:val="22"/>
                <w:szCs w:val="22"/>
                <w:u w:val="none"/>
                <w:lang w:val="en-US" w:eastAsia="zh-CN" w:bidi="ar"/>
              </w:rPr>
              <w:t>占比%</w:t>
            </w:r>
          </w:p>
        </w:tc>
      </w:tr>
      <w:tr w14:paraId="65D9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397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E03D1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项目支出-产业园项目-办公费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AD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25,640.00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D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0.08%</w:t>
            </w:r>
          </w:p>
        </w:tc>
      </w:tr>
      <w:tr w14:paraId="6F78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4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项目支出-产业园项目-公务交通费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C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1,800.00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6E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0.01%</w:t>
            </w:r>
          </w:p>
        </w:tc>
      </w:tr>
      <w:tr w14:paraId="3CEE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397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BF4B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项目支出-产业园项目-公务接待费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3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9,944.00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B5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0.03%</w:t>
            </w:r>
          </w:p>
        </w:tc>
      </w:tr>
      <w:tr w14:paraId="525D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项目支出-产业园项目-基础设施建设</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78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31,789,750.34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E1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98.71%</w:t>
            </w:r>
          </w:p>
        </w:tc>
      </w:tr>
      <w:tr w14:paraId="5F8F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3978"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6CA3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77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220,128.30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5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0.68%</w:t>
            </w:r>
          </w:p>
        </w:tc>
      </w:tr>
      <w:tr w14:paraId="0FBD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34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91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157,408.58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63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0.49%</w:t>
            </w:r>
          </w:p>
        </w:tc>
      </w:tr>
      <w:tr w14:paraId="1728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3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1AE">
            <w:pPr>
              <w:jc w:val="center"/>
              <w:rPr>
                <w:rFonts w:hint="eastAsia" w:ascii="仿宋" w:hAnsi="仿宋" w:eastAsia="仿宋" w:cs="仿宋"/>
                <w:i w:val="0"/>
                <w:iCs w:val="0"/>
                <w:color w:val="000000"/>
                <w:sz w:val="22"/>
                <w:szCs w:val="22"/>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B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32,204,671.22 </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F0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w:t>
            </w:r>
          </w:p>
        </w:tc>
      </w:tr>
    </w:tbl>
    <w:p w14:paraId="6553A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项目支出-基础设施建设支付明细清单详见新增财政性支出雁峰区大数据产业园-基础设施建设项目支付明细。项目支出-商商品和服务支出，委托业务费明细如下：</w:t>
      </w:r>
    </w:p>
    <w:p w14:paraId="38872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5AA090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14:paraId="0DC13B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tbl>
      <w:tblPr>
        <w:tblStyle w:val="13"/>
        <w:tblW w:w="9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6"/>
        <w:gridCol w:w="1293"/>
        <w:gridCol w:w="2184"/>
        <w:gridCol w:w="1353"/>
        <w:gridCol w:w="1827"/>
        <w:gridCol w:w="1855"/>
      </w:tblGrid>
      <w:tr w14:paraId="3E9A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blHeader/>
        </w:trPr>
        <w:tc>
          <w:tcPr>
            <w:tcW w:w="1386"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17A29170">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日期</w:t>
            </w:r>
          </w:p>
        </w:tc>
        <w:tc>
          <w:tcPr>
            <w:tcW w:w="1293"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4D234C4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凭证号</w:t>
            </w:r>
          </w:p>
        </w:tc>
        <w:tc>
          <w:tcPr>
            <w:tcW w:w="2184"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2C2242D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摘要</w:t>
            </w:r>
          </w:p>
        </w:tc>
        <w:tc>
          <w:tcPr>
            <w:tcW w:w="1353" w:type="dxa"/>
            <w:tcBorders>
              <w:top w:val="single" w:color="000000" w:sz="4" w:space="0"/>
              <w:left w:val="single" w:color="000000" w:sz="4" w:space="0"/>
              <w:bottom w:val="single" w:color="000000" w:sz="4" w:space="0"/>
              <w:right w:val="single" w:color="000000" w:sz="4" w:space="0"/>
            </w:tcBorders>
            <w:shd w:val="clear" w:color="5B9BD5" w:fill="5B9BD5"/>
            <w:noWrap/>
            <w:vAlign w:val="center"/>
          </w:tcPr>
          <w:p w14:paraId="35473E7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借方金额</w:t>
            </w:r>
          </w:p>
        </w:tc>
        <w:tc>
          <w:tcPr>
            <w:tcW w:w="1827"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2DE7C2DA">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凭证检查信息</w:t>
            </w:r>
          </w:p>
        </w:tc>
        <w:tc>
          <w:tcPr>
            <w:tcW w:w="185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268E047D">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重分类</w:t>
            </w:r>
          </w:p>
        </w:tc>
      </w:tr>
      <w:tr w14:paraId="31C2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1E82A6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2024-04-11</w:t>
            </w:r>
          </w:p>
        </w:tc>
        <w:tc>
          <w:tcPr>
            <w:tcW w:w="129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BD37C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记账-0007</w:t>
            </w:r>
          </w:p>
        </w:tc>
        <w:tc>
          <w:tcPr>
            <w:tcW w:w="2184"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537AA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孵化基地清退—诉讼公告费</w:t>
            </w:r>
          </w:p>
        </w:tc>
        <w:tc>
          <w:tcPr>
            <w:tcW w:w="135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0E444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200.00 </w:t>
            </w:r>
          </w:p>
        </w:tc>
        <w:tc>
          <w:tcPr>
            <w:tcW w:w="1827" w:type="dxa"/>
            <w:tcBorders>
              <w:top w:val="single" w:color="000000" w:sz="4" w:space="0"/>
              <w:left w:val="single" w:color="000000" w:sz="4" w:space="0"/>
              <w:bottom w:val="single" w:color="9BC2E6" w:sz="4" w:space="0"/>
              <w:right w:val="single" w:color="000000" w:sz="4" w:space="0"/>
            </w:tcBorders>
            <w:shd w:val="clear" w:color="DDEBF7" w:fill="DDEBF7"/>
            <w:vAlign w:val="center"/>
          </w:tcPr>
          <w:p w14:paraId="165A2E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无票据</w:t>
            </w:r>
          </w:p>
        </w:tc>
        <w:tc>
          <w:tcPr>
            <w:tcW w:w="185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37DC3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r>
      <w:tr w14:paraId="67D4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06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2024-04-30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A1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记账-0014</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4B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孵化基地清退—水电费（区机关事务办)</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A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50,072.00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C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合同协议，结算清单，三方代付协议，会议纪要</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9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r>
      <w:tr w14:paraId="41DE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5FEAA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2024-08-26</w:t>
            </w:r>
          </w:p>
        </w:tc>
        <w:tc>
          <w:tcPr>
            <w:tcW w:w="129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0AD9AB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记账-0004</w:t>
            </w:r>
          </w:p>
        </w:tc>
        <w:tc>
          <w:tcPr>
            <w:tcW w:w="2184"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E290A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雁峰大数据产业园项目苗木移植</w:t>
            </w:r>
          </w:p>
        </w:tc>
        <w:tc>
          <w:tcPr>
            <w:tcW w:w="135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8682D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99,380.21 </w:t>
            </w:r>
          </w:p>
        </w:tc>
        <w:tc>
          <w:tcPr>
            <w:tcW w:w="1827"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484E0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无验收清单，合同无具体单价，无会议纪要及采购流程</w:t>
            </w:r>
          </w:p>
        </w:tc>
        <w:tc>
          <w:tcPr>
            <w:tcW w:w="185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BA677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r>
      <w:tr w14:paraId="779D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E6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2024-08-27</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D0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记账-0010</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2D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雁峰工业项目集聚区垃圾站改造</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3D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17,959.85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E1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合同，会议纪要，申请报告，工程预算，施工后图片。无验收报告，无结算清单</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CE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r>
      <w:tr w14:paraId="77E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8E637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2024-12-26</w:t>
            </w:r>
          </w:p>
        </w:tc>
        <w:tc>
          <w:tcPr>
            <w:tcW w:w="129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25DFC4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记账-0018</w:t>
            </w:r>
          </w:p>
        </w:tc>
        <w:tc>
          <w:tcPr>
            <w:tcW w:w="2184"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B9256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更换更新工业项目集聚区广告宣传牌</w:t>
            </w:r>
          </w:p>
        </w:tc>
        <w:tc>
          <w:tcPr>
            <w:tcW w:w="135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D46BA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24,600.00 </w:t>
            </w:r>
          </w:p>
        </w:tc>
        <w:tc>
          <w:tcPr>
            <w:tcW w:w="1827"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9E743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无采购清单及验收单</w:t>
            </w:r>
          </w:p>
        </w:tc>
        <w:tc>
          <w:tcPr>
            <w:tcW w:w="185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5F90D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r>
      <w:tr w14:paraId="313B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9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8A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记账-0019</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B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园林绿化修剪及垃圾清理等</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2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21,961.15</w:t>
            </w:r>
          </w:p>
        </w:tc>
        <w:tc>
          <w:tcPr>
            <w:tcW w:w="1827" w:type="dxa"/>
            <w:vMerge w:val="restart"/>
            <w:tcBorders>
              <w:top w:val="single" w:color="9BC2E6" w:sz="4" w:space="0"/>
              <w:left w:val="single" w:color="000000" w:sz="4" w:space="0"/>
              <w:right w:val="single" w:color="000000" w:sz="4" w:space="0"/>
            </w:tcBorders>
            <w:shd w:val="clear" w:color="auto" w:fill="auto"/>
            <w:vAlign w:val="center"/>
          </w:tcPr>
          <w:p w14:paraId="55C68D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园林修缮工程，无竣工验收单，云采购政府平台流程化验收单，太格式化简单化。</w:t>
            </w:r>
          </w:p>
        </w:tc>
        <w:tc>
          <w:tcPr>
            <w:tcW w:w="1855" w:type="dxa"/>
            <w:tcBorders>
              <w:top w:val="single" w:color="000000" w:sz="4" w:space="0"/>
              <w:left w:val="single" w:color="000000" w:sz="4" w:space="0"/>
              <w:bottom w:val="single" w:color="000000" w:sz="4" w:space="0"/>
              <w:right w:val="single" w:color="5B9BD5" w:sz="4" w:space="0"/>
            </w:tcBorders>
            <w:shd w:val="clear" w:color="auto" w:fill="auto"/>
            <w:vAlign w:val="center"/>
          </w:tcPr>
          <w:p w14:paraId="7B6D6F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r>
      <w:tr w14:paraId="5AEA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1386" w:type="dxa"/>
            <w:tcBorders>
              <w:top w:val="single" w:color="000000" w:sz="4" w:space="0"/>
              <w:left w:val="single" w:color="000000" w:sz="4" w:space="0"/>
              <w:bottom w:val="single" w:color="9BC2E6" w:sz="4" w:space="0"/>
              <w:right w:val="single" w:color="000000" w:sz="4" w:space="0"/>
            </w:tcBorders>
            <w:shd w:val="clear" w:color="DDEBF7" w:fill="DDEBF7"/>
            <w:noWrap/>
            <w:vAlign w:val="center"/>
          </w:tcPr>
          <w:p w14:paraId="6A9D18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2024-12-26</w:t>
            </w:r>
          </w:p>
        </w:tc>
        <w:tc>
          <w:tcPr>
            <w:tcW w:w="1293" w:type="dxa"/>
            <w:tcBorders>
              <w:top w:val="single" w:color="000000" w:sz="4" w:space="0"/>
              <w:left w:val="single" w:color="000000" w:sz="4" w:space="0"/>
              <w:bottom w:val="single" w:color="9BC2E6" w:sz="4" w:space="0"/>
              <w:right w:val="single" w:color="000000" w:sz="4" w:space="0"/>
            </w:tcBorders>
            <w:shd w:val="clear" w:color="DDEBF7" w:fill="DDEBF7"/>
            <w:noWrap/>
            <w:vAlign w:val="center"/>
          </w:tcPr>
          <w:p w14:paraId="7E03ED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记账-0019</w:t>
            </w:r>
          </w:p>
        </w:tc>
        <w:tc>
          <w:tcPr>
            <w:tcW w:w="2184" w:type="dxa"/>
            <w:tcBorders>
              <w:top w:val="single" w:color="000000" w:sz="4" w:space="0"/>
              <w:left w:val="single" w:color="000000" w:sz="4" w:space="0"/>
              <w:bottom w:val="single" w:color="9BC2E6" w:sz="4" w:space="0"/>
              <w:right w:val="single" w:color="000000" w:sz="4" w:space="0"/>
            </w:tcBorders>
            <w:shd w:val="clear" w:color="DDEBF7" w:fill="DDEBF7"/>
            <w:vAlign w:val="center"/>
          </w:tcPr>
          <w:p w14:paraId="14621F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园林绿化修剪及垃圾清理等</w:t>
            </w:r>
          </w:p>
        </w:tc>
        <w:tc>
          <w:tcPr>
            <w:tcW w:w="1353" w:type="dxa"/>
            <w:tcBorders>
              <w:top w:val="single" w:color="000000" w:sz="4" w:space="0"/>
              <w:left w:val="single" w:color="000000" w:sz="4" w:space="0"/>
              <w:bottom w:val="single" w:color="9BC2E6" w:sz="4" w:space="0"/>
              <w:right w:val="nil"/>
            </w:tcBorders>
            <w:shd w:val="clear" w:color="DDEBF7" w:fill="DDEBF7"/>
            <w:noWrap/>
            <w:vAlign w:val="center"/>
          </w:tcPr>
          <w:p w14:paraId="7E582B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5,955.09 </w:t>
            </w:r>
          </w:p>
        </w:tc>
        <w:tc>
          <w:tcPr>
            <w:tcW w:w="1827" w:type="dxa"/>
            <w:vMerge w:val="continue"/>
            <w:tcBorders>
              <w:left w:val="single" w:color="000000" w:sz="4" w:space="0"/>
              <w:bottom w:val="single" w:color="9BC2E6" w:sz="4" w:space="0"/>
              <w:right w:val="single" w:color="000000" w:sz="4" w:space="0"/>
            </w:tcBorders>
            <w:shd w:val="clear" w:color="DDEBF7" w:fill="DDEBF7"/>
            <w:vAlign w:val="center"/>
          </w:tcPr>
          <w:p w14:paraId="0261A8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c>
          <w:tcPr>
            <w:tcW w:w="1855" w:type="dxa"/>
            <w:tcBorders>
              <w:top w:val="single" w:color="000000" w:sz="4" w:space="0"/>
              <w:left w:val="nil"/>
              <w:bottom w:val="single" w:color="9BC2E6" w:sz="4" w:space="0"/>
              <w:right w:val="single" w:color="5B9BD5" w:sz="4" w:space="0"/>
            </w:tcBorders>
            <w:shd w:val="clear" w:color="DDEBF7" w:fill="DDEBF7"/>
            <w:vAlign w:val="center"/>
          </w:tcPr>
          <w:p w14:paraId="59A76F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项目支出-产业园项目-商品和服务支出</w:t>
            </w:r>
          </w:p>
        </w:tc>
      </w:tr>
      <w:tr w14:paraId="2F3C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48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6118">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1F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220,128.30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2F94">
            <w:pPr>
              <w:jc w:val="left"/>
              <w:rPr>
                <w:rFonts w:hint="eastAsia" w:ascii="仿宋" w:hAnsi="仿宋" w:eastAsia="仿宋" w:cs="仿宋"/>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E5BD">
            <w:pPr>
              <w:jc w:val="left"/>
              <w:rPr>
                <w:rFonts w:hint="eastAsia" w:ascii="仿宋" w:hAnsi="仿宋" w:eastAsia="仿宋" w:cs="仿宋"/>
                <w:i w:val="0"/>
                <w:iCs w:val="0"/>
                <w:color w:val="000000"/>
                <w:sz w:val="22"/>
                <w:szCs w:val="22"/>
                <w:u w:val="none"/>
              </w:rPr>
            </w:pPr>
          </w:p>
        </w:tc>
      </w:tr>
      <w:tr w14:paraId="71D5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9BC2E6" w:sz="4" w:space="0"/>
              <w:left w:val="single" w:color="000000" w:sz="4" w:space="0"/>
              <w:bottom w:val="single" w:color="000000" w:sz="4" w:space="0"/>
              <w:right w:val="single" w:color="000000" w:sz="4" w:space="0"/>
            </w:tcBorders>
            <w:shd w:val="clear" w:color="DDEBF7" w:fill="DDEBF7"/>
            <w:noWrap/>
            <w:vAlign w:val="center"/>
          </w:tcPr>
          <w:p w14:paraId="56E14B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2024-02-06</w:t>
            </w:r>
          </w:p>
        </w:tc>
        <w:tc>
          <w:tcPr>
            <w:tcW w:w="1293" w:type="dxa"/>
            <w:tcBorders>
              <w:top w:val="single" w:color="9BC2E6" w:sz="4" w:space="0"/>
              <w:left w:val="single" w:color="000000" w:sz="4" w:space="0"/>
              <w:bottom w:val="single" w:color="000000" w:sz="4" w:space="0"/>
              <w:right w:val="single" w:color="000000" w:sz="4" w:space="0"/>
            </w:tcBorders>
            <w:shd w:val="clear" w:color="DDEBF7" w:fill="DDEBF7"/>
            <w:noWrap/>
            <w:vAlign w:val="center"/>
          </w:tcPr>
          <w:p w14:paraId="130F76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记账-0009</w:t>
            </w:r>
          </w:p>
        </w:tc>
        <w:tc>
          <w:tcPr>
            <w:tcW w:w="2184" w:type="dxa"/>
            <w:tcBorders>
              <w:top w:val="single" w:color="9BC2E6" w:sz="4" w:space="0"/>
              <w:left w:val="single" w:color="000000" w:sz="4" w:space="0"/>
              <w:bottom w:val="single" w:color="000000" w:sz="4" w:space="0"/>
              <w:right w:val="single" w:color="000000" w:sz="4" w:space="0"/>
            </w:tcBorders>
            <w:shd w:val="clear" w:color="DDEBF7" w:fill="DDEBF7"/>
            <w:vAlign w:val="center"/>
          </w:tcPr>
          <w:p w14:paraId="3D2E91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孵化基地清退—诉讼费</w:t>
            </w:r>
          </w:p>
        </w:tc>
        <w:tc>
          <w:tcPr>
            <w:tcW w:w="1353" w:type="dxa"/>
            <w:tcBorders>
              <w:top w:val="single" w:color="9BC2E6" w:sz="4" w:space="0"/>
              <w:left w:val="single" w:color="000000" w:sz="4" w:space="0"/>
              <w:bottom w:val="single" w:color="000000" w:sz="4" w:space="0"/>
              <w:right w:val="single" w:color="000000" w:sz="4" w:space="0"/>
            </w:tcBorders>
            <w:shd w:val="clear" w:color="DDEBF7" w:fill="DDEBF7"/>
            <w:noWrap/>
            <w:vAlign w:val="center"/>
          </w:tcPr>
          <w:p w14:paraId="08FC90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5,081.00 </w:t>
            </w:r>
          </w:p>
        </w:tc>
        <w:tc>
          <w:tcPr>
            <w:tcW w:w="1827" w:type="dxa"/>
            <w:tcBorders>
              <w:top w:val="single" w:color="9BC2E6" w:sz="4" w:space="0"/>
              <w:left w:val="single" w:color="000000" w:sz="4" w:space="0"/>
              <w:bottom w:val="single" w:color="000000" w:sz="4" w:space="0"/>
              <w:right w:val="single" w:color="000000" w:sz="4" w:space="0"/>
            </w:tcBorders>
            <w:shd w:val="clear" w:color="DDEBF7" w:fill="DDEBF7"/>
            <w:vAlign w:val="center"/>
          </w:tcPr>
          <w:p w14:paraId="4B9CCC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诉讼费</w:t>
            </w:r>
          </w:p>
        </w:tc>
        <w:tc>
          <w:tcPr>
            <w:tcW w:w="1855" w:type="dxa"/>
            <w:tcBorders>
              <w:top w:val="single" w:color="9BC2E6" w:sz="4" w:space="0"/>
              <w:left w:val="single" w:color="000000" w:sz="4" w:space="0"/>
              <w:bottom w:val="single" w:color="000000" w:sz="4" w:space="0"/>
              <w:right w:val="single" w:color="000000" w:sz="4" w:space="0"/>
            </w:tcBorders>
            <w:shd w:val="clear" w:color="DDEBF7" w:fill="DDEBF7"/>
            <w:vAlign w:val="center"/>
          </w:tcPr>
          <w:p w14:paraId="3E0DF1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r>
      <w:tr w14:paraId="456B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D9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2024-03-19</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43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记账-0003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4C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孵化基地清退——诉讼费（雁峰区产业发展事务中心）</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8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5,080.58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A3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无票据，与2月9号凭证为同一诉讼费</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30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r>
      <w:tr w14:paraId="625B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868BE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2024-04-26</w:t>
            </w:r>
          </w:p>
        </w:tc>
        <w:tc>
          <w:tcPr>
            <w:tcW w:w="129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62D58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记账-0011</w:t>
            </w:r>
          </w:p>
        </w:tc>
        <w:tc>
          <w:tcPr>
            <w:tcW w:w="2184"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AEF06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孵化基地清退—律师代理费</w:t>
            </w:r>
          </w:p>
        </w:tc>
        <w:tc>
          <w:tcPr>
            <w:tcW w:w="135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37A75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32,919.00 </w:t>
            </w:r>
          </w:p>
        </w:tc>
        <w:tc>
          <w:tcPr>
            <w:tcW w:w="1827"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92B9E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无判决书，诉讼结果。</w:t>
            </w:r>
          </w:p>
        </w:tc>
        <w:tc>
          <w:tcPr>
            <w:tcW w:w="185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D89E0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r>
      <w:tr w14:paraId="6902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C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2024-04-30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66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记账-0013</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9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孵化基地清退费用（领湘公司）</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10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54,328.00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F6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只有一张收据，无发票</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9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r>
      <w:tr w14:paraId="468A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656677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2024-04-30</w:t>
            </w:r>
          </w:p>
        </w:tc>
        <w:tc>
          <w:tcPr>
            <w:tcW w:w="129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E237B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记账-0015</w:t>
            </w:r>
          </w:p>
        </w:tc>
        <w:tc>
          <w:tcPr>
            <w:tcW w:w="2184"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89C49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科普活动策划服务</w:t>
            </w:r>
          </w:p>
        </w:tc>
        <w:tc>
          <w:tcPr>
            <w:tcW w:w="1353" w:type="dxa"/>
            <w:tcBorders>
              <w:top w:val="single" w:color="000000" w:sz="4" w:space="0"/>
              <w:left w:val="single" w:color="000000" w:sz="4" w:space="0"/>
              <w:bottom w:val="single" w:color="000000" w:sz="4" w:space="0"/>
              <w:right w:val="single" w:color="000000" w:sz="4" w:space="0"/>
            </w:tcBorders>
            <w:shd w:val="clear" w:color="DDEBF7" w:fill="DDEBF7"/>
            <w:noWrap/>
            <w:vAlign w:val="center"/>
          </w:tcPr>
          <w:p w14:paraId="7B3527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12,000.00 </w:t>
            </w:r>
          </w:p>
        </w:tc>
        <w:tc>
          <w:tcPr>
            <w:tcW w:w="1827"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BF421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会议纪要，合同，申请报告，无活动效果及反馈</w:t>
            </w:r>
          </w:p>
        </w:tc>
        <w:tc>
          <w:tcPr>
            <w:tcW w:w="185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9B499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r>
      <w:tr w14:paraId="2072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D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2024-04-30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F9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记账-0016</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8A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项目申报辅导服务</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4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18,000.00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D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会议纪要，合同，申请报告，</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80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r>
      <w:tr w14:paraId="6A75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1386" w:type="dxa"/>
            <w:tcBorders>
              <w:top w:val="single" w:color="000000" w:sz="4" w:space="0"/>
              <w:left w:val="single" w:color="000000" w:sz="4" w:space="0"/>
              <w:bottom w:val="single" w:color="9BC2E6" w:sz="4" w:space="0"/>
              <w:right w:val="single" w:color="000000" w:sz="4" w:space="0"/>
            </w:tcBorders>
            <w:shd w:val="clear" w:color="DDEBF7" w:fill="DDEBF7"/>
            <w:noWrap/>
            <w:vAlign w:val="center"/>
          </w:tcPr>
          <w:p w14:paraId="05D702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2024-12-20</w:t>
            </w:r>
          </w:p>
        </w:tc>
        <w:tc>
          <w:tcPr>
            <w:tcW w:w="1293" w:type="dxa"/>
            <w:tcBorders>
              <w:top w:val="single" w:color="000000" w:sz="4" w:space="0"/>
              <w:left w:val="single" w:color="000000" w:sz="4" w:space="0"/>
              <w:bottom w:val="single" w:color="9BC2E6" w:sz="4" w:space="0"/>
              <w:right w:val="single" w:color="000000" w:sz="4" w:space="0"/>
            </w:tcBorders>
            <w:shd w:val="clear" w:color="DDEBF7" w:fill="DDEBF7"/>
            <w:noWrap/>
            <w:vAlign w:val="center"/>
          </w:tcPr>
          <w:p w14:paraId="337224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记账-0015</w:t>
            </w:r>
          </w:p>
        </w:tc>
        <w:tc>
          <w:tcPr>
            <w:tcW w:w="2184" w:type="dxa"/>
            <w:tcBorders>
              <w:top w:val="single" w:color="000000" w:sz="4" w:space="0"/>
              <w:left w:val="single" w:color="000000" w:sz="4" w:space="0"/>
              <w:bottom w:val="single" w:color="9BC2E6" w:sz="4" w:space="0"/>
              <w:right w:val="single" w:color="000000" w:sz="4" w:space="0"/>
            </w:tcBorders>
            <w:shd w:val="clear" w:color="DDEBF7" w:fill="DDEBF7"/>
            <w:vAlign w:val="center"/>
          </w:tcPr>
          <w:p w14:paraId="6E6754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科技进企、园服务费</w:t>
            </w:r>
          </w:p>
        </w:tc>
        <w:tc>
          <w:tcPr>
            <w:tcW w:w="1353" w:type="dxa"/>
            <w:tcBorders>
              <w:top w:val="single" w:color="000000" w:sz="4" w:space="0"/>
              <w:left w:val="single" w:color="000000" w:sz="4" w:space="0"/>
              <w:bottom w:val="single" w:color="9BC2E6" w:sz="4" w:space="0"/>
              <w:right w:val="single" w:color="000000" w:sz="4" w:space="0"/>
            </w:tcBorders>
            <w:shd w:val="clear" w:color="DDEBF7" w:fill="DDEBF7"/>
            <w:noWrap/>
            <w:vAlign w:val="center"/>
          </w:tcPr>
          <w:p w14:paraId="054CF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30,000.00 </w:t>
            </w:r>
          </w:p>
        </w:tc>
        <w:tc>
          <w:tcPr>
            <w:tcW w:w="1827" w:type="dxa"/>
            <w:tcBorders>
              <w:top w:val="single" w:color="000000" w:sz="4" w:space="0"/>
              <w:left w:val="single" w:color="000000" w:sz="4" w:space="0"/>
              <w:bottom w:val="single" w:color="9BC2E6" w:sz="4" w:space="0"/>
              <w:right w:val="single" w:color="000000" w:sz="4" w:space="0"/>
            </w:tcBorders>
            <w:shd w:val="clear" w:color="DDEBF7" w:fill="DDEBF7"/>
            <w:vAlign w:val="center"/>
          </w:tcPr>
          <w:p w14:paraId="62D5C7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科普宣传及科普业务服务费，会议纪要，合同，请款报告</w:t>
            </w:r>
          </w:p>
        </w:tc>
        <w:tc>
          <w:tcPr>
            <w:tcW w:w="1855" w:type="dxa"/>
            <w:tcBorders>
              <w:top w:val="single" w:color="000000" w:sz="4" w:space="0"/>
              <w:left w:val="single" w:color="000000" w:sz="4" w:space="0"/>
              <w:bottom w:val="single" w:color="9BC2E6" w:sz="4" w:space="0"/>
              <w:right w:val="single" w:color="000000" w:sz="4" w:space="0"/>
            </w:tcBorders>
            <w:shd w:val="clear" w:color="DDEBF7" w:fill="DDEBF7"/>
            <w:vAlign w:val="center"/>
          </w:tcPr>
          <w:p w14:paraId="41A201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项目支出-产业园项目-委托业务费</w:t>
            </w:r>
          </w:p>
        </w:tc>
      </w:tr>
      <w:tr w14:paraId="4E3B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486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14B8">
            <w:pP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FE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157,408.58 </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B4BC">
            <w:pPr>
              <w:jc w:val="left"/>
              <w:rPr>
                <w:rFonts w:hint="eastAsia" w:ascii="仿宋" w:hAnsi="仿宋" w:eastAsia="仿宋" w:cs="仿宋"/>
                <w:i w:val="0"/>
                <w:iCs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F3C4">
            <w:pPr>
              <w:jc w:val="left"/>
              <w:rPr>
                <w:rFonts w:hint="eastAsia" w:ascii="仿宋" w:hAnsi="仿宋" w:eastAsia="仿宋" w:cs="仿宋"/>
                <w:i w:val="0"/>
                <w:iCs w:val="0"/>
                <w:color w:val="000000"/>
                <w:sz w:val="22"/>
                <w:szCs w:val="22"/>
                <w:u w:val="none"/>
              </w:rPr>
            </w:pPr>
          </w:p>
        </w:tc>
      </w:tr>
    </w:tbl>
    <w:p w14:paraId="5655B1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2、项目支出取得效益</w:t>
      </w:r>
    </w:p>
    <w:p w14:paraId="5A366F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本项目支出效益显著，成功实现了“硬基建”与“软产业”的同步推进，以近1.9亿元的资本性支出，不仅高质量完成了物理空间的构建，更高效地吸引了优质产业资源，为项目的长期成功和区域经济发展奠定了坚实基础。项目支出取得的最核心、最亮眼的效益：产业发展与招商效益，核心目标达成。资金的投入直接转化为了强大的产业集聚能力。成功实现产业集聚前期效应，创造了高质量的潜在经济产出。企业的入驻将带来持续的税收，园区满负荷运营后，将形成可观的总部经济、平台经济产值。大数据服务机构属于知识密集型产业，将带来大量技术、运营和管理类的高质量就业岗位。</w:t>
      </w:r>
    </w:p>
    <w:p w14:paraId="43516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sz w:val="32"/>
          <w:szCs w:val="32"/>
          <w:highlight w:val="none"/>
          <w:lang w:val="en-US" w:eastAsia="zh-CN"/>
        </w:rPr>
      </w:pPr>
      <w:bookmarkStart w:id="34" w:name="_Toc11819"/>
      <w:r>
        <w:rPr>
          <w:rFonts w:hint="eastAsia" w:ascii="楷体" w:hAnsi="楷体" w:eastAsia="楷体" w:cs="楷体"/>
          <w:b/>
          <w:bCs/>
          <w:sz w:val="32"/>
          <w:szCs w:val="32"/>
          <w:highlight w:val="none"/>
          <w:lang w:val="en-US" w:eastAsia="zh-CN"/>
        </w:rPr>
        <w:t>（七）固定资产及无形资产管理情况及分析</w:t>
      </w:r>
      <w:bookmarkEnd w:id="34"/>
    </w:p>
    <w:p w14:paraId="20943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1、固定资产、无形资产2024年计提折旧情况如下（金额：元）</w:t>
      </w:r>
    </w:p>
    <w:p w14:paraId="2D51B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p>
    <w:tbl>
      <w:tblPr>
        <w:tblStyle w:val="13"/>
        <w:tblW w:w="91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5"/>
        <w:gridCol w:w="2325"/>
        <w:gridCol w:w="1723"/>
        <w:gridCol w:w="1360"/>
        <w:gridCol w:w="1946"/>
      </w:tblGrid>
      <w:tr w14:paraId="3163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76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2B9175AD">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项目名称</w:t>
            </w:r>
          </w:p>
        </w:tc>
        <w:tc>
          <w:tcPr>
            <w:tcW w:w="2325"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01D93624">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期初余额</w:t>
            </w:r>
          </w:p>
        </w:tc>
        <w:tc>
          <w:tcPr>
            <w:tcW w:w="1723"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48EBFAAB">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2024增加额</w:t>
            </w:r>
          </w:p>
        </w:tc>
        <w:tc>
          <w:tcPr>
            <w:tcW w:w="1360"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14C60577">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2024年减少额</w:t>
            </w:r>
          </w:p>
        </w:tc>
        <w:tc>
          <w:tcPr>
            <w:tcW w:w="194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484508F5">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期末余额</w:t>
            </w:r>
          </w:p>
        </w:tc>
      </w:tr>
      <w:tr w14:paraId="74A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7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2BA5D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固定资产原值</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F0D0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101,684.00 </w:t>
            </w:r>
          </w:p>
        </w:tc>
        <w:tc>
          <w:tcPr>
            <w:tcW w:w="1723"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3ECA06E">
            <w:pPr>
              <w:jc w:val="center"/>
              <w:rPr>
                <w:rFonts w:hint="eastAsia" w:ascii="宋体" w:hAnsi="宋体" w:eastAsia="宋体" w:cs="宋体"/>
                <w:i w:val="0"/>
                <w:iCs w:val="0"/>
                <w:color w:val="000000"/>
                <w:sz w:val="22"/>
                <w:szCs w:val="22"/>
                <w:u w:val="none"/>
              </w:rPr>
            </w:pPr>
          </w:p>
        </w:tc>
        <w:tc>
          <w:tcPr>
            <w:tcW w:w="136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78BF77F">
            <w:pPr>
              <w:jc w:val="center"/>
              <w:rPr>
                <w:rFonts w:hint="eastAsia" w:ascii="宋体" w:hAnsi="宋体" w:eastAsia="宋体" w:cs="宋体"/>
                <w:i w:val="0"/>
                <w:iCs w:val="0"/>
                <w:color w:val="000000"/>
                <w:sz w:val="22"/>
                <w:szCs w:val="22"/>
                <w:u w:val="none"/>
              </w:rPr>
            </w:pPr>
          </w:p>
        </w:tc>
        <w:tc>
          <w:tcPr>
            <w:tcW w:w="19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C343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101,684.00 </w:t>
            </w:r>
          </w:p>
        </w:tc>
      </w:tr>
      <w:tr w14:paraId="4C57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D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累计折旧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78,967.10 </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6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5,345.16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CE5">
            <w:pPr>
              <w:jc w:val="center"/>
              <w:rPr>
                <w:rFonts w:hint="eastAsia" w:ascii="宋体" w:hAnsi="宋体" w:eastAsia="宋体" w:cs="宋体"/>
                <w:i w:val="0"/>
                <w:iCs w:val="0"/>
                <w:color w:val="000000"/>
                <w:sz w:val="22"/>
                <w:szCs w:val="22"/>
                <w:u w:val="none"/>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5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84,312.26 </w:t>
            </w:r>
          </w:p>
        </w:tc>
      </w:tr>
      <w:tr w14:paraId="41B6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17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CE34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固定资产净值</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1983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22,716.90 </w:t>
            </w:r>
          </w:p>
        </w:tc>
        <w:tc>
          <w:tcPr>
            <w:tcW w:w="1723"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9D9A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-5,345.16 </w:t>
            </w:r>
          </w:p>
        </w:tc>
        <w:tc>
          <w:tcPr>
            <w:tcW w:w="136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C71EF88">
            <w:pPr>
              <w:jc w:val="center"/>
              <w:rPr>
                <w:rFonts w:hint="eastAsia" w:ascii="宋体" w:hAnsi="宋体" w:eastAsia="宋体" w:cs="宋体"/>
                <w:i w:val="0"/>
                <w:iCs w:val="0"/>
                <w:color w:val="000000"/>
                <w:sz w:val="22"/>
                <w:szCs w:val="22"/>
                <w:u w:val="none"/>
              </w:rPr>
            </w:pPr>
          </w:p>
        </w:tc>
        <w:tc>
          <w:tcPr>
            <w:tcW w:w="19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535D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17,371.74 </w:t>
            </w:r>
          </w:p>
        </w:tc>
      </w:tr>
      <w:tr w14:paraId="2803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2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无形资产原值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23,654,145.39 </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E9C">
            <w:pPr>
              <w:jc w:val="center"/>
              <w:rPr>
                <w:rFonts w:hint="eastAsia" w:ascii="宋体" w:hAnsi="宋体" w:eastAsia="宋体" w:cs="宋体"/>
                <w:i w:val="0"/>
                <w:iCs w:val="0"/>
                <w:color w:val="000000"/>
                <w:sz w:val="22"/>
                <w:szCs w:val="22"/>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E1A4">
            <w:pPr>
              <w:jc w:val="center"/>
              <w:rPr>
                <w:rFonts w:hint="eastAsia" w:ascii="宋体" w:hAnsi="宋体" w:eastAsia="宋体" w:cs="宋体"/>
                <w:i w:val="0"/>
                <w:iCs w:val="0"/>
                <w:color w:val="000000"/>
                <w:sz w:val="22"/>
                <w:szCs w:val="22"/>
                <w:u w:val="none"/>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23,654,145.39 </w:t>
            </w:r>
          </w:p>
        </w:tc>
      </w:tr>
      <w:tr w14:paraId="4616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76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61B5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无形资产累计摊销</w:t>
            </w:r>
          </w:p>
        </w:tc>
        <w:tc>
          <w:tcPr>
            <w:tcW w:w="2325"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1BD4A5C">
            <w:pPr>
              <w:jc w:val="center"/>
              <w:rPr>
                <w:rFonts w:hint="eastAsia" w:ascii="宋体" w:hAnsi="宋体" w:eastAsia="宋体" w:cs="宋体"/>
                <w:i w:val="0"/>
                <w:iCs w:val="0"/>
                <w:color w:val="000000"/>
                <w:sz w:val="22"/>
                <w:szCs w:val="22"/>
                <w:u w:val="none"/>
              </w:rPr>
            </w:pPr>
          </w:p>
        </w:tc>
        <w:tc>
          <w:tcPr>
            <w:tcW w:w="1723"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9FB1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7,687,597.19 </w:t>
            </w:r>
          </w:p>
        </w:tc>
        <w:tc>
          <w:tcPr>
            <w:tcW w:w="136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027CD40">
            <w:pPr>
              <w:jc w:val="center"/>
              <w:rPr>
                <w:rFonts w:hint="eastAsia" w:ascii="宋体" w:hAnsi="宋体" w:eastAsia="宋体" w:cs="宋体"/>
                <w:i w:val="0"/>
                <w:iCs w:val="0"/>
                <w:color w:val="000000"/>
                <w:sz w:val="22"/>
                <w:szCs w:val="22"/>
                <w:u w:val="none"/>
              </w:rPr>
            </w:pPr>
          </w:p>
        </w:tc>
        <w:tc>
          <w:tcPr>
            <w:tcW w:w="19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4C79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7,687,597.19 </w:t>
            </w:r>
          </w:p>
        </w:tc>
      </w:tr>
      <w:tr w14:paraId="359E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无形资产净值</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E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23,654,145.39 </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D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-7,687,597.19 </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528D">
            <w:pPr>
              <w:jc w:val="center"/>
              <w:rPr>
                <w:rFonts w:hint="eastAsia" w:ascii="宋体" w:hAnsi="宋体" w:eastAsia="宋体" w:cs="宋体"/>
                <w:i w:val="0"/>
                <w:iCs w:val="0"/>
                <w:color w:val="000000"/>
                <w:sz w:val="22"/>
                <w:szCs w:val="22"/>
                <w:u w:val="none"/>
              </w:rPr>
            </w:pP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9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15,966,548.20 </w:t>
            </w:r>
          </w:p>
        </w:tc>
      </w:tr>
    </w:tbl>
    <w:p w14:paraId="2EE5F1B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2、资产明细列示如下：</w:t>
      </w:r>
    </w:p>
    <w:tbl>
      <w:tblPr>
        <w:tblStyle w:val="13"/>
        <w:tblW w:w="8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0"/>
        <w:gridCol w:w="1142"/>
        <w:gridCol w:w="1646"/>
        <w:gridCol w:w="1646"/>
        <w:gridCol w:w="1631"/>
      </w:tblGrid>
      <w:tr w14:paraId="7DCF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480"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5E32661A">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资产名称</w:t>
            </w:r>
          </w:p>
        </w:tc>
        <w:tc>
          <w:tcPr>
            <w:tcW w:w="1142"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7C1910BB">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数量</w:t>
            </w:r>
          </w:p>
        </w:tc>
        <w:tc>
          <w:tcPr>
            <w:tcW w:w="164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5274B79D">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资产原值</w:t>
            </w:r>
          </w:p>
        </w:tc>
        <w:tc>
          <w:tcPr>
            <w:tcW w:w="1646"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76294B02">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资产净值</w:t>
            </w:r>
          </w:p>
        </w:tc>
        <w:tc>
          <w:tcPr>
            <w:tcW w:w="1631" w:type="dxa"/>
            <w:tcBorders>
              <w:top w:val="single" w:color="000000" w:sz="4" w:space="0"/>
              <w:left w:val="single" w:color="000000" w:sz="4" w:space="0"/>
              <w:bottom w:val="single" w:color="000000" w:sz="4" w:space="0"/>
              <w:right w:val="single" w:color="000000" w:sz="4" w:space="0"/>
            </w:tcBorders>
            <w:shd w:val="clear" w:color="5B9BD5" w:fill="5B9BD5"/>
            <w:vAlign w:val="center"/>
          </w:tcPr>
          <w:p w14:paraId="454F6418">
            <w:pPr>
              <w:keepNext w:val="0"/>
              <w:keepLines w:val="0"/>
              <w:widowControl/>
              <w:suppressLineNumbers w:val="0"/>
              <w:jc w:val="center"/>
              <w:textAlignment w:val="center"/>
              <w:rPr>
                <w:rFonts w:hint="default" w:ascii="宋体" w:hAnsi="宋体" w:eastAsia="宋体" w:cs="宋体"/>
                <w:b/>
                <w:bCs/>
                <w:i w:val="0"/>
                <w:iCs w:val="0"/>
                <w:color w:val="FFFFFF"/>
                <w:kern w:val="0"/>
                <w:sz w:val="22"/>
                <w:szCs w:val="22"/>
                <w:u w:val="none"/>
                <w:lang w:val="en-US" w:eastAsia="zh-CN" w:bidi="ar"/>
              </w:rPr>
            </w:pPr>
            <w:r>
              <w:rPr>
                <w:rFonts w:hint="eastAsia" w:ascii="宋体" w:hAnsi="宋体" w:eastAsia="宋体" w:cs="宋体"/>
                <w:b/>
                <w:bCs/>
                <w:i w:val="0"/>
                <w:iCs w:val="0"/>
                <w:color w:val="FFFFFF"/>
                <w:kern w:val="0"/>
                <w:sz w:val="22"/>
                <w:szCs w:val="22"/>
                <w:u w:val="none"/>
                <w:lang w:val="en-US" w:eastAsia="zh-CN" w:bidi="ar"/>
              </w:rPr>
              <w:t>管理部门</w:t>
            </w:r>
          </w:p>
        </w:tc>
      </w:tr>
      <w:tr w14:paraId="1AE1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48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0258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电脑、台式电脑</w:t>
            </w:r>
          </w:p>
        </w:tc>
        <w:tc>
          <w:tcPr>
            <w:tcW w:w="114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E8DF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12台</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E005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43,115.00 </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09D39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2,666.49 </w:t>
            </w:r>
          </w:p>
        </w:tc>
        <w:tc>
          <w:tcPr>
            <w:tcW w:w="1631"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4DBC3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衡阳市雁峰区白沙工业园及办公室</w:t>
            </w:r>
          </w:p>
        </w:tc>
      </w:tr>
      <w:tr w14:paraId="5A27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打印机一体机</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7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12,049.00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6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1,006.78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7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衡阳市雁峰区白沙工业园及办公室</w:t>
            </w:r>
          </w:p>
        </w:tc>
      </w:tr>
      <w:tr w14:paraId="6F65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48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04F4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碎纸机</w:t>
            </w:r>
          </w:p>
        </w:tc>
        <w:tc>
          <w:tcPr>
            <w:tcW w:w="114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582E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2F5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1,110.00 </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148AD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31"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9D730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办公室</w:t>
            </w:r>
          </w:p>
        </w:tc>
      </w:tr>
      <w:tr w14:paraId="4D06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0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E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5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5,750.00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6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A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办公室</w:t>
            </w:r>
          </w:p>
        </w:tc>
      </w:tr>
      <w:tr w14:paraId="385A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2480"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4E870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办公桌、椅、沙发</w:t>
            </w:r>
          </w:p>
        </w:tc>
        <w:tc>
          <w:tcPr>
            <w:tcW w:w="1142"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5C940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27账</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67942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39,660.00 </w:t>
            </w:r>
          </w:p>
        </w:tc>
        <w:tc>
          <w:tcPr>
            <w:tcW w:w="1646"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73BD9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13,698.47 </w:t>
            </w:r>
          </w:p>
        </w:tc>
        <w:tc>
          <w:tcPr>
            <w:tcW w:w="1631" w:type="dxa"/>
            <w:tcBorders>
              <w:top w:val="single" w:color="000000" w:sz="4" w:space="0"/>
              <w:left w:val="single" w:color="000000" w:sz="4" w:space="0"/>
              <w:bottom w:val="single" w:color="000000" w:sz="4" w:space="0"/>
              <w:right w:val="single" w:color="000000" w:sz="4" w:space="0"/>
            </w:tcBorders>
            <w:shd w:val="clear" w:color="DDEBF7" w:fill="DDEBF7"/>
            <w:vAlign w:val="center"/>
          </w:tcPr>
          <w:p w14:paraId="3B044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衡阳市雁峰区白沙工业园及办公室</w:t>
            </w:r>
          </w:p>
        </w:tc>
      </w:tr>
      <w:tr w14:paraId="0012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无形资产（土地使用权）</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E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20831.11（平方米）</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23,654,145.39 </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1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15,966,548.20 </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A0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衡阳市雁峰区白沙工业园</w:t>
            </w:r>
          </w:p>
        </w:tc>
      </w:tr>
    </w:tbl>
    <w:p w14:paraId="4040C7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29232"/>
      <w:r>
        <w:rPr>
          <w:rFonts w:hint="eastAsia" w:ascii="楷体" w:hAnsi="楷体" w:eastAsia="楷体" w:cs="楷体"/>
          <w:b/>
          <w:bCs/>
          <w:sz w:val="32"/>
          <w:szCs w:val="32"/>
          <w:highlight w:val="none"/>
          <w:lang w:val="en-US" w:eastAsia="zh-CN"/>
        </w:rPr>
        <w:t>（八）厉行节约保障措施的执行情况及其政策效果</w:t>
      </w:r>
      <w:bookmarkEnd w:id="35"/>
    </w:p>
    <w:p w14:paraId="5F388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为深入贯彻落实国家关于厉行节约、反对浪费的重要指示精神，推动可持续发展，建设资源节约型、环境友好型社会，</w:t>
      </w:r>
      <w:r>
        <w:rPr>
          <w:rFonts w:hint="eastAsia" w:ascii="仿宋_GB2312" w:hAnsi="仿宋_GB2312" w:eastAsia="仿宋_GB2312" w:cs="仿宋_GB2312"/>
          <w:sz w:val="32"/>
          <w:szCs w:val="32"/>
          <w:lang w:val="en-US" w:eastAsia="zh-CN"/>
        </w:rPr>
        <w:t>产业发展事务中心</w:t>
      </w:r>
      <w:r>
        <w:rPr>
          <w:rFonts w:hint="eastAsia" w:ascii="仿宋_GB2312" w:hAnsi="仿宋_GB2312" w:eastAsia="仿宋_GB2312" w:cs="仿宋_GB2312"/>
          <w:sz w:val="32"/>
          <w:szCs w:val="32"/>
        </w:rPr>
        <w:t>始终将厉行节约作为一项长期性、基础性的重点工作来抓。</w:t>
      </w:r>
    </w:p>
    <w:p w14:paraId="7A478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1、工作开展情况</w:t>
      </w:r>
    </w:p>
    <w:p w14:paraId="1240654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（1）</w:t>
      </w:r>
      <w:r>
        <w:rPr>
          <w:rFonts w:hint="eastAsia" w:ascii="仿宋" w:hAnsi="仿宋" w:eastAsia="仿宋" w:cs="仿宋"/>
          <w:b/>
          <w:bCs/>
          <w:sz w:val="32"/>
          <w:szCs w:val="32"/>
          <w:lang w:val="en-US" w:eastAsia="zh-CN"/>
        </w:rPr>
        <w:t>提高思想认识，筑牢节约理念根基</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rPr>
        <w:t>组织专题学习：定期组织干部职工学习相关法律法规、政策文件以及关于勤俭节约的优良传统论述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营造浓厚氛围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宣传栏、内部网站、工作群等载体，发布节约倡议书、张贴宣传标语、分享节约小窍门，曝光浪费现象，树立“节约光荣、浪费可耻”的鲜明导向。开展主题活动：结合世界环境日、全国节能宣传周等节点，组织开展形式多样的主题宣传实践活动，如“光盘行动”、节能知识竞赛等，使节约理念内化于心、外化于行。</w:t>
      </w:r>
    </w:p>
    <w:p w14:paraId="0F8DB70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黑体" w:hAnsi="黑体" w:eastAsia="黑体" w:cs="黑体"/>
          <w:sz w:val="32"/>
          <w:szCs w:val="32"/>
        </w:rPr>
        <w:t>聚焦重点领域，狠抓节约措施落实</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节约办公经费：严控办公用品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办公用品采购制度，提倡无纸化办公，减少文件印制数量，提倡双面打印。规范会议管理：精简会议活动，严格控制会议规模、时间和经费，提倡采用视频、电话会议等形式，减少不必要的开支和资源消耗。差旅审批管理：加强差旅活动计划和审批管理，合理安排出差人员、时间和路线，严格执行差旅费管理制度，降低差旅成本。节能降耗管理：节约用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节约用水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提倡使用公共交通工具或绿色出行方式。加强固定资产管理，提高资产使用效率，盘活闲置资产，避免重复购置。倡导修旧利废，延长物品使用寿命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倡导绿色生活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光盘行动</w:t>
      </w:r>
      <w:r>
        <w:rPr>
          <w:rFonts w:hint="eastAsia" w:ascii="仿宋_GB2312" w:hAnsi="仿宋_GB2312" w:eastAsia="仿宋_GB2312" w:cs="仿宋_GB2312"/>
          <w:sz w:val="32"/>
          <w:szCs w:val="32"/>
          <w:lang w:eastAsia="zh-CN"/>
        </w:rPr>
        <w:t>，减少一次性用品</w:t>
      </w:r>
      <w:r>
        <w:rPr>
          <w:rFonts w:hint="eastAsia" w:ascii="仿宋_GB2312" w:hAnsi="仿宋_GB2312" w:eastAsia="仿宋_GB2312" w:cs="仿宋_GB2312"/>
          <w:sz w:val="32"/>
          <w:szCs w:val="32"/>
          <w:lang w:val="en-US" w:eastAsia="zh-CN"/>
        </w:rPr>
        <w:t>使用。</w:t>
      </w:r>
    </w:p>
    <w:p w14:paraId="0F36D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2、存在的问题</w:t>
      </w:r>
    </w:p>
    <w:p w14:paraId="026FCB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（1）个别人员的节约意识仍需进一步加强。</w:t>
      </w:r>
    </w:p>
    <w:p w14:paraId="0FBC3E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（2）长效监管机制仍需持续巩固。</w:t>
      </w:r>
    </w:p>
    <w:p w14:paraId="0178A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3、下一步工作措施</w:t>
      </w:r>
    </w:p>
    <w:p w14:paraId="5E638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（1）持续深化宣传教育：不断创新宣传形式，增强宣传的针对性和实效性，使节约理念更加深入人心。</w:t>
      </w:r>
    </w:p>
    <w:p w14:paraId="652C90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（2）推进精细化管理：探索引入更先进的管理方法和技术手段，加强对能源资源消耗的监测与统计分析，实现更精准的管控。</w:t>
      </w:r>
    </w:p>
    <w:p w14:paraId="2CC17D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（3）严格考核问责：进一步强化监督检查和结果运用，对节约成效显著的予以表扬，对浪费行为严肃处理，确保各项节约措施落地生根。</w:t>
      </w:r>
    </w:p>
    <w:p w14:paraId="4EADF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（4）探索创新模式：积极学习借鉴其他单位在节约方面的先进经验和做法，结合自身实际，探索更多行之有效的节约新模式、新途径。</w:t>
      </w:r>
    </w:p>
    <w:p w14:paraId="4967B8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36" w:name="_Toc11344"/>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部门</w:t>
      </w:r>
      <w:r>
        <w:rPr>
          <w:rFonts w:hint="eastAsia" w:ascii="黑体" w:hAnsi="黑体" w:eastAsia="黑体" w:cs="黑体"/>
          <w:sz w:val="32"/>
          <w:szCs w:val="32"/>
          <w:lang w:eastAsia="zh-CN"/>
        </w:rPr>
        <w:t>绩效目标</w:t>
      </w:r>
      <w:bookmarkEnd w:id="36"/>
    </w:p>
    <w:p w14:paraId="5AE301F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7" w:name="_Toc11734"/>
      <w:r>
        <w:rPr>
          <w:rFonts w:hint="eastAsia" w:ascii="楷体" w:hAnsi="楷体" w:eastAsia="楷体" w:cs="楷体"/>
          <w:b/>
          <w:bCs/>
          <w:sz w:val="32"/>
          <w:szCs w:val="32"/>
          <w:lang w:eastAsia="zh-CN"/>
        </w:rPr>
        <w:t>（一）总体目标</w:t>
      </w:r>
      <w:bookmarkEnd w:id="37"/>
    </w:p>
    <w:p w14:paraId="1A0BCD3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经济增长目标。</w:t>
      </w:r>
      <w:r>
        <w:rPr>
          <w:rFonts w:hint="eastAsia" w:ascii="仿宋" w:hAnsi="仿宋" w:eastAsia="仿宋" w:cs="仿宋"/>
          <w:b w:val="0"/>
          <w:bCs w:val="0"/>
          <w:sz w:val="32"/>
          <w:szCs w:val="32"/>
          <w:lang w:eastAsia="zh-CN"/>
        </w:rPr>
        <w:t>确保区域产业增加值、工业总产值等核心经济指标稳步增长，对GDP贡献率持续提升。</w:t>
      </w:r>
    </w:p>
    <w:p w14:paraId="2908CD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结构优化目标。</w:t>
      </w:r>
      <w:r>
        <w:rPr>
          <w:rFonts w:hint="eastAsia" w:ascii="仿宋" w:hAnsi="仿宋" w:eastAsia="仿宋" w:cs="仿宋"/>
          <w:b w:val="0"/>
          <w:bCs w:val="0"/>
          <w:sz w:val="32"/>
          <w:szCs w:val="32"/>
          <w:lang w:eastAsia="zh-CN"/>
        </w:rPr>
        <w:t>推动产业结构向高端化、智能化、绿色化转型升级，提高战略性新兴产业和高技术制造业在工业增加值中的占比。</w:t>
      </w:r>
    </w:p>
    <w:p w14:paraId="62C4403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企业培育目标。</w:t>
      </w:r>
      <w:r>
        <w:rPr>
          <w:rFonts w:hint="eastAsia" w:ascii="仿宋" w:hAnsi="仿宋" w:eastAsia="仿宋" w:cs="仿宋"/>
          <w:b w:val="0"/>
          <w:bCs w:val="0"/>
          <w:sz w:val="32"/>
          <w:szCs w:val="32"/>
          <w:lang w:eastAsia="zh-CN"/>
        </w:rPr>
        <w:t>形成大中小企业梯次发展、协同创新的良好生态，培育一批具有核心竞争力的龙头企业和“专精特新”中小企业。</w:t>
      </w:r>
    </w:p>
    <w:p w14:paraId="77EF23B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投资促进目标。</w:t>
      </w:r>
      <w:r>
        <w:rPr>
          <w:rFonts w:hint="eastAsia" w:ascii="仿宋" w:hAnsi="仿宋" w:eastAsia="仿宋" w:cs="仿宋"/>
          <w:b w:val="0"/>
          <w:bCs w:val="0"/>
          <w:sz w:val="32"/>
          <w:szCs w:val="32"/>
          <w:lang w:eastAsia="zh-CN"/>
        </w:rPr>
        <w:t>实现招商引资规模与质量双提升，推动重点项目“签约、落地、开工、投产”高效衔接，增强产业发展后劲。</w:t>
      </w:r>
    </w:p>
    <w:p w14:paraId="728B8B6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创新驱动目标。</w:t>
      </w:r>
      <w:r>
        <w:rPr>
          <w:rFonts w:hint="eastAsia" w:ascii="仿宋" w:hAnsi="仿宋" w:eastAsia="仿宋" w:cs="仿宋"/>
          <w:b w:val="0"/>
          <w:bCs w:val="0"/>
          <w:sz w:val="32"/>
          <w:szCs w:val="32"/>
          <w:lang w:eastAsia="zh-CN"/>
        </w:rPr>
        <w:t>引导和支持企业加大研发投入，建设各类创新平台，促进科技成果转化，提升产业核心竞争力。</w:t>
      </w:r>
    </w:p>
    <w:p w14:paraId="3170568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8" w:name="_Toc4672"/>
      <w:r>
        <w:rPr>
          <w:rFonts w:hint="eastAsia" w:ascii="楷体" w:hAnsi="楷体" w:eastAsia="楷体" w:cs="楷体"/>
          <w:b/>
          <w:bCs/>
          <w:sz w:val="32"/>
          <w:szCs w:val="32"/>
          <w:lang w:val="en-US" w:eastAsia="zh-CN"/>
        </w:rPr>
        <w:t>（二）细化绩效指标</w:t>
      </w:r>
      <w:bookmarkEnd w:id="38"/>
    </w:p>
    <w:p w14:paraId="792CF39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1、招商引资成果</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ab/>
      </w:r>
    </w:p>
    <w:p w14:paraId="5D4049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(1)全年引进重大产业项目数≥2个，指投资额超过1亿元的项目数量。</w:t>
      </w:r>
    </w:p>
    <w:p w14:paraId="7A3F81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(2)实际到位内/外资额≥三千万元，反映招商项目的实际资金到位情况。</w:t>
      </w:r>
    </w:p>
    <w:p w14:paraId="3C7186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(3)举办产业招商推介活动场次≥3场，包括线上/线下、大型/专题等各类招商活动。</w:t>
      </w:r>
    </w:p>
    <w:p w14:paraId="5C0797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2、项目建设推进</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ab/>
      </w:r>
    </w:p>
    <w:p w14:paraId="7F6D59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(1)省/市重点产业项目开工率≥95%，（已开工项目数/年度计划开工项目总数）*100%。</w:t>
      </w:r>
    </w:p>
    <w:p w14:paraId="5776DD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(2)年度产业项目投资完成率≥100%，（实际完成投资额/年度计划投资额）*100%。</w:t>
      </w:r>
    </w:p>
    <w:p w14:paraId="799868E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3、企业服务与管理</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ab/>
      </w:r>
    </w:p>
    <w:p w14:paraId="1D6576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(1)新增规上工业企业数≥20家，反映企业培育成效。</w:t>
      </w:r>
    </w:p>
    <w:p w14:paraId="7CB0DA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(2)新增“专精特新”企业数≥10家，反映中小企业质量提升。</w:t>
      </w:r>
    </w:p>
    <w:p w14:paraId="536021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(3)组织企业政策宣讲/培训场次≥12场，体现政策宣贯与服务能力。</w:t>
      </w:r>
    </w:p>
    <w:p w14:paraId="08AE905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4、经济效益</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ab/>
      </w:r>
    </w:p>
    <w:p w14:paraId="0104653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(1)全区工业增加值增长率≥5%，核心经济增长指标。</w:t>
      </w:r>
    </w:p>
    <w:p w14:paraId="27C178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(2)战略性新兴产业产值占比，提升3个百分点。反映产业结构优化程度。</w:t>
      </w:r>
    </w:p>
    <w:p w14:paraId="368D3B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(3)产业园区亩均税收≥28万元/亩，反映土地利用效率和产业质量。</w:t>
      </w:r>
    </w:p>
    <w:p w14:paraId="3A04AB4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5、社会与创新效益</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ab/>
      </w:r>
    </w:p>
    <w:p w14:paraId="359D45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(1)产业项目新增就业岗位数≥2000个，反映产业发展对民生的带动作用。</w:t>
      </w:r>
    </w:p>
    <w:p w14:paraId="613615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(2)规上工业企业研发投入增长率≥15%，反映创新驱动发展的成效。</w:t>
      </w:r>
    </w:p>
    <w:p w14:paraId="653FCC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(3)新增省级以上企业技术中心/工程中心≥3个，反映创新平台建设水平。</w:t>
      </w:r>
    </w:p>
    <w:p w14:paraId="1B47FB8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6、服务对象满意</w:t>
      </w:r>
      <w:r>
        <w:rPr>
          <w:rFonts w:hint="eastAsia" w:ascii="仿宋" w:hAnsi="仿宋" w:eastAsia="仿宋" w:cs="仿宋"/>
          <w:b w:val="0"/>
          <w:bCs w:val="0"/>
          <w:sz w:val="32"/>
          <w:szCs w:val="32"/>
          <w:lang w:val="en-US" w:eastAsia="zh-CN"/>
        </w:rPr>
        <w:t>度</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ab/>
      </w:r>
    </w:p>
    <w:p w14:paraId="77ED38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(1)企业对产业政策与服务满意度≥90%，采取实施第三方问卷调查或企业回访。</w:t>
      </w:r>
    </w:p>
    <w:p w14:paraId="2DBB142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(2)重点企业“一企一策”服务覆盖率100%，体现个性化、精准化服务水平。</w:t>
      </w:r>
    </w:p>
    <w:p w14:paraId="2A8AA00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7、预算执行与管理</w:t>
      </w:r>
      <w:r>
        <w:rPr>
          <w:rFonts w:hint="eastAsia" w:ascii="仿宋" w:hAnsi="仿宋" w:eastAsia="仿宋" w:cs="仿宋"/>
          <w:b w:val="0"/>
          <w:bCs w:val="0"/>
          <w:sz w:val="32"/>
          <w:szCs w:val="32"/>
          <w:lang w:val="en-US" w:eastAsia="zh-CN"/>
        </w:rPr>
        <w:tab/>
      </w:r>
    </w:p>
    <w:p w14:paraId="02DFEB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(1)部门项目预算执行率≥95%，（实际支出金额/预算安排金额）*100%，反映资金使用效率。</w:t>
      </w:r>
    </w:p>
    <w:p w14:paraId="47FE3BB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(2)产业扶持资金审核及时率100%，在规定工作日内完成审核。</w:t>
      </w:r>
    </w:p>
    <w:p w14:paraId="40CA6A2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8、管理效能</w:t>
      </w:r>
    </w:p>
    <w:p w14:paraId="788F40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(1)产业规划与政策研究报告完成数≥4篇，反映行业研究和政策制定的前瞻性。</w:t>
      </w:r>
    </w:p>
    <w:p w14:paraId="6CD8B04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(2)上级交办重点工作完成率100%，反映执行力。</w:t>
      </w:r>
    </w:p>
    <w:p w14:paraId="430753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39" w:name="_Toc6424"/>
      <w:bookmarkStart w:id="40" w:name="_Toc32764"/>
      <w:bookmarkStart w:id="41" w:name="_Toc29770"/>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39"/>
      <w:bookmarkEnd w:id="40"/>
      <w:bookmarkEnd w:id="41"/>
    </w:p>
    <w:p w14:paraId="0303491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2" w:name="_Toc8508"/>
      <w:bookmarkStart w:id="43" w:name="_Toc10865"/>
      <w:bookmarkStart w:id="44" w:name="_Toc9227"/>
      <w:r>
        <w:rPr>
          <w:rFonts w:hint="eastAsia" w:ascii="楷体" w:hAnsi="楷体" w:eastAsia="楷体" w:cs="楷体"/>
          <w:b/>
          <w:bCs/>
          <w:sz w:val="32"/>
          <w:szCs w:val="32"/>
          <w:lang w:val="en-US" w:eastAsia="zh-CN"/>
        </w:rPr>
        <w:t>（一）评价框架</w:t>
      </w:r>
      <w:bookmarkEnd w:id="42"/>
      <w:bookmarkEnd w:id="43"/>
      <w:bookmarkEnd w:id="44"/>
    </w:p>
    <w:p w14:paraId="0C2AA8C4">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3606EFF5">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2CD10CBB">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20E49280">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72C90451">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27166B35">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174E9C6B">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5" w:name="_Toc7412"/>
      <w:bookmarkStart w:id="46" w:name="_Toc30086"/>
      <w:bookmarkStart w:id="47" w:name="_Toc25462"/>
      <w:r>
        <w:rPr>
          <w:rFonts w:hint="eastAsia" w:ascii="楷体" w:hAnsi="楷体" w:eastAsia="楷体" w:cs="楷体"/>
          <w:b/>
          <w:bCs/>
          <w:sz w:val="32"/>
          <w:szCs w:val="32"/>
          <w:highlight w:val="none"/>
          <w:lang w:val="en-US" w:eastAsia="zh-CN"/>
        </w:rPr>
        <w:t>（二）评价分析</w:t>
      </w:r>
      <w:bookmarkEnd w:id="45"/>
      <w:bookmarkEnd w:id="46"/>
      <w:bookmarkEnd w:id="47"/>
    </w:p>
    <w:p w14:paraId="16E7CF8E">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1、总分100分，得分84分，扣分16分，详见后述绩效评价得分扣分表</w:t>
      </w:r>
    </w:p>
    <w:tbl>
      <w:tblPr>
        <w:tblStyle w:val="13"/>
        <w:tblW w:w="14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1366"/>
        <w:gridCol w:w="2108"/>
        <w:gridCol w:w="842"/>
        <w:gridCol w:w="651"/>
        <w:gridCol w:w="603"/>
        <w:gridCol w:w="2648"/>
        <w:gridCol w:w="4923"/>
      </w:tblGrid>
      <w:tr w14:paraId="32C4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blHeader/>
        </w:trPr>
        <w:tc>
          <w:tcPr>
            <w:tcW w:w="1191" w:type="dxa"/>
            <w:tcBorders>
              <w:top w:val="single" w:color="000000" w:sz="4" w:space="0"/>
              <w:left w:val="single" w:color="000000" w:sz="4" w:space="0"/>
              <w:bottom w:val="single" w:color="000000" w:sz="4" w:space="0"/>
              <w:right w:val="single" w:color="000000" w:sz="4" w:space="0"/>
            </w:tcBorders>
            <w:shd w:val="clear" w:color="auto" w:fill="5B9BD5" w:themeFill="accent1"/>
            <w:noWrap/>
            <w:vAlign w:val="center"/>
          </w:tcPr>
          <w:p w14:paraId="3EE26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366" w:type="dxa"/>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14:paraId="1EBA3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108" w:type="dxa"/>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14:paraId="42266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42" w:type="dxa"/>
            <w:tcBorders>
              <w:top w:val="single" w:color="000000" w:sz="4" w:space="0"/>
              <w:left w:val="single" w:color="000000" w:sz="4" w:space="0"/>
              <w:bottom w:val="single" w:color="000000" w:sz="4" w:space="0"/>
              <w:right w:val="single" w:color="000000" w:sz="4" w:space="0"/>
            </w:tcBorders>
            <w:shd w:val="clear" w:color="auto" w:fill="5B9BD5" w:themeFill="accent1"/>
            <w:noWrap/>
            <w:vAlign w:val="center"/>
          </w:tcPr>
          <w:p w14:paraId="39DC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1" w:type="dxa"/>
            <w:tcBorders>
              <w:top w:val="single" w:color="000000" w:sz="4" w:space="0"/>
              <w:left w:val="single" w:color="000000" w:sz="4" w:space="0"/>
              <w:bottom w:val="single" w:color="000000" w:sz="4" w:space="0"/>
              <w:right w:val="single" w:color="000000" w:sz="4" w:space="0"/>
            </w:tcBorders>
            <w:shd w:val="clear" w:color="auto" w:fill="5B9BD5" w:themeFill="accent1"/>
            <w:noWrap/>
            <w:vAlign w:val="center"/>
          </w:tcPr>
          <w:p w14:paraId="773EE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603" w:type="dxa"/>
            <w:tcBorders>
              <w:top w:val="single" w:color="000000" w:sz="4" w:space="0"/>
              <w:left w:val="single" w:color="000000" w:sz="4" w:space="0"/>
              <w:bottom w:val="single" w:color="000000" w:sz="4" w:space="0"/>
              <w:right w:val="single" w:color="000000" w:sz="4" w:space="0"/>
            </w:tcBorders>
            <w:shd w:val="clear" w:color="auto" w:fill="5B9BD5" w:themeFill="accent1"/>
            <w:noWrap/>
            <w:vAlign w:val="center"/>
          </w:tcPr>
          <w:p w14:paraId="53DCA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w:t>
            </w:r>
          </w:p>
        </w:tc>
        <w:tc>
          <w:tcPr>
            <w:tcW w:w="2648" w:type="dxa"/>
            <w:tcBorders>
              <w:top w:val="single" w:color="000000" w:sz="4" w:space="0"/>
              <w:left w:val="single" w:color="000000" w:sz="4" w:space="0"/>
              <w:bottom w:val="single" w:color="000000" w:sz="4" w:space="0"/>
              <w:right w:val="single" w:color="000000" w:sz="4" w:space="0"/>
            </w:tcBorders>
            <w:shd w:val="clear" w:color="auto" w:fill="5B9BD5" w:themeFill="accent1"/>
            <w:noWrap/>
            <w:vAlign w:val="center"/>
          </w:tcPr>
          <w:p w14:paraId="3FDDF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扣分说明</w:t>
            </w:r>
          </w:p>
        </w:tc>
        <w:tc>
          <w:tcPr>
            <w:tcW w:w="4923" w:type="dxa"/>
            <w:tcBorders>
              <w:top w:val="single" w:color="000000" w:sz="4" w:space="0"/>
              <w:left w:val="single" w:color="000000" w:sz="4" w:space="0"/>
              <w:bottom w:val="single" w:color="000000" w:sz="4" w:space="0"/>
              <w:right w:val="single" w:color="000000" w:sz="4" w:space="0"/>
            </w:tcBorders>
            <w:shd w:val="clear" w:color="auto" w:fill="5B9BD5" w:themeFill="accent1"/>
            <w:vAlign w:val="center"/>
          </w:tcPr>
          <w:p w14:paraId="4CFC6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14:paraId="214D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4"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4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投入（20分）</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FF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目标设定（10分）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A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0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9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D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5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编制预算时未按要求编制绩效目标</w:t>
            </w:r>
          </w:p>
        </w:tc>
        <w:tc>
          <w:tcPr>
            <w:tcW w:w="4923" w:type="dxa"/>
            <w:tcBorders>
              <w:top w:val="single" w:color="000000" w:sz="4" w:space="0"/>
              <w:left w:val="single" w:color="000000" w:sz="4" w:space="0"/>
              <w:bottom w:val="nil"/>
              <w:right w:val="single" w:color="000000" w:sz="4" w:space="0"/>
            </w:tcBorders>
            <w:shd w:val="clear" w:color="auto" w:fill="auto"/>
            <w:vAlign w:val="center"/>
          </w:tcPr>
          <w:p w14:paraId="50888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①是否符合国家法律法规、国民经济和社会发展总体规划；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②是否符合部门“三定”方案确定的职责；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③是否符合部门制定的发展实施规划和年度主要工作计划；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④所属部门（单位）编报预算时是否按要求编制绩效目标。</w:t>
            </w:r>
          </w:p>
        </w:tc>
      </w:tr>
      <w:tr w14:paraId="5A7C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9"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1B0B">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B36C">
            <w:pPr>
              <w:jc w:val="center"/>
              <w:rPr>
                <w:rFonts w:hint="eastAsia" w:ascii="宋体" w:hAnsi="宋体" w:eastAsia="宋体" w:cs="宋体"/>
                <w:i w:val="0"/>
                <w:iCs w:val="0"/>
                <w:color w:val="000000"/>
                <w:sz w:val="18"/>
                <w:szCs w:val="18"/>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F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5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A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0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E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未提供细化绩效指标</w:t>
            </w:r>
          </w:p>
        </w:tc>
        <w:tc>
          <w:tcPr>
            <w:tcW w:w="4923" w:type="dxa"/>
            <w:tcBorders>
              <w:top w:val="single" w:color="000000" w:sz="4" w:space="0"/>
              <w:left w:val="single" w:color="000000" w:sz="4" w:space="0"/>
              <w:bottom w:val="nil"/>
              <w:right w:val="single" w:color="000000" w:sz="4" w:space="0"/>
            </w:tcBorders>
            <w:shd w:val="clear" w:color="auto" w:fill="auto"/>
            <w:vAlign w:val="center"/>
          </w:tcPr>
          <w:p w14:paraId="019A4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①是否将部门整体的绩效目标细化分解为具体的工作任务；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②是否通过清晰、可衡量的指标值予以体现；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③是否将项目绩效目标与部门年度的任务数或计划数相对应；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④是否与本年度部门预算资金相匹配，是否对下属部门（单位）预算编报的绩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效目标进行审核。</w:t>
            </w:r>
          </w:p>
        </w:tc>
      </w:tr>
      <w:tr w14:paraId="691C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66D5">
            <w:pPr>
              <w:jc w:val="center"/>
              <w:rPr>
                <w:rFonts w:hint="eastAsia" w:ascii="宋体" w:hAnsi="宋体" w:eastAsia="宋体" w:cs="宋体"/>
                <w:i w:val="0"/>
                <w:iCs w:val="0"/>
                <w:color w:val="000000"/>
                <w:sz w:val="18"/>
                <w:szCs w:val="18"/>
                <w:u w:val="none"/>
              </w:rPr>
            </w:pP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2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预算编制与配置（10分）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9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B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A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F407">
            <w:pPr>
              <w:jc w:val="cente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E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在职人员数/编制数）×100%。聘用人员控制率≤人社和编办共同批复的人数；在职人员数：部门（单位）实际在职人数，以财政部门确定的部门决算编制口径为准。编制数：机构编制部门核定批复的部门（单位）的人员编制数。</w:t>
            </w:r>
          </w:p>
        </w:tc>
      </w:tr>
      <w:tr w14:paraId="7DA1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43F9">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22C4">
            <w:pPr>
              <w:jc w:val="left"/>
              <w:rPr>
                <w:rFonts w:hint="eastAsia" w:ascii="宋体" w:hAnsi="宋体" w:eastAsia="宋体" w:cs="宋体"/>
                <w:i w:val="0"/>
                <w:iCs w:val="0"/>
                <w:color w:val="000000"/>
                <w:sz w:val="18"/>
                <w:szCs w:val="18"/>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F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预算编制科学性与配置合理性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8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3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F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年初预算经过调整，未提供预算调整批复</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E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预算编制科学性，预算与政策目标的匹配度与预算标准合理性。</w:t>
            </w:r>
          </w:p>
        </w:tc>
      </w:tr>
      <w:tr w14:paraId="5071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D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过程（30分）</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AF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预算执行（10分）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4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整体/基本支出执行率</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1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3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6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存在人员经费，公用经费在项目支出中列支情况</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C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预算到位率（实际到位资金/预算安排资金），支出标准合理性（人员经费、公用经费等）</w:t>
            </w:r>
          </w:p>
        </w:tc>
      </w:tr>
      <w:tr w14:paraId="148D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34C5">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94EF">
            <w:pPr>
              <w:jc w:val="left"/>
              <w:rPr>
                <w:rFonts w:hint="eastAsia" w:ascii="宋体" w:hAnsi="宋体" w:eastAsia="宋体" w:cs="宋体"/>
                <w:i w:val="0"/>
                <w:iCs w:val="0"/>
                <w:color w:val="000000"/>
                <w:sz w:val="18"/>
                <w:szCs w:val="18"/>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B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结转结余率</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C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C93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8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CF41">
            <w:pPr>
              <w:jc w:val="cente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2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根据市政府文件规定，预算单位年度安排的市级预算资金不能结转</w:t>
            </w:r>
          </w:p>
        </w:tc>
      </w:tr>
      <w:tr w14:paraId="480D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4094">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2053">
            <w:pPr>
              <w:jc w:val="left"/>
              <w:rPr>
                <w:rFonts w:hint="eastAsia" w:ascii="宋体" w:hAnsi="宋体" w:eastAsia="宋体" w:cs="宋体"/>
                <w:i w:val="0"/>
                <w:iCs w:val="0"/>
                <w:color w:val="000000"/>
                <w:sz w:val="18"/>
                <w:szCs w:val="18"/>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A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6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0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6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C128">
            <w:pPr>
              <w:jc w:val="cente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nil"/>
              <w:right w:val="single" w:color="000000" w:sz="4" w:space="0"/>
            </w:tcBorders>
            <w:shd w:val="clear" w:color="auto" w:fill="auto"/>
            <w:vAlign w:val="center"/>
          </w:tcPr>
          <w:p w14:paraId="0BA7E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①“三公”经费总控制率=（“三公”经费实际支出数/“三公”经费预算安排数）×100%，不超当年预算，不超上年决算；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②“三公”经费分科目控制率=（分科目调整数/预算数）×100%。</w:t>
            </w:r>
          </w:p>
        </w:tc>
      </w:tr>
      <w:tr w14:paraId="2ADA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1"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D34F">
            <w:pPr>
              <w:jc w:val="center"/>
              <w:rPr>
                <w:rFonts w:hint="eastAsia" w:ascii="宋体" w:hAnsi="宋体" w:eastAsia="宋体" w:cs="宋体"/>
                <w:i w:val="0"/>
                <w:iCs w:val="0"/>
                <w:color w:val="000000"/>
                <w:sz w:val="18"/>
                <w:szCs w:val="18"/>
                <w:u w:val="none"/>
              </w:rPr>
            </w:pP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E7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部门管理（15分）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7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6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7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E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C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未提供其他管理制度。如：预算管理制度，政府采购管理制度，国有资产管理制度，合同管理制度，专项资金管理办法，绩效管理制度，信息化管理制度，决算与财务报告制度，监督与审计制度等。</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F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①部门（单位）内控制度、内部财务管理制度和会计核算制度是否健全；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②相关管理制度是否合法、合规、完整、有效；</w:t>
            </w:r>
          </w:p>
        </w:tc>
      </w:tr>
      <w:tr w14:paraId="67AA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6"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CE6E">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3C08">
            <w:pPr>
              <w:jc w:val="left"/>
              <w:rPr>
                <w:rFonts w:hint="eastAsia" w:ascii="宋体" w:hAnsi="宋体" w:eastAsia="宋体" w:cs="宋体"/>
                <w:i w:val="0"/>
                <w:iCs w:val="0"/>
                <w:color w:val="000000"/>
                <w:sz w:val="18"/>
                <w:szCs w:val="18"/>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9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A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0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3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“三重一大”未进行会议决策；合同签订无采购审批流程，项目无验收结算单。合同存在资金流、合同流、发票流、业务流”四流不一致现象，发票收款是分公司，合同签订是总公司</w:t>
            </w: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5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①相关管理制度是否得到有效执行；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②是否存在整改情况；</w:t>
            </w:r>
          </w:p>
        </w:tc>
      </w:tr>
      <w:tr w14:paraId="6047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646B">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5E0AB">
            <w:pPr>
              <w:jc w:val="left"/>
              <w:rPr>
                <w:rFonts w:hint="eastAsia" w:ascii="宋体" w:hAnsi="宋体" w:eastAsia="宋体" w:cs="宋体"/>
                <w:i w:val="0"/>
                <w:iCs w:val="0"/>
                <w:color w:val="000000"/>
                <w:sz w:val="18"/>
                <w:szCs w:val="18"/>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9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预决算信息公开化</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2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E984">
            <w:pP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nil"/>
              <w:right w:val="single" w:color="000000" w:sz="4" w:space="0"/>
            </w:tcBorders>
            <w:shd w:val="clear" w:color="auto" w:fill="auto"/>
            <w:vAlign w:val="center"/>
          </w:tcPr>
          <w:p w14:paraId="437EB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①无涉密情况的预算单位按规定及时、准确、完整地公开预决算和绩效管理信息；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②基础数据信息和会计信息资料真实、准确、完整；</w:t>
            </w:r>
          </w:p>
        </w:tc>
      </w:tr>
      <w:tr w14:paraId="198B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A5B1">
            <w:pPr>
              <w:jc w:val="center"/>
              <w:rPr>
                <w:rFonts w:hint="eastAsia" w:ascii="宋体" w:hAnsi="宋体" w:eastAsia="宋体" w:cs="宋体"/>
                <w:i w:val="0"/>
                <w:iCs w:val="0"/>
                <w:color w:val="000000"/>
                <w:sz w:val="18"/>
                <w:szCs w:val="18"/>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708C">
            <w:pPr>
              <w:jc w:val="left"/>
              <w:rPr>
                <w:rFonts w:hint="eastAsia" w:ascii="宋体" w:hAnsi="宋体" w:eastAsia="宋体" w:cs="宋体"/>
                <w:i w:val="0"/>
                <w:iCs w:val="0"/>
                <w:color w:val="000000"/>
                <w:sz w:val="18"/>
                <w:szCs w:val="18"/>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4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资金使用合规性与时效性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4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A542">
            <w:pPr>
              <w:jc w:val="cente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7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资金分配及时性（转移支付下达时效，资金保障有效性；是否接受检查，受过处罚或上缴财政资金情况</w:t>
            </w:r>
          </w:p>
        </w:tc>
      </w:tr>
      <w:tr w14:paraId="03DD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3"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12B2">
            <w:pPr>
              <w:jc w:val="center"/>
              <w:rPr>
                <w:rFonts w:hint="eastAsia"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4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资产管理（5分）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F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资产管理有效性</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5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8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A812">
            <w:pP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①资产保存是否完整并有台账；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②资产配置是否合理，是否有闲置现象；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③资产处置是否规范；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④资产账务管理是否合规，是否账实相符；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⑤是否完成国有“三资”盘活工作，资产是否有偿使用或处置收入及时足额上缴；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⑥相关资产购置是否履行政府采购手续，外租资产是否走合规程序；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⑦资产是否定期进行盘点并有记录。</w:t>
            </w:r>
          </w:p>
        </w:tc>
      </w:tr>
      <w:tr w14:paraId="0AE0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B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产出（20分）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E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职能工作完成率（10分）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4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①年度课题研究完成率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②研究报告获批示率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③《决策内参》编发时效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④阶段性成果按时完成率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⑤数据引用准确率</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D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C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01BC">
            <w:pP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4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①年度课题研究完成率≥85%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②研究报告获批示率，每获1次区级批示加分（上限2分）≥3次领导批示台账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③积极参加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④阶段性成果按时完成率≥90%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⑤数据引用准确率100%</w:t>
            </w:r>
          </w:p>
        </w:tc>
      </w:tr>
      <w:tr w14:paraId="13C2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4917">
            <w:pPr>
              <w:jc w:val="center"/>
              <w:rPr>
                <w:rFonts w:hint="eastAsia"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C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重点工作办结率（10分）</w:t>
            </w:r>
          </w:p>
        </w:tc>
        <w:tc>
          <w:tcPr>
            <w:tcW w:w="2108" w:type="dxa"/>
            <w:tcBorders>
              <w:top w:val="single" w:color="000000" w:sz="4" w:space="0"/>
              <w:left w:val="single" w:color="000000" w:sz="4" w:space="0"/>
              <w:bottom w:val="nil"/>
              <w:right w:val="single" w:color="000000" w:sz="4" w:space="0"/>
            </w:tcBorders>
            <w:shd w:val="clear" w:color="auto" w:fill="auto"/>
            <w:vAlign w:val="center"/>
          </w:tcPr>
          <w:p w14:paraId="39B96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①重大专项研究完成质量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②疫情/经济等应急报告响应速度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③课题评审优良率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④跨部门协作满意度</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7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DCD0">
            <w:pP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nil"/>
              <w:right w:val="single" w:color="000000" w:sz="4" w:space="0"/>
            </w:tcBorders>
            <w:shd w:val="clear" w:color="auto" w:fill="auto"/>
            <w:vAlign w:val="center"/>
          </w:tcPr>
          <w:p w14:paraId="31135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①重大专项研究完成质量评审优秀得3分/良好2分/合格1分优秀率≥50%专家评审表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②疫情/经济等应急报告响应速度超时1天扣0.5分24小时内应急任务清单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③课题评审优良率≥85%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④跨部门协作满意度每低5%扣1分≥85%协作单位反馈表</w:t>
            </w:r>
          </w:p>
        </w:tc>
      </w:tr>
      <w:tr w14:paraId="216E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1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效益（30分）</w:t>
            </w:r>
          </w:p>
        </w:tc>
        <w:tc>
          <w:tcPr>
            <w:tcW w:w="1366" w:type="dxa"/>
            <w:tcBorders>
              <w:top w:val="single" w:color="000000" w:sz="4" w:space="0"/>
              <w:left w:val="single" w:color="000000" w:sz="4" w:space="0"/>
              <w:bottom w:val="nil"/>
              <w:right w:val="single" w:color="000000" w:sz="4" w:space="0"/>
            </w:tcBorders>
            <w:shd w:val="clear" w:color="auto" w:fill="auto"/>
            <w:vAlign w:val="center"/>
          </w:tcPr>
          <w:p w14:paraId="1B36F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社会效益（20分）</w:t>
            </w:r>
          </w:p>
        </w:tc>
        <w:tc>
          <w:tcPr>
            <w:tcW w:w="2108" w:type="dxa"/>
            <w:tcBorders>
              <w:top w:val="single" w:color="000000" w:sz="4" w:space="0"/>
              <w:left w:val="single" w:color="000000" w:sz="4" w:space="0"/>
              <w:bottom w:val="nil"/>
              <w:right w:val="single" w:color="000000" w:sz="4" w:space="0"/>
            </w:tcBorders>
            <w:shd w:val="clear" w:color="auto" w:fill="auto"/>
            <w:vAlign w:val="center"/>
          </w:tcPr>
          <w:p w14:paraId="509B5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①研究成果推动1-2项区级政策出台。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②调研问题整改率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③可持续发展</w:t>
            </w:r>
          </w:p>
        </w:tc>
        <w:tc>
          <w:tcPr>
            <w:tcW w:w="842" w:type="dxa"/>
            <w:tcBorders>
              <w:top w:val="single" w:color="000000" w:sz="4" w:space="0"/>
              <w:left w:val="single" w:color="000000" w:sz="4" w:space="0"/>
              <w:bottom w:val="nil"/>
              <w:right w:val="single" w:color="000000" w:sz="4" w:space="0"/>
            </w:tcBorders>
            <w:shd w:val="clear" w:color="auto" w:fill="auto"/>
            <w:vAlign w:val="center"/>
          </w:tcPr>
          <w:p w14:paraId="02B26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51" w:type="dxa"/>
            <w:tcBorders>
              <w:top w:val="single" w:color="000000" w:sz="4" w:space="0"/>
              <w:left w:val="single" w:color="000000" w:sz="4" w:space="0"/>
              <w:bottom w:val="nil"/>
              <w:right w:val="single" w:color="000000" w:sz="4" w:space="0"/>
            </w:tcBorders>
            <w:shd w:val="clear" w:color="auto" w:fill="auto"/>
            <w:vAlign w:val="center"/>
          </w:tcPr>
          <w:p w14:paraId="6DC80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C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8" w:type="dxa"/>
            <w:tcBorders>
              <w:top w:val="single" w:color="000000" w:sz="4" w:space="0"/>
              <w:left w:val="single" w:color="000000" w:sz="4" w:space="0"/>
              <w:bottom w:val="nil"/>
              <w:right w:val="single" w:color="000000" w:sz="4" w:space="0"/>
            </w:tcBorders>
            <w:shd w:val="clear" w:color="auto" w:fill="auto"/>
            <w:vAlign w:val="center"/>
          </w:tcPr>
          <w:p w14:paraId="2673BB94">
            <w:pPr>
              <w:jc w:val="cente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nil"/>
              <w:right w:val="single" w:color="000000" w:sz="4" w:space="0"/>
            </w:tcBorders>
            <w:shd w:val="clear" w:color="auto" w:fill="auto"/>
            <w:vAlign w:val="center"/>
          </w:tcPr>
          <w:p w14:paraId="38C6E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①研究成果推动1-2项区级政策出台≥1项。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②调研问题整改率≥80%</w:t>
            </w:r>
          </w:p>
        </w:tc>
      </w:tr>
      <w:tr w14:paraId="4B6E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4FE7">
            <w:pPr>
              <w:jc w:val="center"/>
              <w:rPr>
                <w:rFonts w:hint="eastAsia" w:ascii="宋体" w:hAnsi="宋体" w:eastAsia="宋体" w:cs="宋体"/>
                <w:i w:val="0"/>
                <w:iCs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5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相关人员满意度（10分）</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2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①区委领导班子满意度。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②协作部门满意度</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7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2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8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9F7A">
            <w:pPr>
              <w:jc w:val="cente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①区委领导班子满意度≥95%②协作部门满意度≥85%。</w:t>
            </w:r>
          </w:p>
        </w:tc>
      </w:tr>
      <w:tr w14:paraId="0E5A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4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5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D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CFD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84</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FBF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CADE">
            <w:pPr>
              <w:jc w:val="center"/>
              <w:rPr>
                <w:rFonts w:hint="eastAsia" w:ascii="宋体" w:hAnsi="宋体" w:eastAsia="宋体" w:cs="宋体"/>
                <w:i w:val="0"/>
                <w:iCs w:val="0"/>
                <w:color w:val="000000"/>
                <w:sz w:val="18"/>
                <w:szCs w:val="18"/>
                <w:u w:val="none"/>
              </w:rPr>
            </w:pPr>
          </w:p>
        </w:tc>
        <w:tc>
          <w:tcPr>
            <w:tcW w:w="4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E0DB">
            <w:pPr>
              <w:rPr>
                <w:rFonts w:hint="eastAsia" w:ascii="宋体" w:hAnsi="宋体" w:eastAsia="宋体" w:cs="宋体"/>
                <w:i w:val="0"/>
                <w:iCs w:val="0"/>
                <w:color w:val="000000"/>
                <w:sz w:val="18"/>
                <w:szCs w:val="18"/>
                <w:u w:val="none"/>
              </w:rPr>
            </w:pPr>
          </w:p>
        </w:tc>
      </w:tr>
    </w:tbl>
    <w:p w14:paraId="785C1273">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210DC806">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8" w:name="_Toc30669"/>
      <w:bookmarkStart w:id="49" w:name="_Toc31438"/>
      <w:bookmarkStart w:id="50" w:name="_Toc26985"/>
      <w:r>
        <w:rPr>
          <w:rFonts w:hint="eastAsia" w:ascii="楷体" w:hAnsi="楷体" w:eastAsia="楷体" w:cs="楷体"/>
          <w:b/>
          <w:bCs/>
          <w:sz w:val="32"/>
          <w:szCs w:val="32"/>
          <w:lang w:val="en-US" w:eastAsia="zh-CN"/>
        </w:rPr>
        <w:t>（三）评价结果</w:t>
      </w:r>
      <w:bookmarkEnd w:id="48"/>
      <w:bookmarkEnd w:id="49"/>
      <w:bookmarkEnd w:id="50"/>
    </w:p>
    <w:p w14:paraId="7D2C15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3013CEA2">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27BA4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4271005F">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自评得分100分，部门整体支出绩效评价综合得分84分，等级为“良好”。2024年区产业发展事务中心</w:t>
      </w:r>
      <w:r>
        <w:rPr>
          <w:rFonts w:hint="eastAsia" w:ascii="仿宋" w:hAnsi="仿宋" w:eastAsia="仿宋" w:cs="仿宋"/>
          <w:b/>
          <w:bCs/>
          <w:i w:val="0"/>
          <w:iCs w:val="0"/>
          <w:caps w:val="0"/>
          <w:color w:val="000000"/>
          <w:spacing w:val="0"/>
          <w:sz w:val="32"/>
          <w:szCs w:val="32"/>
          <w:u w:val="none"/>
          <w:shd w:val="clear" w:fill="FFFFFF"/>
          <w:lang w:val="en-US" w:eastAsia="zh-CN"/>
        </w:rPr>
        <w:t>预算调整率为3710.73%，预算整体执行率为98.89%，人员控制率为36.36%。</w:t>
      </w:r>
      <w:r>
        <w:rPr>
          <w:rFonts w:hint="eastAsia" w:ascii="仿宋" w:hAnsi="仿宋" w:eastAsia="仿宋" w:cs="仿宋"/>
          <w:b w:val="0"/>
          <w:bCs w:val="0"/>
          <w:i w:val="0"/>
          <w:iCs w:val="0"/>
          <w:caps w:val="0"/>
          <w:color w:val="000000"/>
          <w:spacing w:val="0"/>
          <w:sz w:val="32"/>
          <w:szCs w:val="32"/>
          <w:u w:val="none"/>
          <w:shd w:val="clear" w:fill="FFFFFF"/>
          <w:lang w:val="en-US" w:eastAsia="zh-CN"/>
        </w:rPr>
        <w:t>区产业发展事务中心在2024年推动大数据产业园建设和处理孵化基地清退两方面都取得了扎实的成效，同时守住了安全底线。大数据产业园项目：高效建设与精准招商并举，绩效显著。大数据产业园项目展现了从“物理建设”到“产业集聚”的前瞻性布局，绩效突出。招商前置成果丰硕，管理责任清晰化，防止资产流失。园区安全生产管理，履职到位，实现核心安全目标。园区无重大事故证明了安全生产管理工作的有效性，履行了安全生产的兜底保障责任。但在预算配置与执行方面、管理程序方面及人员经费管理方面存在不足，在预算精准化、程序规范化、管理精细化和效益长效化方面仍有提升空间。建议补短板、强弱项，推动区产业发展事务中心工作绩效管理水平再上新台阶。</w:t>
      </w:r>
    </w:p>
    <w:p w14:paraId="6000C8B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1" w:name="_Toc15810"/>
      <w:bookmarkStart w:id="52" w:name="_Toc9414"/>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1"/>
      <w:bookmarkEnd w:id="52"/>
    </w:p>
    <w:p w14:paraId="1BABB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26778"/>
      <w:bookmarkStart w:id="54" w:name="_Toc12981"/>
      <w:r>
        <w:rPr>
          <w:rFonts w:hint="eastAsia" w:ascii="楷体" w:hAnsi="楷体" w:eastAsia="楷体" w:cs="楷体"/>
          <w:b/>
          <w:bCs/>
          <w:sz w:val="32"/>
          <w:szCs w:val="32"/>
          <w:lang w:val="en-US" w:eastAsia="zh-CN"/>
        </w:rPr>
        <w:t>（一）预算配置与执行方面存在的问题及建议</w:t>
      </w:r>
      <w:bookmarkEnd w:id="53"/>
      <w:bookmarkEnd w:id="54"/>
    </w:p>
    <w:p w14:paraId="24FFB8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1、存在基本支出挤占项目支出的情况。</w:t>
      </w:r>
    </w:p>
    <w:p w14:paraId="0799FA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355D88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如果确实因政策性因素等导致基本支出出现巨大缺口，应通过正式渠道向财政和主管部门申请调整预算或追加经费。</w:t>
      </w:r>
    </w:p>
    <w:p w14:paraId="105AE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2、未提供以下管理制度。如预算管理制度，国有资产管理制度，合同管理制度，专项资金管理办法，绩效管理制度，信息化管理制度，决算与财务报告制度，监督与审计制度，工会管理制度等。</w:t>
      </w:r>
    </w:p>
    <w:p w14:paraId="152C2D1B">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预算法要求各级政府、各部门、各单位必须编制预算，并严格执行预算。预算管理制度、决算与财务报告制度的缺失，直接导致预算编制无章可循、执行过程失控、决算信息失真，无法满足预算法对预算管理全流程的法定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财政部《行政事业单位内部控制规范（试行）》（财会〔2012〕21号）。这是最直接、最全面的违规依据。该规范强制要求单位建立并实施内部控制制度，以防范经济业务风险。上述清单中的绝大多数制度（如预算、采购、资产、合同、专项资金等管理制度）正是内部控制体系的核心组成部分。内部控制制度本身的缺失，更是直接违反了该规范的强制性要求。</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上述违反了中华人民共和国政府采购法》及其实施条例。</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上述违反了《中华人民共和国民法典》关于合同订立、履行、管理的基本原则，使单位面临巨大的法律和财务风险。</w:t>
      </w:r>
      <w:r>
        <w:rPr>
          <w:rFonts w:hint="eastAsia" w:ascii="仿宋" w:hAnsi="仿宋" w:eastAsia="仿宋" w:cs="仿宋"/>
          <w:b/>
          <w:bCs/>
          <w:sz w:val="32"/>
          <w:szCs w:val="32"/>
          <w:lang w:val="en-US" w:eastAsia="zh-CN"/>
        </w:rPr>
        <w:t>相关政策6：</w:t>
      </w:r>
      <w:r>
        <w:rPr>
          <w:rFonts w:hint="eastAsia" w:ascii="仿宋" w:hAnsi="仿宋" w:eastAsia="仿宋" w:cs="仿宋"/>
          <w:b w:val="0"/>
          <w:bCs w:val="0"/>
          <w:sz w:val="32"/>
          <w:szCs w:val="32"/>
          <w:lang w:val="en-US" w:eastAsia="zh-CN"/>
        </w:rPr>
        <w:t>上述违反了《关于全面实施预算绩效管理的意见》。该意见要求将绩效管理融入预算编制、执行、监督全过程。绩效管理制度的缺失，直接与“全面实施预算绩效管理”的国策相悖，导致资金使用不计效果、不讲效益。</w:t>
      </w:r>
      <w:r>
        <w:rPr>
          <w:rFonts w:hint="eastAsia" w:ascii="仿宋" w:hAnsi="仿宋" w:eastAsia="仿宋" w:cs="仿宋"/>
          <w:b/>
          <w:bCs/>
          <w:sz w:val="32"/>
          <w:szCs w:val="32"/>
          <w:lang w:val="en-US" w:eastAsia="zh-CN"/>
        </w:rPr>
        <w:t>相关政策7：</w:t>
      </w:r>
      <w:r>
        <w:rPr>
          <w:rFonts w:hint="eastAsia" w:ascii="仿宋" w:hAnsi="仿宋" w:eastAsia="仿宋" w:cs="仿宋"/>
          <w:b w:val="0"/>
          <w:bCs w:val="0"/>
          <w:sz w:val="32"/>
          <w:szCs w:val="32"/>
          <w:lang w:val="en-US" w:eastAsia="zh-CN"/>
        </w:rPr>
        <w:t>上述违反了《中华人民共和国审计法》。监督与审计制度的缺失，使得单位内部缺乏自我监督和问题预警机制，无法主动发现问题、纠正偏差，无法满足审计机关对单位建立健全内部审计制度的要求。</w:t>
      </w:r>
    </w:p>
    <w:p w14:paraId="2944EB77">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建议：一是提高认识，明确责任。</w:t>
      </w:r>
      <w:r>
        <w:rPr>
          <w:rFonts w:hint="eastAsia" w:ascii="仿宋" w:hAnsi="仿宋" w:eastAsia="仿宋" w:cs="仿宋"/>
          <w:b w:val="0"/>
          <w:bCs w:val="0"/>
          <w:sz w:val="32"/>
          <w:szCs w:val="32"/>
          <w:lang w:val="en-US" w:eastAsia="zh-CN"/>
        </w:rPr>
        <w:t>单位主要负责人（“一把手”）必须高度重视，认识到建立健全管理制度是履行法定职责、保护干部、提高资金效益的根本要求。应成立由单位主要领导牵头，财务、资产、办公室、业务部门等共同参与的制度建设工作专班，明确分工和时限。</w:t>
      </w:r>
      <w:r>
        <w:rPr>
          <w:rFonts w:hint="eastAsia" w:ascii="仿宋" w:hAnsi="仿宋" w:eastAsia="仿宋" w:cs="仿宋"/>
          <w:b/>
          <w:bCs/>
          <w:sz w:val="32"/>
          <w:szCs w:val="32"/>
          <w:lang w:val="en-US" w:eastAsia="zh-CN"/>
        </w:rPr>
        <w:t>二是系统规划，分批建立。</w:t>
      </w:r>
      <w:r>
        <w:rPr>
          <w:rFonts w:hint="eastAsia" w:ascii="仿宋" w:hAnsi="仿宋" w:eastAsia="仿宋" w:cs="仿宋"/>
          <w:b w:val="0"/>
          <w:bCs w:val="0"/>
          <w:sz w:val="32"/>
          <w:szCs w:val="32"/>
          <w:lang w:val="en-US" w:eastAsia="zh-CN"/>
        </w:rPr>
        <w:t>优先级1（立即建立）：内部控制制度（总纲性文件）、预算管理制度、国有资产管理制度、财务报销与审批制度。这些是保障资金安全和资产安全的底线。优先级2（快速跟进）：政府采购管理制度、合同管理制度、专项资金管理办法。这些是规范具体经济业务的关键。优先级3（完善提升）：绩效管理制度、信息化管理制度、决算与财务报告制度、监督与审计制度。这些是提升管理现代化水平的重要工具。</w:t>
      </w:r>
      <w:r>
        <w:rPr>
          <w:rFonts w:hint="eastAsia" w:ascii="仿宋" w:hAnsi="仿宋" w:eastAsia="仿宋" w:cs="仿宋"/>
          <w:b/>
          <w:bCs/>
          <w:sz w:val="32"/>
          <w:szCs w:val="32"/>
          <w:lang w:val="en-US" w:eastAsia="zh-CN"/>
        </w:rPr>
        <w:t>三是结合实际，注重实效。</w:t>
      </w:r>
      <w:r>
        <w:rPr>
          <w:rFonts w:hint="eastAsia" w:ascii="仿宋" w:hAnsi="仿宋" w:eastAsia="仿宋" w:cs="仿宋"/>
          <w:b w:val="0"/>
          <w:bCs w:val="0"/>
          <w:sz w:val="32"/>
          <w:szCs w:val="32"/>
          <w:lang w:val="en-US" w:eastAsia="zh-CN"/>
        </w:rPr>
        <w:t>制度的制定不能简单照搬照抄，必须结合单位的业务特点、规模大小和管理现状。条款要具体、清晰、具有可操作性，明确各项业务的流程、审批权限和责任部门。例如，合同管理制度应明确不同金额合同的审批流程。</w:t>
      </w:r>
      <w:r>
        <w:rPr>
          <w:rFonts w:hint="eastAsia" w:ascii="仿宋" w:hAnsi="仿宋" w:eastAsia="仿宋" w:cs="仿宋"/>
          <w:b/>
          <w:bCs/>
          <w:sz w:val="32"/>
          <w:szCs w:val="32"/>
          <w:lang w:val="en-US" w:eastAsia="zh-CN"/>
        </w:rPr>
        <w:t>四是加强培训，严格执行。五是动态优化，持续改进。</w:t>
      </w:r>
      <w:r>
        <w:rPr>
          <w:rFonts w:hint="eastAsia" w:ascii="仿宋" w:hAnsi="仿宋" w:eastAsia="仿宋" w:cs="仿宋"/>
          <w:b w:val="0"/>
          <w:bCs w:val="0"/>
          <w:sz w:val="32"/>
          <w:szCs w:val="32"/>
          <w:lang w:val="en-US" w:eastAsia="zh-CN"/>
        </w:rPr>
        <w:t>管理制度不是一成不变的。应建立制度的定期评估和修订机制（例如每2-3年一次），根据国家新出台的政策、审计检查发现的问题以及单位内部管理需求的变化，及时对制度进行更新和完善。</w:t>
      </w:r>
    </w:p>
    <w:p w14:paraId="7C3769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3、</w:t>
      </w:r>
      <w:r>
        <w:rPr>
          <w:rFonts w:hint="eastAsia" w:ascii="仿宋" w:hAnsi="仿宋" w:eastAsia="仿宋" w:cs="仿宋"/>
          <w:b/>
          <w:bCs/>
          <w:sz w:val="32"/>
          <w:szCs w:val="32"/>
          <w:lang w:val="en-US" w:eastAsia="zh-CN"/>
        </w:rPr>
        <w:t>食堂餐费支付凭证后仅附国库支付单与往来收据，无具体说明。</w:t>
      </w:r>
    </w:p>
    <w:p w14:paraId="2509E251">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以真实、完整的原始凭证为依据。原始凭证应能清晰反映经济业务的内容、金额、时间、经办人员等信息。食堂餐费支付后仅凭国库支付单和往来收据，无法证明该笔支出的具体用途（如用餐人员、事由、标准等），不符合对原始凭证“完整性”的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该规范要求单位建立并实施内部控制，确保经济活动合法合规、资产安全和使用有效、财务信息真实完整。其中，对支出业务的控制要求包括：确保业务真实、手续完备、附件齐全。附件不全的支付行为，暴露出单位在支出审批、单据审核等环节的内部控制存在缺陷。</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该法强调各级政府的全部收入和支出都应当纳入预算，并要求预算执行严格、透明。财政资金的支付必须符合预算规定的用途，且需要有明确的支出依据。附件不全的支付行为，可能导致资金脱离预算监管，违反预算法关于预算执行和财政管理的规定。四大风险分析：</w:t>
      </w:r>
      <w:r>
        <w:rPr>
          <w:rFonts w:hint="eastAsia" w:ascii="仿宋" w:hAnsi="仿宋" w:eastAsia="仿宋" w:cs="仿宋"/>
          <w:b/>
          <w:bCs/>
          <w:sz w:val="32"/>
          <w:szCs w:val="32"/>
          <w:lang w:val="en-US" w:eastAsia="zh-CN"/>
        </w:rPr>
        <w:t>一是合规性风险。</w:t>
      </w:r>
      <w:r>
        <w:rPr>
          <w:rFonts w:hint="eastAsia" w:ascii="仿宋" w:hAnsi="仿宋" w:eastAsia="仿宋" w:cs="仿宋"/>
          <w:b w:val="0"/>
          <w:bCs w:val="0"/>
          <w:sz w:val="32"/>
          <w:szCs w:val="32"/>
          <w:lang w:val="en-US" w:eastAsia="zh-CN"/>
        </w:rPr>
        <w:t>支付附件不完整，直接违反了上述关于会计凭证和内部控制的规定，属于不合规的财务操作。</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在审计（包括内部审计和外部审计）中，此类支付行为极易被认定为“支出依据不充分”或“原始凭证不完整”，可能导致审计调整或负面评价。</w:t>
      </w:r>
      <w:r>
        <w:rPr>
          <w:rFonts w:hint="eastAsia" w:ascii="仿宋" w:hAnsi="仿宋" w:eastAsia="仿宋" w:cs="仿宋"/>
          <w:b/>
          <w:bCs/>
          <w:sz w:val="32"/>
          <w:szCs w:val="32"/>
          <w:lang w:val="en-US" w:eastAsia="zh-CN"/>
        </w:rPr>
        <w:t>三是廉政风险。</w:t>
      </w:r>
      <w:r>
        <w:rPr>
          <w:rFonts w:hint="eastAsia" w:ascii="仿宋" w:hAnsi="仿宋" w:eastAsia="仿宋" w:cs="仿宋"/>
          <w:b w:val="0"/>
          <w:bCs w:val="0"/>
          <w:sz w:val="32"/>
          <w:szCs w:val="32"/>
          <w:lang w:val="en-US" w:eastAsia="zh-CN"/>
        </w:rPr>
        <w:t>附件不全使得资金流向不透明，为虚报、套取、挪用财政资金等行为提供了空间，存在较高的廉政风险。</w:t>
      </w:r>
    </w:p>
    <w:p w14:paraId="539A7CB9">
      <w:pPr>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相关单位立即对类似支出进行自查自纠，补充完整附件。例如，要求提供用餐明细清单（包括用餐时间、事由、人员、菜单及金额等）、内部审批单、消费清单等能证明业务真实性的材料内部说明，由经办人撰写《情况说明》（附负责人签字），解释无明细原因并承诺整改。</w:t>
      </w:r>
      <w:r>
        <w:rPr>
          <w:rFonts w:hint="eastAsia" w:ascii="仿宋" w:hAnsi="仿宋" w:eastAsia="仿宋" w:cs="仿宋"/>
          <w:b/>
          <w:bCs/>
          <w:sz w:val="32"/>
          <w:szCs w:val="32"/>
          <w:lang w:val="en-US" w:eastAsia="zh-CN"/>
        </w:rPr>
        <w:t>二是完善制度。</w:t>
      </w:r>
      <w:r>
        <w:rPr>
          <w:rFonts w:hint="eastAsia" w:ascii="仿宋" w:hAnsi="仿宋" w:eastAsia="仿宋" w:cs="仿宋"/>
          <w:b w:val="0"/>
          <w:bCs w:val="0"/>
          <w:sz w:val="32"/>
          <w:szCs w:val="32"/>
          <w:lang w:val="en-US" w:eastAsia="zh-CN"/>
        </w:rPr>
        <w:t>建议单位修订或完善内部财务管理制度和食堂管理办法，明确各类支出的附件要求，特别是对食堂餐费等高频、小额支出，应制定详细的报销细则。</w:t>
      </w:r>
      <w:r>
        <w:rPr>
          <w:rFonts w:hint="eastAsia" w:ascii="仿宋" w:hAnsi="仿宋" w:eastAsia="仿宋" w:cs="仿宋"/>
          <w:b/>
          <w:bCs/>
          <w:sz w:val="32"/>
          <w:szCs w:val="32"/>
          <w:lang w:val="en-US" w:eastAsia="zh-CN"/>
        </w:rPr>
        <w:t>三是加强审核。</w:t>
      </w:r>
      <w:r>
        <w:rPr>
          <w:rFonts w:hint="eastAsia" w:ascii="仿宋" w:hAnsi="仿宋" w:eastAsia="仿宋" w:cs="仿宋"/>
          <w:b w:val="0"/>
          <w:bCs w:val="0"/>
          <w:sz w:val="32"/>
          <w:szCs w:val="32"/>
          <w:lang w:val="en-US" w:eastAsia="zh-CN"/>
        </w:rPr>
        <w:t>强化财务审核环节，对附件不齐全、不规范的支付申请，坚决予以退回，不予报销。确保所有支出均有充分、合法的依据。</w:t>
      </w:r>
      <w:r>
        <w:rPr>
          <w:rFonts w:hint="eastAsia" w:ascii="仿宋" w:hAnsi="仿宋" w:eastAsia="仿宋" w:cs="仿宋"/>
          <w:b/>
          <w:bCs/>
          <w:sz w:val="32"/>
          <w:szCs w:val="32"/>
          <w:lang w:val="en-US" w:eastAsia="zh-CN"/>
        </w:rPr>
        <w:t>四是强化监督。</w:t>
      </w:r>
      <w:r>
        <w:rPr>
          <w:rFonts w:hint="eastAsia" w:ascii="仿宋" w:hAnsi="仿宋" w:eastAsia="仿宋" w:cs="仿宋"/>
          <w:b w:val="0"/>
          <w:bCs w:val="0"/>
          <w:sz w:val="32"/>
          <w:szCs w:val="32"/>
          <w:lang w:val="en-US" w:eastAsia="zh-CN"/>
        </w:rPr>
        <w:t>内部审计、纪检监察等部门应加强对食堂等敏感领域支出的监督检查，对发现的违规问题严肃处理，形成有效震慑。</w:t>
      </w:r>
    </w:p>
    <w:p w14:paraId="399932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b/>
          <w:bCs/>
          <w:sz w:val="32"/>
          <w:szCs w:val="32"/>
          <w:lang w:val="en-US" w:eastAsia="zh-CN"/>
        </w:rPr>
      </w:pPr>
      <w:bookmarkStart w:id="55" w:name="_Toc14291"/>
      <w:bookmarkStart w:id="56" w:name="_Toc3446"/>
      <w:r>
        <w:rPr>
          <w:rFonts w:hint="eastAsia" w:ascii="楷体" w:hAnsi="楷体" w:eastAsia="楷体" w:cs="楷体"/>
          <w:b/>
          <w:bCs/>
          <w:sz w:val="32"/>
          <w:szCs w:val="32"/>
          <w:lang w:val="en-US" w:eastAsia="zh-CN"/>
        </w:rPr>
        <w:t>（二）管理程序方面存在的问题及建议</w:t>
      </w:r>
      <w:bookmarkEnd w:id="55"/>
      <w:bookmarkEnd w:id="56"/>
    </w:p>
    <w:p w14:paraId="64CDB91D">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1、存在采购无采购审批流程，验收流程格式化，一部分采购无验收单，无验收手续。</w:t>
      </w:r>
      <w:r>
        <w:rPr>
          <w:rFonts w:hint="eastAsia" w:ascii="仿宋" w:hAnsi="仿宋" w:eastAsia="仿宋" w:cs="仿宋"/>
          <w:sz w:val="32"/>
          <w:szCs w:val="32"/>
        </w:rPr>
        <w:t>缺乏采购审批流程</w:t>
      </w:r>
      <w:r>
        <w:rPr>
          <w:rFonts w:hint="eastAsia" w:ascii="仿宋" w:hAnsi="仿宋" w:eastAsia="仿宋" w:cs="仿宋"/>
          <w:sz w:val="32"/>
          <w:szCs w:val="32"/>
          <w:lang w:eastAsia="zh-CN"/>
        </w:rPr>
        <w:t>，</w:t>
      </w:r>
      <w:r>
        <w:rPr>
          <w:rFonts w:hint="eastAsia" w:ascii="仿宋" w:hAnsi="仿宋" w:eastAsia="仿宋" w:cs="仿宋"/>
          <w:sz w:val="32"/>
          <w:szCs w:val="32"/>
        </w:rPr>
        <w:t>根据</w:t>
      </w:r>
      <w:r>
        <w:rPr>
          <w:rFonts w:hint="eastAsia" w:ascii="仿宋" w:hAnsi="仿宋" w:eastAsia="仿宋" w:cs="仿宋"/>
          <w:b w:val="0"/>
          <w:bCs w:val="0"/>
          <w:sz w:val="32"/>
          <w:szCs w:val="32"/>
          <w:lang w:val="en-US" w:eastAsia="zh-CN"/>
        </w:rPr>
        <w:t>相关政策</w:t>
      </w:r>
      <w:r>
        <w:rPr>
          <w:rFonts w:hint="eastAsia" w:ascii="仿宋" w:hAnsi="仿宋" w:eastAsia="仿宋" w:cs="仿宋"/>
          <w:b/>
          <w:bCs/>
          <w:sz w:val="32"/>
          <w:szCs w:val="32"/>
          <w:lang w:val="en-US" w:eastAsia="zh-CN"/>
        </w:rPr>
        <w:t>：</w:t>
      </w:r>
      <w:r>
        <w:rPr>
          <w:rFonts w:hint="eastAsia" w:ascii="仿宋" w:hAnsi="仿宋" w:eastAsia="仿宋" w:cs="仿宋"/>
          <w:sz w:val="32"/>
          <w:szCs w:val="32"/>
        </w:rPr>
        <w:t>《中华人民共和国政府采购法》及相关规定，采购人必须建立健全内部政府采购内部控制制度，确保采购活动有序进行。没有审批流程，直接违反了这一基本的内控要求。验收流程格式化、验收手续不全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w:t>
      </w:r>
      <w:r>
        <w:rPr>
          <w:rFonts w:hint="eastAsia" w:ascii="仿宋" w:hAnsi="仿宋" w:eastAsia="仿宋" w:cs="仿宋"/>
          <w:sz w:val="32"/>
          <w:szCs w:val="32"/>
        </w:rPr>
        <w:t>《中华人民共和国政府采购法》，所有政府采购项目无论金额大小都必须进行履约验收。严格</w:t>
      </w:r>
      <w:r>
        <w:rPr>
          <w:rFonts w:hint="eastAsia" w:ascii="仿宋" w:hAnsi="仿宋" w:eastAsia="仿宋" w:cs="仿宋"/>
          <w:sz w:val="32"/>
          <w:szCs w:val="32"/>
          <w:lang w:val="en-US" w:eastAsia="zh-CN"/>
        </w:rPr>
        <w:t>遵循验收</w:t>
      </w:r>
      <w:r>
        <w:rPr>
          <w:rFonts w:hint="eastAsia" w:ascii="仿宋" w:hAnsi="仿宋" w:eastAsia="仿宋" w:cs="仿宋"/>
          <w:sz w:val="32"/>
          <w:szCs w:val="32"/>
        </w:rPr>
        <w:t>程序：验收需成立验收小组，严格按照合同约定的技术、服务标准逐项验收，并做好详细记录。</w:t>
      </w:r>
      <w:r>
        <w:rPr>
          <w:rFonts w:hint="eastAsia" w:ascii="仿宋" w:hAnsi="仿宋" w:eastAsia="仿宋" w:cs="仿宋"/>
          <w:sz w:val="32"/>
          <w:szCs w:val="32"/>
          <w:lang w:val="en-US" w:eastAsia="zh-CN"/>
        </w:rPr>
        <w:t>根据规定</w:t>
      </w:r>
      <w:r>
        <w:rPr>
          <w:rFonts w:hint="eastAsia" w:ascii="仿宋" w:hAnsi="仿宋" w:eastAsia="仿宋" w:cs="仿宋"/>
          <w:sz w:val="32"/>
          <w:szCs w:val="32"/>
        </w:rPr>
        <w:t>明确</w:t>
      </w:r>
      <w:r>
        <w:rPr>
          <w:rFonts w:hint="eastAsia" w:ascii="仿宋" w:hAnsi="仿宋" w:eastAsia="仿宋" w:cs="仿宋"/>
          <w:sz w:val="32"/>
          <w:szCs w:val="32"/>
          <w:lang w:val="en-US" w:eastAsia="zh-CN"/>
        </w:rPr>
        <w:t>采购人的</w:t>
      </w:r>
      <w:r>
        <w:rPr>
          <w:rFonts w:hint="eastAsia" w:ascii="仿宋" w:hAnsi="仿宋" w:eastAsia="仿宋" w:cs="仿宋"/>
          <w:sz w:val="32"/>
          <w:szCs w:val="32"/>
        </w:rPr>
        <w:t>责任：采购人是履约验收的第一责任人，应对验收结果的真实性负责</w:t>
      </w:r>
      <w:r>
        <w:rPr>
          <w:rFonts w:hint="eastAsia" w:ascii="仿宋" w:hAnsi="仿宋" w:eastAsia="仿宋" w:cs="仿宋"/>
          <w:sz w:val="32"/>
          <w:szCs w:val="32"/>
          <w:lang w:eastAsia="zh-CN"/>
        </w:rPr>
        <w:t>。</w:t>
      </w:r>
    </w:p>
    <w:p w14:paraId="1A902BD1">
      <w:pPr>
        <w:pStyle w:val="4"/>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责令采购单位重新组织规范的采购验收，并追究相关人员的责任。</w:t>
      </w:r>
      <w:r>
        <w:rPr>
          <w:rFonts w:hint="eastAsia" w:ascii="仿宋" w:hAnsi="仿宋" w:eastAsia="仿宋" w:cs="仿宋"/>
          <w:b/>
          <w:bCs/>
          <w:sz w:val="32"/>
          <w:szCs w:val="32"/>
          <w:lang w:val="en-US" w:eastAsia="zh-CN"/>
        </w:rPr>
        <w:t>二是完善内控。</w:t>
      </w:r>
      <w:r>
        <w:rPr>
          <w:rFonts w:hint="eastAsia" w:ascii="仿宋" w:hAnsi="仿宋" w:eastAsia="仿宋" w:cs="仿宋"/>
          <w:b w:val="0"/>
          <w:bCs w:val="0"/>
          <w:sz w:val="32"/>
          <w:szCs w:val="32"/>
          <w:lang w:val="en-US" w:eastAsia="zh-CN"/>
        </w:rPr>
        <w:t>要求采购单位建立健全内部政府采购管理制度和流程，明确合同签订、履约管理、项目验收等环节的职责分工和时间要求，严防类似事件再次发生。严格规范验收环节建议：</w:t>
      </w:r>
      <w:r>
        <w:rPr>
          <w:rFonts w:hint="eastAsia" w:ascii="仿宋" w:hAnsi="仿宋" w:eastAsia="仿宋" w:cs="仿宋"/>
          <w:b/>
          <w:bCs/>
          <w:sz w:val="32"/>
          <w:szCs w:val="32"/>
          <w:lang w:val="en-US" w:eastAsia="zh-CN"/>
        </w:rPr>
        <w:t>成立正式验收小组，</w:t>
      </w:r>
      <w:r>
        <w:rPr>
          <w:rFonts w:hint="eastAsia" w:ascii="仿宋" w:hAnsi="仿宋" w:eastAsia="仿宋" w:cs="仿宋"/>
          <w:b w:val="0"/>
          <w:bCs w:val="0"/>
          <w:sz w:val="32"/>
          <w:szCs w:val="32"/>
          <w:lang w:val="en-US" w:eastAsia="zh-CN"/>
        </w:rPr>
        <w:t>对于非简易程序的项目，应成立由至少5人以上单数组成的验收小组，其中相关专业技术人员需占多数。</w:t>
      </w:r>
      <w:r>
        <w:rPr>
          <w:rFonts w:hint="eastAsia" w:ascii="仿宋" w:hAnsi="仿宋" w:eastAsia="仿宋" w:cs="仿宋"/>
          <w:b/>
          <w:bCs/>
          <w:sz w:val="32"/>
          <w:szCs w:val="32"/>
          <w:lang w:val="en-US" w:eastAsia="zh-CN"/>
        </w:rPr>
        <w:t>细致执行验收，对照采购合同，</w:t>
      </w:r>
      <w:r>
        <w:rPr>
          <w:rFonts w:hint="eastAsia" w:ascii="仿宋" w:hAnsi="仿宋" w:eastAsia="仿宋" w:cs="仿宋"/>
          <w:b w:val="0"/>
          <w:bCs w:val="0"/>
          <w:sz w:val="32"/>
          <w:szCs w:val="32"/>
          <w:lang w:val="en-US" w:eastAsia="zh-CN"/>
        </w:rPr>
        <w:t>逐项检查技术、服务、安全标准的履约情况，并做好客观、详细的原始记录。</w:t>
      </w:r>
      <w:r>
        <w:rPr>
          <w:rFonts w:hint="eastAsia" w:ascii="仿宋" w:hAnsi="仿宋" w:eastAsia="仿宋" w:cs="仿宋"/>
          <w:b/>
          <w:bCs/>
          <w:sz w:val="32"/>
          <w:szCs w:val="32"/>
          <w:lang w:val="en-US" w:eastAsia="zh-CN"/>
        </w:rPr>
        <w:t>妥善归档，</w:t>
      </w:r>
      <w:r>
        <w:rPr>
          <w:rFonts w:hint="eastAsia" w:ascii="仿宋" w:hAnsi="仿宋" w:eastAsia="仿宋" w:cs="仿宋"/>
          <w:b w:val="0"/>
          <w:bCs w:val="0"/>
          <w:sz w:val="32"/>
          <w:szCs w:val="32"/>
          <w:lang w:val="en-US" w:eastAsia="zh-CN"/>
        </w:rPr>
        <w:t>将验收原始记录、验收报告等所有资料作为采购项目档案，保存期限为15年。</w:t>
      </w:r>
      <w:r>
        <w:rPr>
          <w:rFonts w:hint="eastAsia" w:ascii="仿宋" w:hAnsi="仿宋" w:eastAsia="仿宋" w:cs="仿宋"/>
          <w:b/>
          <w:bCs/>
          <w:sz w:val="32"/>
          <w:szCs w:val="32"/>
          <w:lang w:val="en-US" w:eastAsia="zh-CN"/>
        </w:rPr>
        <w:t>确保信息及时公开，</w:t>
      </w:r>
      <w:r>
        <w:rPr>
          <w:rFonts w:hint="eastAsia" w:ascii="仿宋" w:hAnsi="仿宋" w:eastAsia="仿宋" w:cs="仿宋"/>
          <w:b w:val="0"/>
          <w:bCs w:val="0"/>
          <w:sz w:val="32"/>
          <w:szCs w:val="32"/>
          <w:lang w:val="en-US" w:eastAsia="zh-CN"/>
        </w:rPr>
        <w:t>严格遵守法律法规关于合同公告、验收结果公开的时候要求，主动接受社会监督。</w:t>
      </w:r>
      <w:r>
        <w:rPr>
          <w:rFonts w:hint="eastAsia" w:ascii="仿宋" w:hAnsi="仿宋" w:eastAsia="仿宋" w:cs="仿宋"/>
          <w:b/>
          <w:bCs/>
          <w:sz w:val="32"/>
          <w:szCs w:val="32"/>
          <w:lang w:val="en-US" w:eastAsia="zh-CN"/>
        </w:rPr>
        <w:t>三是加强监督。</w:t>
      </w:r>
      <w:r>
        <w:rPr>
          <w:rFonts w:hint="eastAsia" w:ascii="仿宋" w:hAnsi="仿宋" w:eastAsia="仿宋" w:cs="仿宋"/>
          <w:b w:val="0"/>
          <w:bCs w:val="0"/>
          <w:sz w:val="32"/>
          <w:szCs w:val="32"/>
          <w:lang w:val="en-US" w:eastAsia="zh-CN"/>
        </w:rPr>
        <w:t>建议财政部门将该单位列入重点监督对象，加大对其今后采购项目的监督检查力度。</w:t>
      </w:r>
      <w:r>
        <w:rPr>
          <w:rFonts w:hint="eastAsia" w:ascii="仿宋" w:hAnsi="仿宋" w:eastAsia="仿宋" w:cs="仿宋"/>
          <w:b/>
          <w:bCs/>
          <w:sz w:val="32"/>
          <w:szCs w:val="32"/>
          <w:lang w:val="en-US" w:eastAsia="zh-CN"/>
        </w:rPr>
        <w:t>四是追责问效。</w:t>
      </w:r>
      <w:r>
        <w:rPr>
          <w:rFonts w:hint="eastAsia" w:ascii="仿宋" w:hAnsi="仿宋" w:eastAsia="仿宋" w:cs="仿宋"/>
          <w:b w:val="0"/>
          <w:bCs w:val="0"/>
          <w:sz w:val="32"/>
          <w:szCs w:val="32"/>
          <w:lang w:val="en-US" w:eastAsia="zh-CN"/>
        </w:rPr>
        <w:t>如查实存在虚假采购、套取财政资金等违法违纪行为，应按规定移交纪检监察或司法机关处理。维护政府采购的严肃性和财政资金的安全有效性。</w:t>
      </w:r>
    </w:p>
    <w:p w14:paraId="6361AE0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2、打印装订费支付，没有打印用途及打印清单，未写明打印用途，未留痕迹。</w:t>
      </w:r>
    </w:p>
    <w:p w14:paraId="59B2AD6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2024年12月，16#凭证打印装订费，合同没有打印用途及打印清单，申请审批也未写明打印用途，采购没有验收入库清单，未留痕迹。这种行为一是违反《政府会计制度》——支出核算要求。制度要求所有支出必须准确、完整地计入相应的会计科目。没有具体用途和清单，财务人员无法判断这笔“打印装订费”应计入“办公费”、“项目经费-资料印制费”还是其他科目，导致会计核算失真，可能影响财务报告的准确性和预算执行的严肃性。</w:t>
      </w:r>
      <w:r>
        <w:rPr>
          <w:rFonts w:hint="eastAsia" w:ascii="仿宋" w:hAnsi="仿宋" w:eastAsia="仿宋" w:cs="仿宋"/>
          <w:b/>
          <w:bCs/>
          <w:sz w:val="32"/>
          <w:szCs w:val="32"/>
          <w:lang w:val="en-US" w:eastAsia="zh-CN"/>
        </w:rPr>
        <w:t>二是违反</w:t>
      </w:r>
      <w:r>
        <w:rPr>
          <w:rFonts w:hint="eastAsia" w:ascii="仿宋" w:hAnsi="仿宋" w:eastAsia="仿宋" w:cs="仿宋"/>
          <w:b w:val="0"/>
          <w:bCs w:val="0"/>
          <w:sz w:val="32"/>
          <w:szCs w:val="32"/>
          <w:lang w:val="en-US" w:eastAsia="zh-CN"/>
        </w:rPr>
        <w:t>《中华人民共和国预算法》及其实施条例——强化预算约束、规范支出管理。预算法要求所有财政支出必须严格遵循预算安排，并确保资金使用的真实、合法。没有明细清单和用途，无法证明该笔支出与预算申报的用途一致，属于预算执行不规范，削弱了预算的刚性约束。</w:t>
      </w:r>
      <w:r>
        <w:rPr>
          <w:rFonts w:hint="eastAsia" w:ascii="仿宋" w:hAnsi="仿宋" w:eastAsia="仿宋" w:cs="仿宋"/>
          <w:b/>
          <w:bCs/>
          <w:sz w:val="32"/>
          <w:szCs w:val="32"/>
          <w:lang w:val="en-US" w:eastAsia="zh-CN"/>
        </w:rPr>
        <w:t>三是违反单位</w:t>
      </w:r>
      <w:r>
        <w:rPr>
          <w:rFonts w:hint="eastAsia" w:ascii="仿宋" w:hAnsi="仿宋" w:eastAsia="仿宋" w:cs="仿宋"/>
          <w:b w:val="0"/>
          <w:bCs w:val="0"/>
          <w:sz w:val="32"/>
          <w:szCs w:val="32"/>
          <w:lang w:val="en-US" w:eastAsia="zh-CN"/>
        </w:rPr>
        <w:t>《内部控制规范》——业务层面控制（支出业务）任何单位的内部控制规范都会要求：事前申请：支付前应有经审批的申请，说明事由和预算。事中控制：报销或支付时，必须附上证明业务真实发生的完整原始凭证（包括明细清单、验收证明等）。事后审核：财务部门需对票据和附件的完整性、合规性进行审核。“无清单、无用途”使得整个内控流程失效，无法证明该笔支出不是虚列、套取资金的行为。</w:t>
      </w:r>
    </w:p>
    <w:p w14:paraId="67E78FB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改进措施与建议</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为确保合规、防范风险，建议立即建立并严格执行以下流程：</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1</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事前</w:t>
      </w:r>
      <w:r>
        <w:rPr>
          <w:rFonts w:hint="default" w:ascii="仿宋" w:hAnsi="仿宋" w:eastAsia="仿宋" w:cs="仿宋"/>
          <w:b w:val="0"/>
          <w:bCs w:val="0"/>
          <w:sz w:val="32"/>
          <w:szCs w:val="32"/>
          <w:lang w:val="en-US" w:eastAsia="zh-CN"/>
        </w:rPr>
        <w:t>：建立审批流程，明确支出事由</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填写《打印装订申请单》：任何需要打印装订的事项，无论金额大小，均应事先填写申请单。申请单必须包含：申请部门/申请人</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打印用途（例如：“XX项目汇报材料印制”、“XX会议参考资料装订”）</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预算项目/科目</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具体要求（如：黑白/彩色、单面/双面、装订方式、份数）</w:t>
      </w:r>
    </w:p>
    <w:p w14:paraId="5B0CEC8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预计金额</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部门负责人审批意见</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2</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事中</w:t>
      </w:r>
      <w:r>
        <w:rPr>
          <w:rFonts w:hint="default" w:ascii="仿宋" w:hAnsi="仿宋" w:eastAsia="仿宋" w:cs="仿宋"/>
          <w:b w:val="0"/>
          <w:bCs w:val="0"/>
          <w:sz w:val="32"/>
          <w:szCs w:val="32"/>
          <w:lang w:val="en-US" w:eastAsia="zh-CN"/>
        </w:rPr>
        <w:t>：规范结算手续，确保凭证齐全</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获取并附上详细清单：支付时，必须取得打印社开具的明细清单（或作为发票附件），清单内容应与申请单一致，包括：物品名称（如：A4黑白打印、A3彩色复印、硬壳装订等）单价、数量、总价</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打印社盖章</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完善报销单据：在报销单或支付凭证的“摘要”或“事由”栏，必须清晰、完整地写明打印用途，例如：“报销XX会议材料打印装订费”，确保与申请单和清单内容吻合。履行验收手续：对于成品，应有专人（最好是申请人）进行验收并签字确认，证明数量和质量符合要求</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3</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事后</w:t>
      </w:r>
      <w:r>
        <w:rPr>
          <w:rFonts w:hint="default" w:ascii="仿宋" w:hAnsi="仿宋" w:eastAsia="仿宋" w:cs="仿宋"/>
          <w:b w:val="0"/>
          <w:bCs w:val="0"/>
          <w:sz w:val="32"/>
          <w:szCs w:val="32"/>
          <w:lang w:val="en-US" w:eastAsia="zh-CN"/>
        </w:rPr>
        <w:t>：加强审核归档，形成管理闭环</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强化财务审核：财务部门必须将《打印申请单》和《打印明细清单》作为支付的必要附件。缺少任何一项，均不予报销支付。完整归档备查：将所有凭证，包括申请单、明细清单、发票、验收记录等，作为同一笔业务档案一并装订归档，长期保存，确保任何时候都可追溯、可检查。</w:t>
      </w:r>
    </w:p>
    <w:p w14:paraId="71EDC981">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1" w:left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3、财务凭证单据后无发票及票据附件</w:t>
      </w:r>
    </w:p>
    <w:p w14:paraId="4DF24FAD">
      <w:pPr>
        <w:pStyle w:val="4"/>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2024</w:t>
      </w:r>
      <w:r>
        <w:rPr>
          <w:rFonts w:hint="eastAsia" w:ascii="仿宋" w:hAnsi="仿宋" w:eastAsia="仿宋" w:cs="仿宋"/>
          <w:b w:val="0"/>
          <w:bCs w:val="0"/>
          <w:sz w:val="32"/>
          <w:szCs w:val="32"/>
          <w:lang w:val="en-US" w:eastAsia="zh-CN"/>
        </w:rPr>
        <w:t>年</w:t>
      </w:r>
      <w:r>
        <w:rPr>
          <w:rFonts w:hint="default" w:ascii="仿宋" w:hAnsi="仿宋" w:eastAsia="仿宋" w:cs="仿宋"/>
          <w:b w:val="0"/>
          <w:bCs w:val="0"/>
          <w:sz w:val="32"/>
          <w:szCs w:val="32"/>
          <w:lang w:val="en-US" w:eastAsia="zh-CN"/>
        </w:rPr>
        <w:t>04</w:t>
      </w:r>
      <w:r>
        <w:rPr>
          <w:rFonts w:hint="eastAsia" w:ascii="仿宋" w:hAnsi="仿宋" w:eastAsia="仿宋" w:cs="仿宋"/>
          <w:b w:val="0"/>
          <w:bCs w:val="0"/>
          <w:sz w:val="32"/>
          <w:szCs w:val="32"/>
          <w:lang w:val="en-US" w:eastAsia="zh-CN"/>
        </w:rPr>
        <w:t>月，7#凭证孵化基地清退—诉讼公告费200元无票据，2024年02月9#凭证孵化基地清退—诉讼费5,081元无票。这种行为一是违反《会计法》关于会计核算的基本要求，《中华人民共和国会计法》第十四条明确规定：“办理本法第十条所列的经济业务事项，必须填制或者取得原始凭证并及时送交会计机构……记账凭证应当根据经过审核的原始凭证及有关资料编制。”发票是最重要的原始凭证之一。没有发票，记账凭证就失去了合法、真实的编制依据。二是违反《会计基础工作规范》关于凭证附件的具体规定：《会计基础工作规范》（财会字〔1996〕19号）第五十一条规定：“记账凭证的基本要求是：记账凭证必须附有原始凭证……”该规范明确要求，除少数结转类业务外，记账凭证必须附有原始凭证。没有发票附件，直接违反了这一基础性操作规范。三是违反《中华人民共和国发票管理办法》，《中华人民共和国发票管理办法》第二十一条规定：“不符合规定的发票，不得作为财务报销凭证。”四是违反单位《内部控制规范》——支出业务控制。所有单位的内部控制规范都要求支出业务必须“单据齐全、审批完整”。无发票附件使得整个支出业务失去了真实性核查的基础，导致内控失效，极易引发资金浪费和舞弊风险。</w:t>
      </w:r>
    </w:p>
    <w:p w14:paraId="1475A766">
      <w:pPr>
        <w:pStyle w:val="4"/>
        <w:keepNext w:val="0"/>
        <w:keepLines w:val="0"/>
        <w:pageBreakBefore w:val="0"/>
        <w:widowControl w:val="0"/>
        <w:numPr>
          <w:ilvl w:val="0"/>
          <w:numId w:val="0"/>
        </w:numPr>
        <w:kinsoku w:val="0"/>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议：（1）明确责任，加强培训。明确报销人是“第一责任人”：制度必须规定，报销人有绝对义务提供真实、合规的发票及附件。加强财务宣传：定期对全体员工进行财务报销制度的培训，明确告知“无发票不报销”的原则以及违规的后果。(2)强化财务审核，守住最后关口。赋予财务人员“一票否决权”：财务人员在审核时，对于附件不齐全、无发票的报销单，必须无条件退回，不予支付。建立审核标准清单：制作报销所需附件的清单，供财务人员和报销人共同参照。（3）建立追责与奖惩机制，将报销的规范性纳入部门和个人的绩效考核。对于屡次违反或因个人原因造成税务风险和经济损失的，要追究相应责任。</w:t>
      </w:r>
    </w:p>
    <w:p w14:paraId="3C4896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val="en-US" w:eastAsia="zh-CN"/>
        </w:rPr>
      </w:pPr>
      <w:bookmarkStart w:id="57" w:name="_Toc4936"/>
      <w:bookmarkStart w:id="58" w:name="_Toc1033"/>
      <w:r>
        <w:rPr>
          <w:rFonts w:hint="eastAsia" w:ascii="楷体" w:hAnsi="楷体" w:eastAsia="楷体" w:cs="楷体"/>
          <w:b/>
          <w:bCs/>
          <w:sz w:val="32"/>
          <w:szCs w:val="32"/>
          <w:lang w:val="en-US" w:eastAsia="zh-CN"/>
        </w:rPr>
        <w:t>（三）人员经费管理方面存在的问题及建议</w:t>
      </w:r>
      <w:bookmarkEnd w:id="57"/>
      <w:bookmarkEnd w:id="58"/>
    </w:p>
    <w:p w14:paraId="0D224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933E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1、发放统发工资后附件有国库支付单，工资发放明细表，但工资发放明细表上无审批人签字及审核意见且无银行回单。</w:t>
      </w:r>
    </w:p>
    <w:p w14:paraId="6584C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和未经审批的工资明细表，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（如人事部门的批复文件）。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7CFD24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由人事部门或指定人员根据政策编制工资变动表和应发数据。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p>
    <w:p w14:paraId="6EF689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p>
    <w:p w14:paraId="6808C7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101EC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2、发放人员工资及经费性质的交通补贴缺乏人力资源或组织部门的审核盖章。</w:t>
      </w:r>
    </w:p>
    <w:p w14:paraId="793744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4E486E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及时补办，对于已发放但缺少签章的补贴，应尽快联系人力资源或组织部门，对发放名单和金额进行事后审核与追认，并在发放表上补盖部门公章。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6CD0F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3、人员管理存在”人编分离”、“混岗使用”机构编制管理混乱情况。</w:t>
      </w:r>
    </w:p>
    <w:p w14:paraId="3C4947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谭朝就、张弘两名人员的编制在区产业发展中心，但工资却在科工信局发放。这构成了编制所在单位与工资发放单位的不一致。这一现象</w:t>
      </w:r>
      <w:r>
        <w:rPr>
          <w:rFonts w:hint="eastAsia" w:ascii="仿宋" w:hAnsi="仿宋" w:eastAsia="仿宋" w:cs="仿宋"/>
          <w:b/>
          <w:bCs/>
          <w:sz w:val="32"/>
          <w:szCs w:val="32"/>
          <w:lang w:val="en-US" w:eastAsia="zh-CN"/>
        </w:rPr>
        <w:t>违背了（1）《事业单位人事管理条例》，</w:t>
      </w:r>
      <w:r>
        <w:rPr>
          <w:rFonts w:hint="eastAsia" w:ascii="仿宋" w:hAnsi="仿宋" w:eastAsia="仿宋" w:cs="仿宋"/>
          <w:b w:val="0"/>
          <w:bCs w:val="0"/>
          <w:sz w:val="32"/>
          <w:szCs w:val="32"/>
          <w:lang w:val="en-US" w:eastAsia="zh-CN"/>
        </w:rPr>
        <w:t>该条例是规范事业单位人事管理的基础性法规。其中规定了事业单位工作人员的工资福利和社会保险等应由其所在单位按照国家有关规定执行。这隐含了工资发放主体应与工作人员所在的编制单位保持一致的原则。</w:t>
      </w:r>
      <w:r>
        <w:rPr>
          <w:rFonts w:hint="eastAsia" w:ascii="仿宋" w:hAnsi="仿宋" w:eastAsia="仿宋" w:cs="仿宋"/>
          <w:b/>
          <w:bCs/>
          <w:sz w:val="32"/>
          <w:szCs w:val="32"/>
          <w:lang w:val="en-US" w:eastAsia="zh-CN"/>
        </w:rPr>
        <w:t>违背了（2）《机构编制工作条例》及相关规定，</w:t>
      </w:r>
      <w:r>
        <w:rPr>
          <w:rFonts w:hint="eastAsia" w:ascii="仿宋" w:hAnsi="仿宋" w:eastAsia="仿宋" w:cs="仿宋"/>
          <w:b w:val="0"/>
          <w:bCs w:val="0"/>
          <w:sz w:val="32"/>
          <w:szCs w:val="32"/>
          <w:lang w:val="en-US" w:eastAsia="zh-CN"/>
        </w:rPr>
        <w:t>该条例强调了对机构编制管理的严肃性，要求各级机关、事业单位的机构设置、职能配置和人员编制必须严格按照规定执行。任何未经批准擅自改变人员编制、岗位或工资福利发放主体的行为。该做法主要违反了机构编制管理和财政资金管理的相关规定，属于混岗使用或擅自改变工资发放主体的行为。机构编制管理混乱，无法准确反映各单位实际用人和职能履行情况。财政资金使用不规范：工资发放与预算单位不符，影响财政预算的严肃性和透明度。</w:t>
      </w:r>
    </w:p>
    <w:p w14:paraId="140771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建议：1.核实情况。</w:t>
      </w:r>
      <w:r>
        <w:rPr>
          <w:rFonts w:hint="eastAsia" w:ascii="仿宋" w:hAnsi="仿宋" w:eastAsia="仿宋" w:cs="仿宋"/>
          <w:b w:val="0"/>
          <w:bCs w:val="0"/>
          <w:sz w:val="32"/>
          <w:szCs w:val="32"/>
          <w:lang w:val="en-US" w:eastAsia="zh-CN"/>
        </w:rPr>
        <w:t>首先，应核实该情况是否履行了正式的借调或混岗使用审批程序。如无相关批准文件，则确认为违规。</w:t>
      </w:r>
      <w:r>
        <w:rPr>
          <w:rFonts w:hint="eastAsia" w:ascii="仿宋" w:hAnsi="仿宋" w:eastAsia="仿宋" w:cs="仿宋"/>
          <w:b/>
          <w:bCs/>
          <w:sz w:val="32"/>
          <w:szCs w:val="32"/>
          <w:lang w:val="en-US" w:eastAsia="zh-CN"/>
        </w:rPr>
        <w:t>2.内部纠正。</w:t>
      </w:r>
      <w:r>
        <w:rPr>
          <w:rFonts w:hint="eastAsia" w:ascii="仿宋" w:hAnsi="仿宋" w:eastAsia="仿宋" w:cs="仿宋"/>
          <w:b w:val="0"/>
          <w:bCs w:val="0"/>
          <w:sz w:val="32"/>
          <w:szCs w:val="32"/>
          <w:lang w:val="en-US" w:eastAsia="zh-CN"/>
        </w:rPr>
        <w:t>建议区产业发展中心与科工信局进行沟通，说明该做法的不合规性，并协商将工资发放关系调整回编制所在单位（即区产业发展中心）。3.</w:t>
      </w:r>
      <w:r>
        <w:rPr>
          <w:rFonts w:hint="eastAsia" w:ascii="仿宋" w:hAnsi="仿宋" w:eastAsia="仿宋" w:cs="仿宋"/>
          <w:b/>
          <w:bCs/>
          <w:sz w:val="32"/>
          <w:szCs w:val="32"/>
          <w:lang w:val="en-US" w:eastAsia="zh-CN"/>
        </w:rPr>
        <w:t>履行程序。</w:t>
      </w:r>
      <w:r>
        <w:rPr>
          <w:rFonts w:hint="eastAsia" w:ascii="仿宋" w:hAnsi="仿宋" w:eastAsia="仿宋" w:cs="仿宋"/>
          <w:b w:val="0"/>
          <w:bCs w:val="0"/>
          <w:sz w:val="32"/>
          <w:szCs w:val="32"/>
          <w:lang w:val="en-US" w:eastAsia="zh-CN"/>
        </w:rPr>
        <w:t>如确因工作需要，需继续由科工信局发放工资或进行人员混岗使用，应按规定补办或完善相关审批手续，并确保在财政预算中予以明确。4.</w:t>
      </w:r>
      <w:r>
        <w:rPr>
          <w:rFonts w:hint="eastAsia" w:ascii="仿宋" w:hAnsi="仿宋" w:eastAsia="仿宋" w:cs="仿宋"/>
          <w:b/>
          <w:bCs/>
          <w:sz w:val="32"/>
          <w:szCs w:val="32"/>
          <w:lang w:val="en-US" w:eastAsia="zh-CN"/>
        </w:rPr>
        <w:t>向上级反映。</w:t>
      </w:r>
      <w:r>
        <w:rPr>
          <w:rFonts w:hint="eastAsia" w:ascii="仿宋" w:hAnsi="仿宋" w:eastAsia="仿宋" w:cs="仿宋"/>
          <w:b w:val="0"/>
          <w:bCs w:val="0"/>
          <w:sz w:val="32"/>
          <w:szCs w:val="32"/>
          <w:lang w:val="en-US" w:eastAsia="zh-CN"/>
        </w:rPr>
        <w:t>如内部协调无法解决，可向本级机构编制部门、财政部门或组织人事部门反映情况，请求其介入调查并责令纠正。5.</w:t>
      </w:r>
      <w:r>
        <w:rPr>
          <w:rFonts w:hint="eastAsia" w:ascii="仿宋" w:hAnsi="仿宋" w:eastAsia="仿宋" w:cs="仿宋"/>
          <w:b/>
          <w:bCs/>
          <w:sz w:val="32"/>
          <w:szCs w:val="32"/>
          <w:lang w:val="en-US" w:eastAsia="zh-CN"/>
        </w:rPr>
        <w:t>完善制度。</w:t>
      </w:r>
      <w:r>
        <w:rPr>
          <w:rFonts w:hint="eastAsia" w:ascii="仿宋" w:hAnsi="仿宋" w:eastAsia="仿宋" w:cs="仿宋"/>
          <w:b w:val="0"/>
          <w:bCs w:val="0"/>
          <w:sz w:val="32"/>
          <w:szCs w:val="32"/>
          <w:lang w:val="en-US" w:eastAsia="zh-CN"/>
        </w:rPr>
        <w:t>建议相关单位以此为契机，梳理和完善内部人事、财务管理制度，确保人员编制、岗位设置、工资发放等环节的合规性。</w:t>
      </w:r>
      <w:r>
        <w:rPr>
          <w:rFonts w:hint="eastAsia" w:ascii="仿宋" w:hAnsi="仿宋" w:eastAsia="仿宋" w:cs="仿宋"/>
          <w:b/>
          <w:bCs/>
          <w:sz w:val="32"/>
          <w:szCs w:val="32"/>
          <w:lang w:val="en-US" w:eastAsia="zh-CN"/>
        </w:rPr>
        <w:t>风险提示：</w:t>
      </w:r>
      <w:r>
        <w:rPr>
          <w:rFonts w:hint="eastAsia" w:ascii="仿宋" w:hAnsi="仿宋" w:eastAsia="仿宋" w:cs="仿宋"/>
          <w:b w:val="0"/>
          <w:bCs w:val="0"/>
          <w:sz w:val="32"/>
          <w:szCs w:val="32"/>
          <w:lang w:val="en-US" w:eastAsia="zh-CN"/>
        </w:rPr>
        <w:t>此类问题若长期存在且未得到纠正，可能在审计、巡视等工作中被认定为违规问题，相关单位及负责人可能面临问责风险。</w:t>
      </w:r>
    </w:p>
    <w:p w14:paraId="77A5B2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1" w:firstLineChars="100"/>
        <w:jc w:val="both"/>
        <w:textAlignment w:val="auto"/>
        <w:outlineLvl w:val="1"/>
        <w:rPr>
          <w:rFonts w:hint="eastAsia" w:ascii="楷体" w:hAnsi="楷体" w:eastAsia="楷体" w:cs="楷体"/>
          <w:b/>
          <w:bCs/>
          <w:sz w:val="32"/>
          <w:szCs w:val="32"/>
          <w:lang w:val="en-US" w:eastAsia="zh-CN"/>
        </w:rPr>
      </w:pPr>
      <w:bookmarkStart w:id="59" w:name="_Toc15469"/>
      <w:r>
        <w:rPr>
          <w:rFonts w:hint="eastAsia" w:ascii="楷体" w:hAnsi="楷体" w:eastAsia="楷体" w:cs="楷体"/>
          <w:b/>
          <w:bCs/>
          <w:sz w:val="32"/>
          <w:szCs w:val="32"/>
          <w:lang w:val="en-US" w:eastAsia="zh-CN"/>
        </w:rPr>
        <w:t>（四）项目管理方面存在的问题及建议</w:t>
      </w:r>
      <w:bookmarkEnd w:id="59"/>
    </w:p>
    <w:p w14:paraId="682DD4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i w:val="0"/>
          <w:iCs w:val="0"/>
          <w:caps w:val="0"/>
          <w:color w:val="000000"/>
          <w:spacing w:val="0"/>
          <w:kern w:val="0"/>
          <w:sz w:val="32"/>
          <w:szCs w:val="32"/>
          <w:u w:val="none"/>
          <w:shd w:val="clear" w:fill="FFFFFF"/>
          <w:lang w:val="en-US" w:eastAsia="zh-CN" w:bidi="ar"/>
        </w:rPr>
      </w:pPr>
      <w:r>
        <w:rPr>
          <w:rFonts w:hint="eastAsia" w:ascii="仿宋" w:hAnsi="仿宋" w:eastAsia="仿宋" w:cs="仿宋"/>
          <w:b/>
          <w:bCs/>
          <w:sz w:val="32"/>
          <w:szCs w:val="32"/>
          <w:lang w:val="en-US" w:eastAsia="zh-CN"/>
        </w:rPr>
        <w:t>1、存在资金流、合同流、发票流、业务流”四流不一致现象，发票收款是分公司，合同签订是总公司。</w:t>
      </w:r>
      <w:r>
        <w:rPr>
          <w:rFonts w:hint="eastAsia" w:ascii="仿宋" w:hAnsi="仿宋" w:eastAsia="仿宋" w:cs="仿宋"/>
          <w:b w:val="0"/>
          <w:bCs w:val="0"/>
          <w:i w:val="0"/>
          <w:iCs w:val="0"/>
          <w:caps w:val="0"/>
          <w:color w:val="000000"/>
          <w:spacing w:val="0"/>
          <w:kern w:val="0"/>
          <w:sz w:val="32"/>
          <w:szCs w:val="32"/>
          <w:u w:val="none"/>
          <w:shd w:val="clear" w:fill="FFFFFF"/>
          <w:lang w:val="en-US" w:eastAsia="zh-CN" w:bidi="ar"/>
        </w:rPr>
        <w:t>即合同主体为总公司，收款人及发票开具方为分公司，仅有授权委托书，未提供分公司参与业务活动的证明，存在合规瑕疵。</w:t>
      </w:r>
      <w:r>
        <w:rPr>
          <w:rFonts w:hint="default" w:ascii="仿宋" w:hAnsi="仿宋" w:eastAsia="仿宋" w:cs="仿宋"/>
          <w:b w:val="0"/>
          <w:bCs w:val="0"/>
          <w:i w:val="0"/>
          <w:iCs w:val="0"/>
          <w:caps w:val="0"/>
          <w:color w:val="000000"/>
          <w:spacing w:val="0"/>
          <w:kern w:val="0"/>
          <w:sz w:val="32"/>
          <w:szCs w:val="32"/>
          <w:u w:val="none"/>
          <w:shd w:val="clear" w:fill="FFFFFF"/>
          <w:lang w:val="en-US" w:eastAsia="zh-CN" w:bidi="ar"/>
        </w:rPr>
        <w:t>这种“合同主体、资金流、发票流”不一致的操作，如果处理不当，会面临巨大</w:t>
      </w:r>
      <w:r>
        <w:rPr>
          <w:rFonts w:hint="eastAsia" w:ascii="仿宋" w:hAnsi="仿宋" w:eastAsia="仿宋" w:cs="仿宋"/>
          <w:b w:val="0"/>
          <w:bCs w:val="0"/>
          <w:i w:val="0"/>
          <w:iCs w:val="0"/>
          <w:caps w:val="0"/>
          <w:color w:val="000000"/>
          <w:spacing w:val="0"/>
          <w:kern w:val="0"/>
          <w:sz w:val="32"/>
          <w:szCs w:val="32"/>
          <w:u w:val="none"/>
          <w:shd w:val="clear" w:fill="FFFFFF"/>
          <w:lang w:val="en-US" w:eastAsia="zh-CN" w:bidi="ar"/>
        </w:rPr>
        <w:t>税务和法律</w:t>
      </w:r>
      <w:r>
        <w:rPr>
          <w:rFonts w:hint="default" w:ascii="仿宋" w:hAnsi="仿宋" w:eastAsia="仿宋" w:cs="仿宋"/>
          <w:b w:val="0"/>
          <w:bCs w:val="0"/>
          <w:i w:val="0"/>
          <w:iCs w:val="0"/>
          <w:caps w:val="0"/>
          <w:color w:val="000000"/>
          <w:spacing w:val="0"/>
          <w:kern w:val="0"/>
          <w:sz w:val="32"/>
          <w:szCs w:val="32"/>
          <w:u w:val="none"/>
          <w:shd w:val="clear" w:fill="FFFFFF"/>
          <w:lang w:val="en-US" w:eastAsia="zh-CN" w:bidi="ar"/>
        </w:rPr>
        <w:t>风险</w:t>
      </w:r>
      <w:r>
        <w:rPr>
          <w:rFonts w:hint="eastAsia" w:ascii="仿宋" w:hAnsi="仿宋" w:eastAsia="仿宋" w:cs="仿宋"/>
          <w:b w:val="0"/>
          <w:bCs w:val="0"/>
          <w:i w:val="0"/>
          <w:iCs w:val="0"/>
          <w:caps w:val="0"/>
          <w:color w:val="000000"/>
          <w:spacing w:val="0"/>
          <w:kern w:val="0"/>
          <w:sz w:val="32"/>
          <w:szCs w:val="32"/>
          <w:u w:val="none"/>
          <w:shd w:val="clear" w:fill="FFFFFF"/>
          <w:lang w:val="en-US" w:eastAsia="zh-CN" w:bidi="ar"/>
        </w:rPr>
        <w:t>。</w:t>
      </w:r>
      <w:r>
        <w:rPr>
          <w:rFonts w:hint="eastAsia" w:ascii="仿宋" w:hAnsi="仿宋" w:eastAsia="仿宋" w:cs="仿宋"/>
          <w:b w:val="0"/>
          <w:bCs w:val="0"/>
          <w:i w:val="0"/>
          <w:iCs w:val="0"/>
          <w:caps w:val="0"/>
          <w:color w:val="000000" w:themeColor="text1"/>
          <w:spacing w:val="0"/>
          <w:kern w:val="0"/>
          <w:sz w:val="32"/>
          <w:szCs w:val="32"/>
          <w:highlight w:val="none"/>
          <w:u w:val="none"/>
          <w:shd w:val="clear" w:fill="FFFFFF"/>
          <w:lang w:val="en-US" w:eastAsia="zh-CN" w:bidi="ar"/>
          <w14:textFill>
            <w14:solidFill>
              <w14:schemeClr w14:val="tx1"/>
            </w14:solidFill>
          </w14:textFill>
        </w:rPr>
        <w:t>上述行为一是违反了</w:t>
      </w:r>
      <w:r>
        <w:rPr>
          <w:rFonts w:hint="eastAsia" w:ascii="仿宋" w:hAnsi="仿宋" w:eastAsia="仿宋" w:cs="仿宋"/>
          <w:b w:val="0"/>
          <w:bCs w:val="0"/>
          <w:i w:val="0"/>
          <w:iCs w:val="0"/>
          <w:caps w:val="0"/>
          <w:color w:val="000000"/>
          <w:spacing w:val="0"/>
          <w:kern w:val="0"/>
          <w:sz w:val="32"/>
          <w:szCs w:val="32"/>
          <w:u w:val="none"/>
          <w:shd w:val="clear" w:fill="FFFFFF"/>
          <w:lang w:val="en-US" w:eastAsia="zh-CN" w:bidi="ar"/>
        </w:rPr>
        <w:t>《中华人民共和国发票管理办法》第二十二条，明确规定：任何单位和个人不得为他人、为自己开具与实际经营业务情况不符的发票。二是违反了《中华人民共和国民法典》，关于合同相对性原则和委托代理的规定。</w:t>
      </w:r>
    </w:p>
    <w:p w14:paraId="064458E3">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i w:val="0"/>
          <w:iCs w:val="0"/>
          <w:caps w:val="0"/>
          <w:color w:val="000000"/>
          <w:spacing w:val="0"/>
          <w:kern w:val="0"/>
          <w:sz w:val="32"/>
          <w:szCs w:val="32"/>
          <w:u w:val="none"/>
          <w:shd w:val="clear" w:fill="FFFFFF"/>
          <w:lang w:val="en-US" w:eastAsia="zh-CN" w:bidi="ar"/>
        </w:rPr>
        <w:t>建议：</w:t>
      </w:r>
      <w:r>
        <w:rPr>
          <w:rFonts w:hint="eastAsia" w:ascii="仿宋" w:hAnsi="仿宋" w:eastAsia="仿宋" w:cs="仿宋"/>
          <w:b w:val="0"/>
          <w:bCs w:val="0"/>
          <w:sz w:val="32"/>
          <w:szCs w:val="32"/>
          <w:lang w:val="en-US" w:eastAsia="zh-CN"/>
        </w:rPr>
        <w:t>关于整改“资金流、合同流、发票流、业务流”四流不一致现象，（1）采取签订补充协议，标题建议为：《关于XX项目合同主体与履行主体一致的四方补充协议》，核心宗旨：将分公司“升格”为联合承办方或共同债务人，使其收款和开票行为合法化。（2）主体变更条款。“各方一致同意，自原合同签订之日起，【原合同名称】的合同主体由【总公司】一方，变更为【总公司】与【分公司】作为联合承办方，共同向发包方承担合同项下的所有权利、义务和责任。”（目的：将分公司纳入合同，成为合法主体）（3）业务流确认条款。“各方确认，【分公司】自项目启动即深度参与并实际负责本项目的全部建设、管理和服务工作，是项目事实上的业务执行主体。”（目的：事后追认和确认“业务流”，弥补无证明的缺陷）（4）资金流授权条款。“鉴于【分公司】为项目实际执行主体，为便于项目资金高效管理，【总公司】特此授权并指定【发包方】将本项目所有款项支付至【分公司】的账户（账户信息：XXX）。【发包方】支付至该账户即视为已向【总公司】完成付款义务。”（目的：书面授权分公司收款，将“资金流”不一致合法化）（5）发票流约定条款。“【分公司】作为项目实际执行和核算主体，负责就本项目款项向【发包方】开具合法有效的增值税发票。【总公司】承诺对该发票的合法性和真实性承担连带责任。”（目的：明确约定由分公司开票，并让总公司背书）（6）责任承担条款（对总公司最关键）。“【总公司】对【分公司】在本协议及原合同项下的全部义务承担无限连带责任。”</w:t>
      </w:r>
    </w:p>
    <w:p w14:paraId="49ED4109">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2、支付工程款时，附件无工程进度表。部分项目验收无结算单，无验收单。个别工程无会议纪要，无采购流程审批。</w:t>
      </w:r>
    </w:p>
    <w:p w14:paraId="3D1DCACA">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2024年1月5#凭证雁峰大数据产业园项目正负零以上及室外工程变更审查费无会议纪要，无采购流程审批，无政府采购平台协议。变更无会议纪要，</w:t>
      </w:r>
      <w:r>
        <w:rPr>
          <w:rFonts w:hint="eastAsia" w:ascii="仿宋" w:hAnsi="仿宋" w:eastAsia="仿宋" w:cs="仿宋"/>
          <w:b/>
          <w:bCs/>
          <w:sz w:val="32"/>
          <w:szCs w:val="32"/>
          <w:lang w:val="en-US" w:eastAsia="zh-CN"/>
        </w:rPr>
        <w:t>违反工程变更管理要求</w:t>
      </w:r>
      <w:r>
        <w:rPr>
          <w:rFonts w:hint="eastAsia" w:ascii="仿宋" w:hAnsi="仿宋" w:eastAsia="仿宋" w:cs="仿宋"/>
          <w:b w:val="0"/>
          <w:bCs w:val="0"/>
          <w:sz w:val="32"/>
          <w:szCs w:val="32"/>
          <w:lang w:val="en-US" w:eastAsia="zh-CN"/>
        </w:rPr>
        <w:t>：根据多地政府投资项目工程变更管理办法，工程变更必须履行申报、会审、审批程序，并保留完整的书面记录。无会议纪要使得变更的决策过程无据可查，</w:t>
      </w:r>
      <w:r>
        <w:rPr>
          <w:rFonts w:hint="eastAsia" w:ascii="仿宋" w:hAnsi="仿宋" w:eastAsia="仿宋" w:cs="仿宋"/>
          <w:b/>
          <w:bCs/>
          <w:sz w:val="32"/>
          <w:szCs w:val="32"/>
          <w:lang w:val="en-US" w:eastAsia="zh-CN"/>
        </w:rPr>
        <w:t>违反了集体决策和透明化管理的原则</w:t>
      </w:r>
      <w:r>
        <w:rPr>
          <w:rFonts w:hint="eastAsia" w:ascii="仿宋" w:hAnsi="仿宋" w:eastAsia="仿宋" w:cs="仿宋"/>
          <w:b w:val="0"/>
          <w:bCs w:val="0"/>
          <w:sz w:val="32"/>
          <w:szCs w:val="32"/>
          <w:lang w:val="en-US" w:eastAsia="zh-CN"/>
        </w:rPr>
        <w:t>。无采购流程审批，</w:t>
      </w:r>
      <w:r>
        <w:rPr>
          <w:rFonts w:hint="eastAsia" w:ascii="仿宋" w:hAnsi="仿宋" w:eastAsia="仿宋" w:cs="仿宋"/>
          <w:b/>
          <w:bCs/>
          <w:sz w:val="32"/>
          <w:szCs w:val="32"/>
          <w:lang w:val="en-US" w:eastAsia="zh-CN"/>
        </w:rPr>
        <w:t>违反了政府采购内部控制</w:t>
      </w:r>
      <w:r>
        <w:rPr>
          <w:rFonts w:hint="eastAsia" w:ascii="仿宋" w:hAnsi="仿宋" w:eastAsia="仿宋" w:cs="仿宋"/>
          <w:b w:val="0"/>
          <w:bCs w:val="0"/>
          <w:sz w:val="32"/>
          <w:szCs w:val="32"/>
          <w:lang w:val="en-US" w:eastAsia="zh-CN"/>
        </w:rPr>
        <w:t>，政府采购活动必须建立完善的内部控制和审批流程。无论是中央还是地方预算单位，都强调采购方式变更、采购需求确定等关键环节需要履行严格的内部审批和会商程序。缺少审批流程，整个采购活动的合规性基础就不复存在，极易引发采购方式不合规、规避公开招标等严重问题。</w:t>
      </w:r>
    </w:p>
    <w:p w14:paraId="155A0733">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2024年3月5#凭证雁峰大数据产业园项目（一期三创基地A地块）高可靠性供电项目，无结算单，无验收单。无结算单，</w:t>
      </w:r>
      <w:r>
        <w:rPr>
          <w:rFonts w:hint="eastAsia" w:ascii="仿宋" w:hAnsi="仿宋" w:eastAsia="仿宋" w:cs="仿宋"/>
          <w:b/>
          <w:bCs/>
          <w:sz w:val="32"/>
          <w:szCs w:val="32"/>
          <w:lang w:val="en-US" w:eastAsia="zh-CN"/>
        </w:rPr>
        <w:t>违反了项目结算与资金支付规范：</w:t>
      </w:r>
      <w:r>
        <w:rPr>
          <w:rFonts w:hint="eastAsia" w:ascii="仿宋" w:hAnsi="仿宋" w:eastAsia="仿宋" w:cs="仿宋"/>
          <w:b w:val="0"/>
          <w:bCs w:val="0"/>
          <w:sz w:val="32"/>
          <w:szCs w:val="32"/>
          <w:lang w:val="en-US" w:eastAsia="zh-CN"/>
        </w:rPr>
        <w:t>财政直接支付工程结算资金时，必须依据完整、真实的结算资料进行审核。结算单（或结算报告），是确认最终工作量和支付款项的法定依据。没有规范的结算单，会导致资金支付失去准确依据，可能造成财政资金浪费、多付工程款，甚至为虚报结算量提供便利。无验收单，</w:t>
      </w:r>
      <w:r>
        <w:rPr>
          <w:rFonts w:hint="eastAsia" w:ascii="仿宋" w:hAnsi="仿宋" w:eastAsia="仿宋" w:cs="仿宋"/>
          <w:b/>
          <w:bCs/>
          <w:sz w:val="32"/>
          <w:szCs w:val="32"/>
          <w:lang w:val="en-US" w:eastAsia="zh-CN"/>
        </w:rPr>
        <w:t>违反了履约验收的强制性规定</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验收是政府采购闭环管理的关键环节。根据《财政部关于进一步加强政府采购需求和履约验收管理的指导意见》具体规定，所有政府采购项目无论金额大小都必须进行履约验收，并出具书面的验收意见或验收报告。没有验收单，意味着无法证明供应商是否按合同约定履约，采购质量无从保障，同时也无法进行合规的资金支付。</w:t>
      </w:r>
    </w:p>
    <w:p w14:paraId="71EA5528">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1）立即补全与规范项目档案，对于已发生的变更：尽可能追溯并补办变更审查的会议纪要，纪要需包含变更原因、参与会审的人员及其意见、最终的审批意见等关键要素。对于结算和验收：立即组织项目、财务、使用等部门人员，依据合同条款，对已完成的工作进行核实和验收，补制规范的结算书和验收报告。所有文档均需相关责任人签字并加盖单位公章。（2）健全内部管理制度与流程，明确审批权限。建立清晰的内部授权审批体系，明确不同金额、不同性质采购与变更事项的审批层级和责任人。固化关键流程：将“先审批、后实施”的原则制度化。绘制从采购申请、方式变更、合同签订到履约验收、资金支付的全流程图表，确保每个环节都有据可查。强化验收管理：严格按照《政府采购需求管理办法》成立验收小组，制定验收方案，完整形成并妥善保管验收档案，保存期限至少为15年。（3）加强人员培训与责任意识，组织项目管理和财务人员系统学习《政府采购法》、《会计法》以及当地的工程变更、采购管理、履约验收等最新政策。通过案例教学（如会计凭证审核不严导致资金损失的案例）强调合规操作的重要性，树立“无审批不采购、无验收不付款”的底线思维。（4）强化内部审核与监督，财务审核把关。</w:t>
      </w:r>
      <w:bookmarkStart w:id="60" w:name="_GoBack"/>
      <w:bookmarkEnd w:id="60"/>
      <w:r>
        <w:rPr>
          <w:rFonts w:hint="eastAsia" w:ascii="仿宋" w:hAnsi="仿宋" w:eastAsia="仿宋" w:cs="仿宋"/>
          <w:b w:val="0"/>
          <w:bCs w:val="0"/>
          <w:sz w:val="32"/>
          <w:szCs w:val="32"/>
          <w:lang w:val="en-US" w:eastAsia="zh-CN"/>
        </w:rPr>
        <w:t>财务人员在办理支付时，必须将采购审批单、合同、结算单、验收报告等作为必不可少的附件，对记载不准确、不完整的原始凭证有权予以退回，要求更正补充。内部审计监督：内部审计部门应定期对重大项目，特别是高可靠性供电这类资金量大、专业性强的项目进行全过程审计，及时发现并纠正程序执行中的偏差。</w:t>
      </w:r>
    </w:p>
    <w:p w14:paraId="2E13B55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jc w:val="both"/>
        <w:textAlignment w:val="auto"/>
        <w:outlineLvl w:val="0"/>
        <w:rPr>
          <w:rFonts w:hint="default" w:ascii="黑体" w:hAnsi="黑体" w:eastAsia="黑体" w:cs="黑体"/>
          <w:sz w:val="32"/>
          <w:szCs w:val="32"/>
          <w:lang w:val="en-US" w:eastAsia="zh-CN"/>
        </w:rPr>
      </w:pPr>
    </w:p>
    <w:p w14:paraId="6D4394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jc w:val="both"/>
        <w:textAlignment w:val="auto"/>
        <w:outlineLvl w:val="0"/>
        <w:rPr>
          <w:rFonts w:hint="default" w:ascii="黑体" w:hAnsi="黑体" w:eastAsia="黑体" w:cs="黑体"/>
          <w:sz w:val="32"/>
          <w:szCs w:val="32"/>
          <w:lang w:val="en-US" w:eastAsia="zh-CN"/>
        </w:rPr>
      </w:pPr>
    </w:p>
    <w:p w14:paraId="0CA0F9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jc w:val="both"/>
        <w:textAlignment w:val="auto"/>
        <w:outlineLvl w:val="0"/>
        <w:rPr>
          <w:rFonts w:hint="default" w:ascii="黑体" w:hAnsi="黑体" w:eastAsia="黑体" w:cs="黑体"/>
          <w:sz w:val="32"/>
          <w:szCs w:val="32"/>
          <w:lang w:val="en-US" w:eastAsia="zh-CN"/>
        </w:rPr>
      </w:pPr>
    </w:p>
    <w:p w14:paraId="59E4C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jc w:val="both"/>
        <w:textAlignment w:val="auto"/>
        <w:outlineLvl w:val="0"/>
        <w:rPr>
          <w:rFonts w:hint="default" w:ascii="黑体" w:hAnsi="黑体" w:eastAsia="黑体" w:cs="黑体"/>
          <w:sz w:val="32"/>
          <w:szCs w:val="32"/>
          <w:lang w:val="en-US" w:eastAsia="zh-CN"/>
        </w:rPr>
      </w:pPr>
    </w:p>
    <w:tbl>
      <w:tblPr>
        <w:tblStyle w:val="13"/>
        <w:tblpPr w:leftFromText="180" w:rightFromText="180" w:vertAnchor="text" w:horzAnchor="page" w:tblpX="1842" w:tblpY="3397"/>
        <w:tblOverlap w:val="never"/>
        <w:tblW w:w="8799" w:type="dxa"/>
        <w:jc w:val="center"/>
        <w:tblLayout w:type="fixed"/>
        <w:tblCellMar>
          <w:top w:w="0" w:type="dxa"/>
          <w:left w:w="108" w:type="dxa"/>
          <w:bottom w:w="0" w:type="dxa"/>
          <w:right w:w="108" w:type="dxa"/>
        </w:tblCellMar>
      </w:tblPr>
      <w:tblGrid>
        <w:gridCol w:w="4525"/>
        <w:gridCol w:w="4274"/>
      </w:tblGrid>
      <w:tr w14:paraId="304E2405">
        <w:tblPrEx>
          <w:tblCellMar>
            <w:top w:w="0" w:type="dxa"/>
            <w:left w:w="108" w:type="dxa"/>
            <w:bottom w:w="0" w:type="dxa"/>
            <w:right w:w="108" w:type="dxa"/>
          </w:tblCellMar>
        </w:tblPrEx>
        <w:trPr>
          <w:trHeight w:val="623" w:hRule="atLeast"/>
          <w:jc w:val="center"/>
        </w:trPr>
        <w:tc>
          <w:tcPr>
            <w:tcW w:w="4525" w:type="dxa"/>
            <w:noWrap w:val="0"/>
            <w:vAlign w:val="top"/>
          </w:tcPr>
          <w:p w14:paraId="093F7316">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164B66BC">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5391A8EE">
        <w:tblPrEx>
          <w:tblCellMar>
            <w:top w:w="0" w:type="dxa"/>
            <w:left w:w="108" w:type="dxa"/>
            <w:bottom w:w="0" w:type="dxa"/>
            <w:right w:w="108" w:type="dxa"/>
          </w:tblCellMar>
        </w:tblPrEx>
        <w:trPr>
          <w:trHeight w:val="1267" w:hRule="atLeast"/>
          <w:jc w:val="center"/>
        </w:trPr>
        <w:tc>
          <w:tcPr>
            <w:tcW w:w="4525" w:type="dxa"/>
            <w:noWrap w:val="0"/>
            <w:vAlign w:val="top"/>
          </w:tcPr>
          <w:p w14:paraId="47743184">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449E6AD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35D81EB7">
        <w:tblPrEx>
          <w:tblCellMar>
            <w:top w:w="0" w:type="dxa"/>
            <w:left w:w="108" w:type="dxa"/>
            <w:bottom w:w="0" w:type="dxa"/>
            <w:right w:w="108" w:type="dxa"/>
          </w:tblCellMar>
        </w:tblPrEx>
        <w:trPr>
          <w:trHeight w:val="1247" w:hRule="atLeast"/>
          <w:jc w:val="center"/>
        </w:trPr>
        <w:tc>
          <w:tcPr>
            <w:tcW w:w="4525" w:type="dxa"/>
            <w:noWrap w:val="0"/>
            <w:vAlign w:val="top"/>
          </w:tcPr>
          <w:p w14:paraId="6AFDCE89">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5F2A4E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0C08FE28">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768A7F21">
        <w:tblPrEx>
          <w:tblCellMar>
            <w:top w:w="0" w:type="dxa"/>
            <w:left w:w="108" w:type="dxa"/>
            <w:bottom w:w="0" w:type="dxa"/>
            <w:right w:w="108" w:type="dxa"/>
          </w:tblCellMar>
        </w:tblPrEx>
        <w:trPr>
          <w:trHeight w:val="623" w:hRule="atLeast"/>
          <w:jc w:val="center"/>
        </w:trPr>
        <w:tc>
          <w:tcPr>
            <w:tcW w:w="4525" w:type="dxa"/>
            <w:noWrap w:val="0"/>
            <w:vAlign w:val="top"/>
          </w:tcPr>
          <w:p w14:paraId="42ABDEE7">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05403E00">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2025年10月28日</w:t>
            </w:r>
          </w:p>
        </w:tc>
      </w:tr>
    </w:tbl>
    <w:p w14:paraId="431B53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黑体" w:hAnsi="黑体" w:eastAsia="黑体" w:cs="黑体"/>
          <w:sz w:val="32"/>
          <w:szCs w:val="32"/>
          <w:lang w:val="en-US" w:eastAsia="zh-CN"/>
        </w:rPr>
      </w:pPr>
    </w:p>
    <w:p w14:paraId="4CFC54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黑体" w:hAnsi="黑体" w:eastAsia="黑体" w:cs="黑体"/>
          <w:sz w:val="32"/>
          <w:szCs w:val="32"/>
          <w:lang w:val="en-US" w:eastAsia="zh-CN"/>
        </w:rPr>
      </w:pPr>
    </w:p>
    <w:p w14:paraId="301135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黑体" w:hAnsi="黑体" w:eastAsia="黑体" w:cs="黑体"/>
          <w:sz w:val="32"/>
          <w:szCs w:val="32"/>
          <w:lang w:val="en-US" w:eastAsia="zh-CN"/>
        </w:rPr>
      </w:pPr>
    </w:p>
    <w:p w14:paraId="4F3790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黑体" w:hAnsi="黑体" w:eastAsia="黑体" w:cs="黑体"/>
          <w:sz w:val="32"/>
          <w:szCs w:val="32"/>
          <w:lang w:val="en-US" w:eastAsia="zh-CN"/>
        </w:rPr>
      </w:pPr>
    </w:p>
    <w:p w14:paraId="551FF4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27C94">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3AC0E">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1D63AC0E">
                    <w:pP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lang w:val="en-US" w:eastAsia="zh-CN"/>
                        <w14:textFill>
                          <w14:solidFill>
                            <w14:schemeClr w14:val="tx1">
                              <w14:lumMod w14:val="50000"/>
                              <w14:lumOff w14:val="50000"/>
                            </w14:schemeClr>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07CBD">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E0FE1">
                          <w:pPr>
                            <w:pStyle w:val="7"/>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8E0FE1">
                    <w:pPr>
                      <w:pStyle w:val="7"/>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44A5F">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3EE44A5F">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2760">
    <w:pPr>
      <w:pStyle w:val="8"/>
      <w:rPr>
        <w:rFonts w:hint="eastAsia" w:ascii="仿宋" w:hAnsi="仿宋" w:eastAsia="仿宋" w:cs="仿宋"/>
        <w:b/>
        <w:bCs/>
        <w:sz w:val="21"/>
        <w:szCs w:val="21"/>
        <w:u w:val="single"/>
        <w:lang w:val="en-US" w:eastAsia="zh-CN"/>
      </w:rPr>
    </w:pPr>
    <w:r>
      <w:rPr>
        <w:rFonts w:hint="eastAsia" w:ascii="仿宋" w:hAnsi="仿宋" w:eastAsia="仿宋" w:cs="仿宋"/>
        <w:b/>
        <w:bCs/>
        <w:sz w:val="21"/>
        <w:szCs w:val="21"/>
        <w:u w:val="single"/>
        <w:lang w:val="en-US" w:eastAsia="zh-CN"/>
      </w:rPr>
      <w:t>2024年雁峰区产业发展事务中心整体支出绩效评价报告</w:t>
    </w:r>
  </w:p>
  <w:p w14:paraId="1260D7B8">
    <w:pPr>
      <w:pStyle w:val="8"/>
      <w:rPr>
        <w:rFonts w:hint="default" w:ascii="仿宋" w:hAnsi="仿宋" w:eastAsia="仿宋" w:cs="仿宋"/>
        <w:b/>
        <w:bCs/>
        <w:sz w:val="21"/>
        <w:szCs w:val="21"/>
        <w:u w:val="sing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FB45B"/>
    <w:multiLevelType w:val="singleLevel"/>
    <w:tmpl w:val="AFCFB45B"/>
    <w:lvl w:ilvl="0" w:tentative="0">
      <w:start w:val="2"/>
      <w:numFmt w:val="chineseCounting"/>
      <w:suff w:val="nothing"/>
      <w:lvlText w:val="%1、"/>
      <w:lvlJc w:val="left"/>
      <w:rPr>
        <w:rFonts w:hint="eastAsia"/>
      </w:rPr>
    </w:lvl>
  </w:abstractNum>
  <w:abstractNum w:abstractNumId="1">
    <w:nsid w:val="C86B9F76"/>
    <w:multiLevelType w:val="singleLevel"/>
    <w:tmpl w:val="C86B9F76"/>
    <w:lvl w:ilvl="0" w:tentative="0">
      <w:start w:val="6"/>
      <w:numFmt w:val="chineseCounting"/>
      <w:suff w:val="nothing"/>
      <w:lvlText w:val="%1、"/>
      <w:lvlJc w:val="left"/>
      <w:rPr>
        <w:rFonts w:hint="eastAsia"/>
      </w:rPr>
    </w:lvl>
  </w:abstractNum>
  <w:abstractNum w:abstractNumId="2">
    <w:nsid w:val="D84C4568"/>
    <w:multiLevelType w:val="singleLevel"/>
    <w:tmpl w:val="D84C4568"/>
    <w:lvl w:ilvl="0" w:tentative="0">
      <w:start w:val="1"/>
      <w:numFmt w:val="chineseCounting"/>
      <w:suff w:val="nothing"/>
      <w:lvlText w:val="（%1）"/>
      <w:lvlJc w:val="left"/>
      <w:rPr>
        <w:rFonts w:hint="eastAsia"/>
      </w:rPr>
    </w:lvl>
  </w:abstractNum>
  <w:abstractNum w:abstractNumId="3">
    <w:nsid w:val="DDBD6311"/>
    <w:multiLevelType w:val="singleLevel"/>
    <w:tmpl w:val="DDBD6311"/>
    <w:lvl w:ilvl="0" w:tentative="0">
      <w:start w:val="4"/>
      <w:numFmt w:val="decimal"/>
      <w:suff w:val="nothing"/>
      <w:lvlText w:val="（%1）"/>
      <w:lvlJc w:val="left"/>
    </w:lvl>
  </w:abstractNum>
  <w:abstractNum w:abstractNumId="4">
    <w:nsid w:val="0FBC4811"/>
    <w:multiLevelType w:val="singleLevel"/>
    <w:tmpl w:val="0FBC4811"/>
    <w:lvl w:ilvl="0" w:tentative="0">
      <w:start w:val="2"/>
      <w:numFmt w:val="decimal"/>
      <w:suff w:val="nothing"/>
      <w:lvlText w:val="（%1）"/>
      <w:lvlJc w:val="left"/>
    </w:lvl>
  </w:abstractNum>
  <w:abstractNum w:abstractNumId="5">
    <w:nsid w:val="2449A971"/>
    <w:multiLevelType w:val="singleLevel"/>
    <w:tmpl w:val="2449A971"/>
    <w:lvl w:ilvl="0" w:tentative="0">
      <w:start w:val="2"/>
      <w:numFmt w:val="decimal"/>
      <w:suff w:val="nothing"/>
      <w:lvlText w:val="%1、"/>
      <w:lvlJc w:val="left"/>
    </w:lvl>
  </w:abstractNum>
  <w:abstractNum w:abstractNumId="6">
    <w:nsid w:val="28F828D4"/>
    <w:multiLevelType w:val="singleLevel"/>
    <w:tmpl w:val="28F828D4"/>
    <w:lvl w:ilvl="0" w:tentative="0">
      <w:start w:val="6"/>
      <w:numFmt w:val="decimal"/>
      <w:suff w:val="nothing"/>
      <w:lvlText w:val="（%1）"/>
      <w:lvlJc w:val="left"/>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675EE"/>
    <w:rsid w:val="00392EA7"/>
    <w:rsid w:val="00396CDA"/>
    <w:rsid w:val="0046375D"/>
    <w:rsid w:val="004E616D"/>
    <w:rsid w:val="00543B5B"/>
    <w:rsid w:val="00AC7437"/>
    <w:rsid w:val="00CE50BF"/>
    <w:rsid w:val="00ED1E2A"/>
    <w:rsid w:val="00F96DAA"/>
    <w:rsid w:val="00FE0086"/>
    <w:rsid w:val="010D6479"/>
    <w:rsid w:val="011655D4"/>
    <w:rsid w:val="014F34AC"/>
    <w:rsid w:val="01967D5E"/>
    <w:rsid w:val="019755DD"/>
    <w:rsid w:val="019D115B"/>
    <w:rsid w:val="019F1377"/>
    <w:rsid w:val="01CB7507"/>
    <w:rsid w:val="01D846CD"/>
    <w:rsid w:val="021E5540"/>
    <w:rsid w:val="023A109F"/>
    <w:rsid w:val="023F2351"/>
    <w:rsid w:val="024C492F"/>
    <w:rsid w:val="02510DC6"/>
    <w:rsid w:val="025739FF"/>
    <w:rsid w:val="0263637C"/>
    <w:rsid w:val="028D5673"/>
    <w:rsid w:val="029D18A6"/>
    <w:rsid w:val="02A1111E"/>
    <w:rsid w:val="02AE478C"/>
    <w:rsid w:val="02B50726"/>
    <w:rsid w:val="02B726F0"/>
    <w:rsid w:val="02BA21E0"/>
    <w:rsid w:val="02C443E7"/>
    <w:rsid w:val="02F94384"/>
    <w:rsid w:val="03103BAE"/>
    <w:rsid w:val="031713E0"/>
    <w:rsid w:val="031D6EFB"/>
    <w:rsid w:val="03267F2A"/>
    <w:rsid w:val="03295034"/>
    <w:rsid w:val="03754F19"/>
    <w:rsid w:val="03764359"/>
    <w:rsid w:val="03773C2D"/>
    <w:rsid w:val="0391431A"/>
    <w:rsid w:val="03A47774"/>
    <w:rsid w:val="03A5079A"/>
    <w:rsid w:val="03C3438E"/>
    <w:rsid w:val="03C47923"/>
    <w:rsid w:val="03CE545F"/>
    <w:rsid w:val="03D25723"/>
    <w:rsid w:val="03E64831"/>
    <w:rsid w:val="04220309"/>
    <w:rsid w:val="04245B63"/>
    <w:rsid w:val="042E3A1F"/>
    <w:rsid w:val="043229AE"/>
    <w:rsid w:val="043E5100"/>
    <w:rsid w:val="04421B33"/>
    <w:rsid w:val="04460AFF"/>
    <w:rsid w:val="047C774D"/>
    <w:rsid w:val="047F1C73"/>
    <w:rsid w:val="04986613"/>
    <w:rsid w:val="04B70785"/>
    <w:rsid w:val="04C6380B"/>
    <w:rsid w:val="04CD774D"/>
    <w:rsid w:val="05353DA0"/>
    <w:rsid w:val="053B68BC"/>
    <w:rsid w:val="0571031E"/>
    <w:rsid w:val="057714C1"/>
    <w:rsid w:val="05791A70"/>
    <w:rsid w:val="058C131C"/>
    <w:rsid w:val="058C1C12"/>
    <w:rsid w:val="059E7B97"/>
    <w:rsid w:val="05A11BAC"/>
    <w:rsid w:val="05A50F26"/>
    <w:rsid w:val="05BA0D70"/>
    <w:rsid w:val="05DB66F5"/>
    <w:rsid w:val="05E0766C"/>
    <w:rsid w:val="05F45A09"/>
    <w:rsid w:val="05FA2A1A"/>
    <w:rsid w:val="06093E43"/>
    <w:rsid w:val="06106186"/>
    <w:rsid w:val="061B656D"/>
    <w:rsid w:val="06222576"/>
    <w:rsid w:val="06341813"/>
    <w:rsid w:val="06345BBB"/>
    <w:rsid w:val="064A35D0"/>
    <w:rsid w:val="065D6663"/>
    <w:rsid w:val="0660046B"/>
    <w:rsid w:val="067369FB"/>
    <w:rsid w:val="06875F36"/>
    <w:rsid w:val="069112CA"/>
    <w:rsid w:val="06930D7E"/>
    <w:rsid w:val="06C57799"/>
    <w:rsid w:val="06C92D5A"/>
    <w:rsid w:val="06CC0578"/>
    <w:rsid w:val="06D86978"/>
    <w:rsid w:val="06DF5D71"/>
    <w:rsid w:val="070337A4"/>
    <w:rsid w:val="07097643"/>
    <w:rsid w:val="07143785"/>
    <w:rsid w:val="071E67C4"/>
    <w:rsid w:val="072639A0"/>
    <w:rsid w:val="073F4A62"/>
    <w:rsid w:val="074D53D1"/>
    <w:rsid w:val="0756191C"/>
    <w:rsid w:val="076A180B"/>
    <w:rsid w:val="078C6C72"/>
    <w:rsid w:val="078D3874"/>
    <w:rsid w:val="079468F0"/>
    <w:rsid w:val="079B120C"/>
    <w:rsid w:val="07A7684E"/>
    <w:rsid w:val="07BA10F5"/>
    <w:rsid w:val="07BB67DE"/>
    <w:rsid w:val="07D442F0"/>
    <w:rsid w:val="07E22674"/>
    <w:rsid w:val="07ED2710"/>
    <w:rsid w:val="07F9321E"/>
    <w:rsid w:val="07FF1CDD"/>
    <w:rsid w:val="083E11BD"/>
    <w:rsid w:val="084542FA"/>
    <w:rsid w:val="085B544F"/>
    <w:rsid w:val="086A6018"/>
    <w:rsid w:val="08C8551C"/>
    <w:rsid w:val="09322AD0"/>
    <w:rsid w:val="0949606C"/>
    <w:rsid w:val="096B15C8"/>
    <w:rsid w:val="097F0956"/>
    <w:rsid w:val="098244A7"/>
    <w:rsid w:val="09B90AFC"/>
    <w:rsid w:val="09BF1E8A"/>
    <w:rsid w:val="09D70DA6"/>
    <w:rsid w:val="0A0F3905"/>
    <w:rsid w:val="0A355EA0"/>
    <w:rsid w:val="0A3D472E"/>
    <w:rsid w:val="0A5F7F8F"/>
    <w:rsid w:val="0A653918"/>
    <w:rsid w:val="0A8777EC"/>
    <w:rsid w:val="0A891C20"/>
    <w:rsid w:val="0AA364AD"/>
    <w:rsid w:val="0AAC0F25"/>
    <w:rsid w:val="0ABB08A3"/>
    <w:rsid w:val="0ADF27E4"/>
    <w:rsid w:val="0B1A34E5"/>
    <w:rsid w:val="0B42710B"/>
    <w:rsid w:val="0B553428"/>
    <w:rsid w:val="0B6131F9"/>
    <w:rsid w:val="0BC419DA"/>
    <w:rsid w:val="0BD452F2"/>
    <w:rsid w:val="0BE45812"/>
    <w:rsid w:val="0BE71C3D"/>
    <w:rsid w:val="0C254F7A"/>
    <w:rsid w:val="0C5556CA"/>
    <w:rsid w:val="0C5965C6"/>
    <w:rsid w:val="0C925AC4"/>
    <w:rsid w:val="0CAC044E"/>
    <w:rsid w:val="0CAF0502"/>
    <w:rsid w:val="0CBC3E25"/>
    <w:rsid w:val="0CC06645"/>
    <w:rsid w:val="0CC852E6"/>
    <w:rsid w:val="0CCF6888"/>
    <w:rsid w:val="0CDB0A03"/>
    <w:rsid w:val="0CE25880"/>
    <w:rsid w:val="0CE5798A"/>
    <w:rsid w:val="0CF462EF"/>
    <w:rsid w:val="0D0201EA"/>
    <w:rsid w:val="0D0332A3"/>
    <w:rsid w:val="0D81478E"/>
    <w:rsid w:val="0D862FC8"/>
    <w:rsid w:val="0D8A2FED"/>
    <w:rsid w:val="0D940C01"/>
    <w:rsid w:val="0D9E6986"/>
    <w:rsid w:val="0DA4187D"/>
    <w:rsid w:val="0DAB4CA3"/>
    <w:rsid w:val="0DBB7938"/>
    <w:rsid w:val="0DC24E06"/>
    <w:rsid w:val="0DCA29A0"/>
    <w:rsid w:val="0DD208F0"/>
    <w:rsid w:val="0DDC7AB4"/>
    <w:rsid w:val="0DE73F9D"/>
    <w:rsid w:val="0E180AFA"/>
    <w:rsid w:val="0E434CA2"/>
    <w:rsid w:val="0E90419B"/>
    <w:rsid w:val="0EAA7A46"/>
    <w:rsid w:val="0EB151DA"/>
    <w:rsid w:val="0EBD5965"/>
    <w:rsid w:val="0EC40B28"/>
    <w:rsid w:val="0EE30765"/>
    <w:rsid w:val="0EE875CA"/>
    <w:rsid w:val="0EEF3211"/>
    <w:rsid w:val="0F0B71C2"/>
    <w:rsid w:val="0F16254C"/>
    <w:rsid w:val="0F2904D1"/>
    <w:rsid w:val="0F2E527C"/>
    <w:rsid w:val="0F36499C"/>
    <w:rsid w:val="0F5C735B"/>
    <w:rsid w:val="0F6C03BE"/>
    <w:rsid w:val="0F775D3E"/>
    <w:rsid w:val="0F7811AE"/>
    <w:rsid w:val="0F8B17F6"/>
    <w:rsid w:val="0FA270B4"/>
    <w:rsid w:val="0FAB006A"/>
    <w:rsid w:val="0FB10A42"/>
    <w:rsid w:val="0FDA17CC"/>
    <w:rsid w:val="0FE53F92"/>
    <w:rsid w:val="0FE90290"/>
    <w:rsid w:val="0FFC7697"/>
    <w:rsid w:val="100F5919"/>
    <w:rsid w:val="101E7BF6"/>
    <w:rsid w:val="10246EEB"/>
    <w:rsid w:val="10362DC0"/>
    <w:rsid w:val="103750DB"/>
    <w:rsid w:val="103A6D61"/>
    <w:rsid w:val="106612B1"/>
    <w:rsid w:val="107069BA"/>
    <w:rsid w:val="10762B40"/>
    <w:rsid w:val="1099323E"/>
    <w:rsid w:val="109B53FF"/>
    <w:rsid w:val="109C2F25"/>
    <w:rsid w:val="109C3E27"/>
    <w:rsid w:val="10AA3894"/>
    <w:rsid w:val="10C8771B"/>
    <w:rsid w:val="10F770B9"/>
    <w:rsid w:val="10F9096F"/>
    <w:rsid w:val="11045EE1"/>
    <w:rsid w:val="110C12EC"/>
    <w:rsid w:val="11275806"/>
    <w:rsid w:val="1152799A"/>
    <w:rsid w:val="11553800"/>
    <w:rsid w:val="115820C3"/>
    <w:rsid w:val="116339D1"/>
    <w:rsid w:val="116972AB"/>
    <w:rsid w:val="1170063A"/>
    <w:rsid w:val="11910B2A"/>
    <w:rsid w:val="11B60016"/>
    <w:rsid w:val="11BD1BAD"/>
    <w:rsid w:val="11C22644"/>
    <w:rsid w:val="11C73FD2"/>
    <w:rsid w:val="11C90F52"/>
    <w:rsid w:val="11D53180"/>
    <w:rsid w:val="11DB182B"/>
    <w:rsid w:val="11EA5F58"/>
    <w:rsid w:val="11F84BB9"/>
    <w:rsid w:val="12144AEB"/>
    <w:rsid w:val="121B783C"/>
    <w:rsid w:val="12266F4A"/>
    <w:rsid w:val="1246013E"/>
    <w:rsid w:val="125A4E46"/>
    <w:rsid w:val="126F08F1"/>
    <w:rsid w:val="12712954"/>
    <w:rsid w:val="12A01767"/>
    <w:rsid w:val="12A41E2E"/>
    <w:rsid w:val="12C5502F"/>
    <w:rsid w:val="12CE0BB5"/>
    <w:rsid w:val="12D47F8E"/>
    <w:rsid w:val="12EF1689"/>
    <w:rsid w:val="130A1D43"/>
    <w:rsid w:val="1311486C"/>
    <w:rsid w:val="13134ACB"/>
    <w:rsid w:val="13257202"/>
    <w:rsid w:val="133308DE"/>
    <w:rsid w:val="13367661"/>
    <w:rsid w:val="133B6A25"/>
    <w:rsid w:val="133E63BF"/>
    <w:rsid w:val="135E5661"/>
    <w:rsid w:val="13853604"/>
    <w:rsid w:val="139F4E30"/>
    <w:rsid w:val="139F5206"/>
    <w:rsid w:val="13AC7923"/>
    <w:rsid w:val="140275A9"/>
    <w:rsid w:val="140C37B9"/>
    <w:rsid w:val="14182A2A"/>
    <w:rsid w:val="141F1EA3"/>
    <w:rsid w:val="142E6F34"/>
    <w:rsid w:val="143F0CC5"/>
    <w:rsid w:val="145558C5"/>
    <w:rsid w:val="145E6E6F"/>
    <w:rsid w:val="14897C91"/>
    <w:rsid w:val="148A2C9A"/>
    <w:rsid w:val="14AB450A"/>
    <w:rsid w:val="14BC1DE8"/>
    <w:rsid w:val="14BF2D3F"/>
    <w:rsid w:val="14D7452C"/>
    <w:rsid w:val="14E530ED"/>
    <w:rsid w:val="14ED5843"/>
    <w:rsid w:val="15032920"/>
    <w:rsid w:val="151439D2"/>
    <w:rsid w:val="151A411A"/>
    <w:rsid w:val="151B65FC"/>
    <w:rsid w:val="152A4FA3"/>
    <w:rsid w:val="152E409F"/>
    <w:rsid w:val="153328BD"/>
    <w:rsid w:val="153E5E21"/>
    <w:rsid w:val="153F568C"/>
    <w:rsid w:val="15542020"/>
    <w:rsid w:val="15712BD2"/>
    <w:rsid w:val="158703BA"/>
    <w:rsid w:val="15894CE1"/>
    <w:rsid w:val="158E5532"/>
    <w:rsid w:val="158F3058"/>
    <w:rsid w:val="159D39C7"/>
    <w:rsid w:val="16296B24"/>
    <w:rsid w:val="16314110"/>
    <w:rsid w:val="163C4C29"/>
    <w:rsid w:val="16465E0D"/>
    <w:rsid w:val="164E6A70"/>
    <w:rsid w:val="165764A9"/>
    <w:rsid w:val="165A3F0C"/>
    <w:rsid w:val="165D428C"/>
    <w:rsid w:val="16827510"/>
    <w:rsid w:val="16931292"/>
    <w:rsid w:val="169C0F78"/>
    <w:rsid w:val="16BB3429"/>
    <w:rsid w:val="16D725CF"/>
    <w:rsid w:val="16E573D4"/>
    <w:rsid w:val="16EF70D4"/>
    <w:rsid w:val="16F13FCB"/>
    <w:rsid w:val="16F97785"/>
    <w:rsid w:val="1700420E"/>
    <w:rsid w:val="170D5CC4"/>
    <w:rsid w:val="17215F32"/>
    <w:rsid w:val="172D2B29"/>
    <w:rsid w:val="175761FF"/>
    <w:rsid w:val="175A569D"/>
    <w:rsid w:val="177C42CE"/>
    <w:rsid w:val="17956A47"/>
    <w:rsid w:val="17B62B1E"/>
    <w:rsid w:val="17C52AFB"/>
    <w:rsid w:val="17CC0594"/>
    <w:rsid w:val="17EC02EE"/>
    <w:rsid w:val="17FB2C27"/>
    <w:rsid w:val="18185587"/>
    <w:rsid w:val="1862727E"/>
    <w:rsid w:val="18930AC2"/>
    <w:rsid w:val="18B232E6"/>
    <w:rsid w:val="18B31317"/>
    <w:rsid w:val="18D05E62"/>
    <w:rsid w:val="18D33CA4"/>
    <w:rsid w:val="19000E9A"/>
    <w:rsid w:val="19103042"/>
    <w:rsid w:val="19173A91"/>
    <w:rsid w:val="192166BD"/>
    <w:rsid w:val="192E3215"/>
    <w:rsid w:val="193F3921"/>
    <w:rsid w:val="196A3BC0"/>
    <w:rsid w:val="196B6713"/>
    <w:rsid w:val="196C5B8A"/>
    <w:rsid w:val="19831DCC"/>
    <w:rsid w:val="198A065A"/>
    <w:rsid w:val="19A364CF"/>
    <w:rsid w:val="19B4308D"/>
    <w:rsid w:val="19C31523"/>
    <w:rsid w:val="19C33487"/>
    <w:rsid w:val="19DA2BE1"/>
    <w:rsid w:val="19E05346"/>
    <w:rsid w:val="1A02204B"/>
    <w:rsid w:val="1A0C111B"/>
    <w:rsid w:val="1A1136AE"/>
    <w:rsid w:val="1A1520AE"/>
    <w:rsid w:val="1A275223"/>
    <w:rsid w:val="1A336C1E"/>
    <w:rsid w:val="1A367F46"/>
    <w:rsid w:val="1A4E5A90"/>
    <w:rsid w:val="1A570B02"/>
    <w:rsid w:val="1A5C123E"/>
    <w:rsid w:val="1A6D284D"/>
    <w:rsid w:val="1A8667BD"/>
    <w:rsid w:val="1A956CF1"/>
    <w:rsid w:val="1A9E31DD"/>
    <w:rsid w:val="1A9E44A3"/>
    <w:rsid w:val="1AA141FF"/>
    <w:rsid w:val="1AA17AB6"/>
    <w:rsid w:val="1AA42D85"/>
    <w:rsid w:val="1AAE7B07"/>
    <w:rsid w:val="1AC436A6"/>
    <w:rsid w:val="1ACC581E"/>
    <w:rsid w:val="1AD3193F"/>
    <w:rsid w:val="1AD627EF"/>
    <w:rsid w:val="1AE479A2"/>
    <w:rsid w:val="1AF5570C"/>
    <w:rsid w:val="1AFA6A9C"/>
    <w:rsid w:val="1AFD2812"/>
    <w:rsid w:val="1B131612"/>
    <w:rsid w:val="1B6044D1"/>
    <w:rsid w:val="1B707488"/>
    <w:rsid w:val="1B7A0AA9"/>
    <w:rsid w:val="1B8F4A8D"/>
    <w:rsid w:val="1BAA299A"/>
    <w:rsid w:val="1BAD2058"/>
    <w:rsid w:val="1BB65A6F"/>
    <w:rsid w:val="1BE83F4F"/>
    <w:rsid w:val="1C0302FC"/>
    <w:rsid w:val="1C142509"/>
    <w:rsid w:val="1C1F6B10"/>
    <w:rsid w:val="1C2344FA"/>
    <w:rsid w:val="1C286643"/>
    <w:rsid w:val="1C69492B"/>
    <w:rsid w:val="1C7B644A"/>
    <w:rsid w:val="1C7F10E3"/>
    <w:rsid w:val="1C837694"/>
    <w:rsid w:val="1C9F39A1"/>
    <w:rsid w:val="1C9F475A"/>
    <w:rsid w:val="1CAC44F0"/>
    <w:rsid w:val="1CCD27DE"/>
    <w:rsid w:val="1CD25DDB"/>
    <w:rsid w:val="1CDD0B4D"/>
    <w:rsid w:val="1CE855C9"/>
    <w:rsid w:val="1CE974F2"/>
    <w:rsid w:val="1D061B33"/>
    <w:rsid w:val="1D0924B1"/>
    <w:rsid w:val="1D3A5FA0"/>
    <w:rsid w:val="1D444728"/>
    <w:rsid w:val="1D4A5B59"/>
    <w:rsid w:val="1D50131F"/>
    <w:rsid w:val="1D6645D6"/>
    <w:rsid w:val="1D7023BC"/>
    <w:rsid w:val="1D845CE8"/>
    <w:rsid w:val="1D89551A"/>
    <w:rsid w:val="1D8B67FB"/>
    <w:rsid w:val="1DA23326"/>
    <w:rsid w:val="1DAB37E2"/>
    <w:rsid w:val="1DBB1717"/>
    <w:rsid w:val="1DCB2F5B"/>
    <w:rsid w:val="1E0565AE"/>
    <w:rsid w:val="1E1124CF"/>
    <w:rsid w:val="1E1C5753"/>
    <w:rsid w:val="1E1E31CB"/>
    <w:rsid w:val="1E221057"/>
    <w:rsid w:val="1E23318F"/>
    <w:rsid w:val="1E3F1E9B"/>
    <w:rsid w:val="1E450758"/>
    <w:rsid w:val="1E5D5BA1"/>
    <w:rsid w:val="1E606CD7"/>
    <w:rsid w:val="1E635A1F"/>
    <w:rsid w:val="1E783EF3"/>
    <w:rsid w:val="1E82375A"/>
    <w:rsid w:val="1E8528CF"/>
    <w:rsid w:val="1E903CEC"/>
    <w:rsid w:val="1E91399D"/>
    <w:rsid w:val="1E957931"/>
    <w:rsid w:val="1EA820D9"/>
    <w:rsid w:val="1ECE699F"/>
    <w:rsid w:val="1ECE79DD"/>
    <w:rsid w:val="1EE77A61"/>
    <w:rsid w:val="1EFD2393"/>
    <w:rsid w:val="1F110314"/>
    <w:rsid w:val="1F2C36C6"/>
    <w:rsid w:val="1F3360E0"/>
    <w:rsid w:val="1F38206B"/>
    <w:rsid w:val="1F5C21FD"/>
    <w:rsid w:val="1F6F3700"/>
    <w:rsid w:val="1F78274B"/>
    <w:rsid w:val="1F937D4E"/>
    <w:rsid w:val="1FC72E8E"/>
    <w:rsid w:val="1FD03E69"/>
    <w:rsid w:val="1FD06EA3"/>
    <w:rsid w:val="1FEE56C8"/>
    <w:rsid w:val="1FF74D8F"/>
    <w:rsid w:val="2011123A"/>
    <w:rsid w:val="20142AD8"/>
    <w:rsid w:val="203C17F2"/>
    <w:rsid w:val="2043516B"/>
    <w:rsid w:val="204F1D62"/>
    <w:rsid w:val="204F50E3"/>
    <w:rsid w:val="20740615"/>
    <w:rsid w:val="208C3A33"/>
    <w:rsid w:val="20B028B9"/>
    <w:rsid w:val="20B82C45"/>
    <w:rsid w:val="20B83463"/>
    <w:rsid w:val="20CC30EE"/>
    <w:rsid w:val="20D47DCE"/>
    <w:rsid w:val="20D51E07"/>
    <w:rsid w:val="20D9164A"/>
    <w:rsid w:val="20DA5073"/>
    <w:rsid w:val="20E22BD6"/>
    <w:rsid w:val="20FA0A99"/>
    <w:rsid w:val="2107361C"/>
    <w:rsid w:val="210E6EDF"/>
    <w:rsid w:val="211C60E8"/>
    <w:rsid w:val="212925B3"/>
    <w:rsid w:val="212A1E87"/>
    <w:rsid w:val="212E1977"/>
    <w:rsid w:val="213673FE"/>
    <w:rsid w:val="215B0293"/>
    <w:rsid w:val="21676E41"/>
    <w:rsid w:val="217537B9"/>
    <w:rsid w:val="2188552B"/>
    <w:rsid w:val="219E4D4F"/>
    <w:rsid w:val="21A13B19"/>
    <w:rsid w:val="21AF0D0A"/>
    <w:rsid w:val="21CC6CC6"/>
    <w:rsid w:val="21D0786F"/>
    <w:rsid w:val="21EC1864"/>
    <w:rsid w:val="21EF3EC7"/>
    <w:rsid w:val="21FF50C2"/>
    <w:rsid w:val="220041D9"/>
    <w:rsid w:val="220B3CA8"/>
    <w:rsid w:val="22123047"/>
    <w:rsid w:val="22361059"/>
    <w:rsid w:val="2238523E"/>
    <w:rsid w:val="22435553"/>
    <w:rsid w:val="227D2BB6"/>
    <w:rsid w:val="22A53EBB"/>
    <w:rsid w:val="22B57049"/>
    <w:rsid w:val="230633CA"/>
    <w:rsid w:val="230F0CBA"/>
    <w:rsid w:val="231D7E1D"/>
    <w:rsid w:val="23494ECF"/>
    <w:rsid w:val="234E4979"/>
    <w:rsid w:val="23542AC1"/>
    <w:rsid w:val="236203FB"/>
    <w:rsid w:val="23645B24"/>
    <w:rsid w:val="237613B4"/>
    <w:rsid w:val="238910E7"/>
    <w:rsid w:val="239A1546"/>
    <w:rsid w:val="23D039F6"/>
    <w:rsid w:val="23D20CE0"/>
    <w:rsid w:val="23DB4530"/>
    <w:rsid w:val="23EB7FF4"/>
    <w:rsid w:val="23F43032"/>
    <w:rsid w:val="23FA133C"/>
    <w:rsid w:val="240B5FA0"/>
    <w:rsid w:val="24100849"/>
    <w:rsid w:val="24116CB2"/>
    <w:rsid w:val="24122984"/>
    <w:rsid w:val="242F6132"/>
    <w:rsid w:val="243B6690"/>
    <w:rsid w:val="2480073C"/>
    <w:rsid w:val="24850BE6"/>
    <w:rsid w:val="24B16B47"/>
    <w:rsid w:val="24D25EE9"/>
    <w:rsid w:val="24D32F62"/>
    <w:rsid w:val="24D61CD0"/>
    <w:rsid w:val="24DC16EA"/>
    <w:rsid w:val="250467D9"/>
    <w:rsid w:val="250A44A9"/>
    <w:rsid w:val="250A5253"/>
    <w:rsid w:val="251D3FC0"/>
    <w:rsid w:val="25254322"/>
    <w:rsid w:val="253B0B07"/>
    <w:rsid w:val="253D2630"/>
    <w:rsid w:val="254774AC"/>
    <w:rsid w:val="2563762C"/>
    <w:rsid w:val="257007B0"/>
    <w:rsid w:val="257D2ECD"/>
    <w:rsid w:val="25821466"/>
    <w:rsid w:val="25A6572B"/>
    <w:rsid w:val="25BC6855"/>
    <w:rsid w:val="25C52C92"/>
    <w:rsid w:val="25EC2454"/>
    <w:rsid w:val="25EE5B79"/>
    <w:rsid w:val="261E6BA2"/>
    <w:rsid w:val="26385E8A"/>
    <w:rsid w:val="26607A60"/>
    <w:rsid w:val="266D4CF0"/>
    <w:rsid w:val="26773DC1"/>
    <w:rsid w:val="268931AA"/>
    <w:rsid w:val="269F41B3"/>
    <w:rsid w:val="26C443E1"/>
    <w:rsid w:val="26CD1C32"/>
    <w:rsid w:val="26D0702D"/>
    <w:rsid w:val="26DD00C8"/>
    <w:rsid w:val="26DF742E"/>
    <w:rsid w:val="270A253F"/>
    <w:rsid w:val="270C4FC5"/>
    <w:rsid w:val="27127645"/>
    <w:rsid w:val="272301A4"/>
    <w:rsid w:val="27244E5A"/>
    <w:rsid w:val="273121F9"/>
    <w:rsid w:val="27354EC1"/>
    <w:rsid w:val="273B34AE"/>
    <w:rsid w:val="2755492F"/>
    <w:rsid w:val="276F5D75"/>
    <w:rsid w:val="276F6846"/>
    <w:rsid w:val="278D3D61"/>
    <w:rsid w:val="2791112C"/>
    <w:rsid w:val="27BD1CA7"/>
    <w:rsid w:val="27C313CD"/>
    <w:rsid w:val="27DB6949"/>
    <w:rsid w:val="27DD762A"/>
    <w:rsid w:val="27ED7B74"/>
    <w:rsid w:val="27FB46DA"/>
    <w:rsid w:val="283D6944"/>
    <w:rsid w:val="28427C92"/>
    <w:rsid w:val="284F17D4"/>
    <w:rsid w:val="28575047"/>
    <w:rsid w:val="288307FB"/>
    <w:rsid w:val="288376B0"/>
    <w:rsid w:val="28E61013"/>
    <w:rsid w:val="28F12CF2"/>
    <w:rsid w:val="28F827CB"/>
    <w:rsid w:val="28F90ABD"/>
    <w:rsid w:val="29143B49"/>
    <w:rsid w:val="292B0388"/>
    <w:rsid w:val="293F5790"/>
    <w:rsid w:val="29512576"/>
    <w:rsid w:val="29514455"/>
    <w:rsid w:val="296070AC"/>
    <w:rsid w:val="29696464"/>
    <w:rsid w:val="297445E7"/>
    <w:rsid w:val="297F67EF"/>
    <w:rsid w:val="298C36DF"/>
    <w:rsid w:val="299010C2"/>
    <w:rsid w:val="29997556"/>
    <w:rsid w:val="29CC761E"/>
    <w:rsid w:val="29E05449"/>
    <w:rsid w:val="29EE3795"/>
    <w:rsid w:val="29F13DA9"/>
    <w:rsid w:val="2A056A4F"/>
    <w:rsid w:val="2A502FEB"/>
    <w:rsid w:val="2A596352"/>
    <w:rsid w:val="2AB71864"/>
    <w:rsid w:val="2AD551AF"/>
    <w:rsid w:val="2AD9612A"/>
    <w:rsid w:val="2AF23A16"/>
    <w:rsid w:val="2AF91248"/>
    <w:rsid w:val="2B09317D"/>
    <w:rsid w:val="2B116592"/>
    <w:rsid w:val="2B2C6BA2"/>
    <w:rsid w:val="2B3D4992"/>
    <w:rsid w:val="2B3D7387"/>
    <w:rsid w:val="2B764647"/>
    <w:rsid w:val="2B842DE8"/>
    <w:rsid w:val="2B8815F9"/>
    <w:rsid w:val="2B8F1669"/>
    <w:rsid w:val="2B960AC3"/>
    <w:rsid w:val="2B9C3BC7"/>
    <w:rsid w:val="2BA75E7D"/>
    <w:rsid w:val="2BAE2033"/>
    <w:rsid w:val="2BBD4024"/>
    <w:rsid w:val="2BCA6741"/>
    <w:rsid w:val="2BDD1F05"/>
    <w:rsid w:val="2BDF043E"/>
    <w:rsid w:val="2C091017"/>
    <w:rsid w:val="2C181352"/>
    <w:rsid w:val="2C210A56"/>
    <w:rsid w:val="2C22657D"/>
    <w:rsid w:val="2C2E0D4E"/>
    <w:rsid w:val="2C31056E"/>
    <w:rsid w:val="2C493B09"/>
    <w:rsid w:val="2C5A7AC4"/>
    <w:rsid w:val="2C66290D"/>
    <w:rsid w:val="2C703257"/>
    <w:rsid w:val="2C895EB5"/>
    <w:rsid w:val="2C981092"/>
    <w:rsid w:val="2C9D3A89"/>
    <w:rsid w:val="2CB2345D"/>
    <w:rsid w:val="2CB92402"/>
    <w:rsid w:val="2CEC5E40"/>
    <w:rsid w:val="2D123224"/>
    <w:rsid w:val="2D2D1B91"/>
    <w:rsid w:val="2D4C0AA8"/>
    <w:rsid w:val="2D560DCD"/>
    <w:rsid w:val="2D8A7EAC"/>
    <w:rsid w:val="2DA326E8"/>
    <w:rsid w:val="2DBB27E5"/>
    <w:rsid w:val="2DCC46A5"/>
    <w:rsid w:val="2DEA3ADD"/>
    <w:rsid w:val="2DEC6E42"/>
    <w:rsid w:val="2E060D0E"/>
    <w:rsid w:val="2E0C4DEE"/>
    <w:rsid w:val="2E1562CD"/>
    <w:rsid w:val="2E262354"/>
    <w:rsid w:val="2E2843FB"/>
    <w:rsid w:val="2E294772"/>
    <w:rsid w:val="2E2E799A"/>
    <w:rsid w:val="2E336C50"/>
    <w:rsid w:val="2E400F3C"/>
    <w:rsid w:val="2E6279C6"/>
    <w:rsid w:val="2EAA5F11"/>
    <w:rsid w:val="2EB72AA3"/>
    <w:rsid w:val="2ECB4CA9"/>
    <w:rsid w:val="2EE45D6B"/>
    <w:rsid w:val="2EFE507F"/>
    <w:rsid w:val="2F1C5505"/>
    <w:rsid w:val="2F594288"/>
    <w:rsid w:val="2F6110DD"/>
    <w:rsid w:val="2F6856D6"/>
    <w:rsid w:val="2FAD5F0B"/>
    <w:rsid w:val="2FB120F1"/>
    <w:rsid w:val="2FBE78D3"/>
    <w:rsid w:val="2FC736C3"/>
    <w:rsid w:val="2FDB0F1C"/>
    <w:rsid w:val="2FE74BAE"/>
    <w:rsid w:val="2FF540FA"/>
    <w:rsid w:val="2FF54C06"/>
    <w:rsid w:val="2FFE2E5D"/>
    <w:rsid w:val="30003A4C"/>
    <w:rsid w:val="30030473"/>
    <w:rsid w:val="301B7CA8"/>
    <w:rsid w:val="30466CDD"/>
    <w:rsid w:val="305731A1"/>
    <w:rsid w:val="3082680F"/>
    <w:rsid w:val="309243C0"/>
    <w:rsid w:val="30A457B2"/>
    <w:rsid w:val="30AD45FE"/>
    <w:rsid w:val="30B52A83"/>
    <w:rsid w:val="30C9346B"/>
    <w:rsid w:val="30C95EA8"/>
    <w:rsid w:val="30E7256B"/>
    <w:rsid w:val="31012C04"/>
    <w:rsid w:val="310E70CF"/>
    <w:rsid w:val="31327262"/>
    <w:rsid w:val="31375948"/>
    <w:rsid w:val="313F4FFA"/>
    <w:rsid w:val="314760EE"/>
    <w:rsid w:val="315076E8"/>
    <w:rsid w:val="315A745C"/>
    <w:rsid w:val="31634B42"/>
    <w:rsid w:val="319A665C"/>
    <w:rsid w:val="31A72A29"/>
    <w:rsid w:val="31AD2471"/>
    <w:rsid w:val="31AD7BE9"/>
    <w:rsid w:val="31D50D66"/>
    <w:rsid w:val="31DA4405"/>
    <w:rsid w:val="31DB16A7"/>
    <w:rsid w:val="32087FC3"/>
    <w:rsid w:val="32186458"/>
    <w:rsid w:val="321E77E6"/>
    <w:rsid w:val="321F3CD8"/>
    <w:rsid w:val="32236288"/>
    <w:rsid w:val="3260443B"/>
    <w:rsid w:val="32672F3B"/>
    <w:rsid w:val="32676A97"/>
    <w:rsid w:val="327A1535"/>
    <w:rsid w:val="327F76D8"/>
    <w:rsid w:val="32851613"/>
    <w:rsid w:val="3288246C"/>
    <w:rsid w:val="32A63A63"/>
    <w:rsid w:val="32A95302"/>
    <w:rsid w:val="32AF0265"/>
    <w:rsid w:val="32D47F84"/>
    <w:rsid w:val="32D87995"/>
    <w:rsid w:val="32D92CDB"/>
    <w:rsid w:val="32DB1C5F"/>
    <w:rsid w:val="32EA681C"/>
    <w:rsid w:val="32EC5C70"/>
    <w:rsid w:val="32EE1841"/>
    <w:rsid w:val="32FF4F22"/>
    <w:rsid w:val="33014A95"/>
    <w:rsid w:val="33022C64"/>
    <w:rsid w:val="33095DA0"/>
    <w:rsid w:val="332B3F69"/>
    <w:rsid w:val="332C69B5"/>
    <w:rsid w:val="3341340F"/>
    <w:rsid w:val="33460345"/>
    <w:rsid w:val="33514C1C"/>
    <w:rsid w:val="33580FD6"/>
    <w:rsid w:val="335C57D6"/>
    <w:rsid w:val="33812D41"/>
    <w:rsid w:val="33941B0E"/>
    <w:rsid w:val="33B51A84"/>
    <w:rsid w:val="33C61EE3"/>
    <w:rsid w:val="33E2715F"/>
    <w:rsid w:val="33E915F3"/>
    <w:rsid w:val="33F14E3F"/>
    <w:rsid w:val="33F43719"/>
    <w:rsid w:val="33FE6037"/>
    <w:rsid w:val="34002C60"/>
    <w:rsid w:val="343017E0"/>
    <w:rsid w:val="344057F2"/>
    <w:rsid w:val="34470F4D"/>
    <w:rsid w:val="344D7F0F"/>
    <w:rsid w:val="3458039D"/>
    <w:rsid w:val="34593FB8"/>
    <w:rsid w:val="34757B91"/>
    <w:rsid w:val="34790259"/>
    <w:rsid w:val="347D07F4"/>
    <w:rsid w:val="347E1FD2"/>
    <w:rsid w:val="34833825"/>
    <w:rsid w:val="348558FB"/>
    <w:rsid w:val="34AE2A73"/>
    <w:rsid w:val="34BD32E6"/>
    <w:rsid w:val="34C40D15"/>
    <w:rsid w:val="34CD748C"/>
    <w:rsid w:val="34DB5183"/>
    <w:rsid w:val="34E24AFB"/>
    <w:rsid w:val="350902DA"/>
    <w:rsid w:val="35132F06"/>
    <w:rsid w:val="3518051D"/>
    <w:rsid w:val="352132DA"/>
    <w:rsid w:val="355A5C82"/>
    <w:rsid w:val="35707279"/>
    <w:rsid w:val="3578720D"/>
    <w:rsid w:val="357D4824"/>
    <w:rsid w:val="358160C2"/>
    <w:rsid w:val="35A27F45"/>
    <w:rsid w:val="35AD1CD3"/>
    <w:rsid w:val="35AF0108"/>
    <w:rsid w:val="35D346B8"/>
    <w:rsid w:val="35F13CF7"/>
    <w:rsid w:val="36120683"/>
    <w:rsid w:val="361909F0"/>
    <w:rsid w:val="36294A38"/>
    <w:rsid w:val="362A49AB"/>
    <w:rsid w:val="36326BC5"/>
    <w:rsid w:val="36402219"/>
    <w:rsid w:val="36407D2B"/>
    <w:rsid w:val="3649562D"/>
    <w:rsid w:val="36631BE4"/>
    <w:rsid w:val="36747A1D"/>
    <w:rsid w:val="36792EB9"/>
    <w:rsid w:val="367D0F7F"/>
    <w:rsid w:val="368A5F83"/>
    <w:rsid w:val="368D6C58"/>
    <w:rsid w:val="36D64360"/>
    <w:rsid w:val="36E515F1"/>
    <w:rsid w:val="36E903C3"/>
    <w:rsid w:val="370C7B03"/>
    <w:rsid w:val="37214898"/>
    <w:rsid w:val="37255FFD"/>
    <w:rsid w:val="374019EB"/>
    <w:rsid w:val="3747333B"/>
    <w:rsid w:val="374A4436"/>
    <w:rsid w:val="374A6F7B"/>
    <w:rsid w:val="374C6AA7"/>
    <w:rsid w:val="379540A7"/>
    <w:rsid w:val="37A662B4"/>
    <w:rsid w:val="37AC319E"/>
    <w:rsid w:val="37C96CE5"/>
    <w:rsid w:val="37D2672A"/>
    <w:rsid w:val="37D3697D"/>
    <w:rsid w:val="37E82428"/>
    <w:rsid w:val="37E87724"/>
    <w:rsid w:val="37FA50C2"/>
    <w:rsid w:val="380803DD"/>
    <w:rsid w:val="380D40C9"/>
    <w:rsid w:val="380E46BF"/>
    <w:rsid w:val="38170F5F"/>
    <w:rsid w:val="38313807"/>
    <w:rsid w:val="383832E4"/>
    <w:rsid w:val="38412DA1"/>
    <w:rsid w:val="384A512D"/>
    <w:rsid w:val="3853724F"/>
    <w:rsid w:val="386341A5"/>
    <w:rsid w:val="387A2D4D"/>
    <w:rsid w:val="389A08FE"/>
    <w:rsid w:val="38A241A6"/>
    <w:rsid w:val="38A528A2"/>
    <w:rsid w:val="38B14F10"/>
    <w:rsid w:val="38E52E0C"/>
    <w:rsid w:val="38FA30DF"/>
    <w:rsid w:val="390908A8"/>
    <w:rsid w:val="391060DB"/>
    <w:rsid w:val="393B2A2C"/>
    <w:rsid w:val="39462F2A"/>
    <w:rsid w:val="394F0285"/>
    <w:rsid w:val="39564958"/>
    <w:rsid w:val="395D6E46"/>
    <w:rsid w:val="396C150B"/>
    <w:rsid w:val="39730417"/>
    <w:rsid w:val="399D7242"/>
    <w:rsid w:val="39A15CD6"/>
    <w:rsid w:val="39B506F2"/>
    <w:rsid w:val="39C66799"/>
    <w:rsid w:val="3A234D7B"/>
    <w:rsid w:val="3A3A1AE8"/>
    <w:rsid w:val="3A4A73CA"/>
    <w:rsid w:val="3A667F7C"/>
    <w:rsid w:val="3A726921"/>
    <w:rsid w:val="3A7D53E1"/>
    <w:rsid w:val="3A8E29D3"/>
    <w:rsid w:val="3A9E3272"/>
    <w:rsid w:val="3AA50161"/>
    <w:rsid w:val="3AC0143A"/>
    <w:rsid w:val="3AD249E7"/>
    <w:rsid w:val="3AE11DE1"/>
    <w:rsid w:val="3AE16E49"/>
    <w:rsid w:val="3AFA0DF0"/>
    <w:rsid w:val="3B0F5F1E"/>
    <w:rsid w:val="3B217306"/>
    <w:rsid w:val="3B293484"/>
    <w:rsid w:val="3B433CCB"/>
    <w:rsid w:val="3B4A3779"/>
    <w:rsid w:val="3B5953EB"/>
    <w:rsid w:val="3B7874E6"/>
    <w:rsid w:val="3B997AE8"/>
    <w:rsid w:val="3B9D79CE"/>
    <w:rsid w:val="3BAB20EB"/>
    <w:rsid w:val="3BAC1821"/>
    <w:rsid w:val="3BAC5E63"/>
    <w:rsid w:val="3BAC628D"/>
    <w:rsid w:val="3BC60A9D"/>
    <w:rsid w:val="3BD81646"/>
    <w:rsid w:val="3BE81FCD"/>
    <w:rsid w:val="3BEE28FF"/>
    <w:rsid w:val="3BFC64A2"/>
    <w:rsid w:val="3C0B0DDB"/>
    <w:rsid w:val="3C4877ED"/>
    <w:rsid w:val="3C547B47"/>
    <w:rsid w:val="3C5A58BF"/>
    <w:rsid w:val="3C5B37E7"/>
    <w:rsid w:val="3C6127A9"/>
    <w:rsid w:val="3C636171"/>
    <w:rsid w:val="3C664263"/>
    <w:rsid w:val="3C706B34"/>
    <w:rsid w:val="3C911248"/>
    <w:rsid w:val="3CA479E0"/>
    <w:rsid w:val="3CD147A4"/>
    <w:rsid w:val="3CD66855"/>
    <w:rsid w:val="3CDA6FAE"/>
    <w:rsid w:val="3CDF60CE"/>
    <w:rsid w:val="3CF93E6F"/>
    <w:rsid w:val="3D0329CE"/>
    <w:rsid w:val="3D3A30E3"/>
    <w:rsid w:val="3D424389"/>
    <w:rsid w:val="3D5E3B4D"/>
    <w:rsid w:val="3D63018E"/>
    <w:rsid w:val="3D6407A3"/>
    <w:rsid w:val="3DAE5EC2"/>
    <w:rsid w:val="3DB95AEB"/>
    <w:rsid w:val="3DBC024A"/>
    <w:rsid w:val="3DCF659A"/>
    <w:rsid w:val="3DD96D0B"/>
    <w:rsid w:val="3DEC0798"/>
    <w:rsid w:val="3DEC564C"/>
    <w:rsid w:val="3DEE5BAB"/>
    <w:rsid w:val="3DFD4AF1"/>
    <w:rsid w:val="3E056F74"/>
    <w:rsid w:val="3E276F6E"/>
    <w:rsid w:val="3E636451"/>
    <w:rsid w:val="3E6F5651"/>
    <w:rsid w:val="3E8D3D29"/>
    <w:rsid w:val="3E95498C"/>
    <w:rsid w:val="3EBA2645"/>
    <w:rsid w:val="3ED63527"/>
    <w:rsid w:val="3ED67B55"/>
    <w:rsid w:val="3EE70C7C"/>
    <w:rsid w:val="3EEF6C51"/>
    <w:rsid w:val="3F057D64"/>
    <w:rsid w:val="3F075CC4"/>
    <w:rsid w:val="3F21712E"/>
    <w:rsid w:val="3F275F2C"/>
    <w:rsid w:val="3F285DF0"/>
    <w:rsid w:val="3F2C29E1"/>
    <w:rsid w:val="3F384C10"/>
    <w:rsid w:val="3FA4757D"/>
    <w:rsid w:val="3FB43DF9"/>
    <w:rsid w:val="3FD3204B"/>
    <w:rsid w:val="3FF51B86"/>
    <w:rsid w:val="3FFD6C8D"/>
    <w:rsid w:val="40193A36"/>
    <w:rsid w:val="40204729"/>
    <w:rsid w:val="40402FA6"/>
    <w:rsid w:val="40584539"/>
    <w:rsid w:val="405D1A2A"/>
    <w:rsid w:val="40612D9E"/>
    <w:rsid w:val="40782251"/>
    <w:rsid w:val="40BA4B7E"/>
    <w:rsid w:val="40C55EA8"/>
    <w:rsid w:val="40C61775"/>
    <w:rsid w:val="40CF687B"/>
    <w:rsid w:val="40ED136E"/>
    <w:rsid w:val="40F24F08"/>
    <w:rsid w:val="411E6EBB"/>
    <w:rsid w:val="41250249"/>
    <w:rsid w:val="412D5718"/>
    <w:rsid w:val="41480E16"/>
    <w:rsid w:val="414B08D8"/>
    <w:rsid w:val="414F3F68"/>
    <w:rsid w:val="41582082"/>
    <w:rsid w:val="41872CB2"/>
    <w:rsid w:val="41874A60"/>
    <w:rsid w:val="41BA6D64"/>
    <w:rsid w:val="41BE544A"/>
    <w:rsid w:val="41DA7286"/>
    <w:rsid w:val="42063A3A"/>
    <w:rsid w:val="4214405D"/>
    <w:rsid w:val="42171D70"/>
    <w:rsid w:val="42613503"/>
    <w:rsid w:val="427721CF"/>
    <w:rsid w:val="428627B5"/>
    <w:rsid w:val="429A0F55"/>
    <w:rsid w:val="42A31D6D"/>
    <w:rsid w:val="42B20202"/>
    <w:rsid w:val="42BB7663"/>
    <w:rsid w:val="42C700D1"/>
    <w:rsid w:val="42F779C3"/>
    <w:rsid w:val="430D368B"/>
    <w:rsid w:val="431E02ED"/>
    <w:rsid w:val="433E55F2"/>
    <w:rsid w:val="4355293C"/>
    <w:rsid w:val="43827BD5"/>
    <w:rsid w:val="438356FB"/>
    <w:rsid w:val="438374A9"/>
    <w:rsid w:val="43994DD7"/>
    <w:rsid w:val="43AC3ED1"/>
    <w:rsid w:val="43BE41CB"/>
    <w:rsid w:val="43F202D8"/>
    <w:rsid w:val="43F45BD0"/>
    <w:rsid w:val="43FB478E"/>
    <w:rsid w:val="43FC6D22"/>
    <w:rsid w:val="440873F8"/>
    <w:rsid w:val="4411001F"/>
    <w:rsid w:val="44301B45"/>
    <w:rsid w:val="443C78D0"/>
    <w:rsid w:val="443F3F3E"/>
    <w:rsid w:val="44555450"/>
    <w:rsid w:val="445D7297"/>
    <w:rsid w:val="446A1915"/>
    <w:rsid w:val="449C1238"/>
    <w:rsid w:val="449F0024"/>
    <w:rsid w:val="44A1052F"/>
    <w:rsid w:val="44B10EA1"/>
    <w:rsid w:val="44B53FC2"/>
    <w:rsid w:val="44B546FA"/>
    <w:rsid w:val="44BF2CE3"/>
    <w:rsid w:val="44D83825"/>
    <w:rsid w:val="44E14D9A"/>
    <w:rsid w:val="44E16B7D"/>
    <w:rsid w:val="44EC452F"/>
    <w:rsid w:val="44FC597B"/>
    <w:rsid w:val="451707F1"/>
    <w:rsid w:val="451A1577"/>
    <w:rsid w:val="452901CE"/>
    <w:rsid w:val="453E08E3"/>
    <w:rsid w:val="456078ED"/>
    <w:rsid w:val="456F753C"/>
    <w:rsid w:val="45AA3413"/>
    <w:rsid w:val="45C30031"/>
    <w:rsid w:val="45D43FEC"/>
    <w:rsid w:val="45D60368"/>
    <w:rsid w:val="46001285"/>
    <w:rsid w:val="46050649"/>
    <w:rsid w:val="462211FB"/>
    <w:rsid w:val="462417D4"/>
    <w:rsid w:val="463A4797"/>
    <w:rsid w:val="463C5F52"/>
    <w:rsid w:val="46431172"/>
    <w:rsid w:val="464521E7"/>
    <w:rsid w:val="46455732"/>
    <w:rsid w:val="466B19C4"/>
    <w:rsid w:val="467D4684"/>
    <w:rsid w:val="46AB281B"/>
    <w:rsid w:val="46B67B95"/>
    <w:rsid w:val="46D00C57"/>
    <w:rsid w:val="46D6477E"/>
    <w:rsid w:val="46E94D27"/>
    <w:rsid w:val="46EF27ED"/>
    <w:rsid w:val="46EF355C"/>
    <w:rsid w:val="471274C2"/>
    <w:rsid w:val="472657A6"/>
    <w:rsid w:val="473F3908"/>
    <w:rsid w:val="47406A95"/>
    <w:rsid w:val="474C71FC"/>
    <w:rsid w:val="474D6260"/>
    <w:rsid w:val="4754581B"/>
    <w:rsid w:val="47625A6E"/>
    <w:rsid w:val="4779309D"/>
    <w:rsid w:val="477F442B"/>
    <w:rsid w:val="478A7058"/>
    <w:rsid w:val="47925F0D"/>
    <w:rsid w:val="47963FF7"/>
    <w:rsid w:val="47A3636C"/>
    <w:rsid w:val="47A85096"/>
    <w:rsid w:val="47AD0D2F"/>
    <w:rsid w:val="47AF44AD"/>
    <w:rsid w:val="47AF4D11"/>
    <w:rsid w:val="47CD0DEC"/>
    <w:rsid w:val="47CD5197"/>
    <w:rsid w:val="47D112E0"/>
    <w:rsid w:val="47F00E85"/>
    <w:rsid w:val="48041AAC"/>
    <w:rsid w:val="480D3A23"/>
    <w:rsid w:val="4846741F"/>
    <w:rsid w:val="484D0086"/>
    <w:rsid w:val="484E4529"/>
    <w:rsid w:val="485C55E7"/>
    <w:rsid w:val="485C7379"/>
    <w:rsid w:val="48B06F92"/>
    <w:rsid w:val="48DA7B6B"/>
    <w:rsid w:val="49175151"/>
    <w:rsid w:val="493A64EB"/>
    <w:rsid w:val="4941669C"/>
    <w:rsid w:val="494B6C4D"/>
    <w:rsid w:val="496C2214"/>
    <w:rsid w:val="496D7ED3"/>
    <w:rsid w:val="49861160"/>
    <w:rsid w:val="49933A5A"/>
    <w:rsid w:val="49C03205"/>
    <w:rsid w:val="49C2084A"/>
    <w:rsid w:val="49D16BE6"/>
    <w:rsid w:val="49FD12F9"/>
    <w:rsid w:val="49FE5F91"/>
    <w:rsid w:val="4A026F25"/>
    <w:rsid w:val="4A0E4BFD"/>
    <w:rsid w:val="4A1A5506"/>
    <w:rsid w:val="4A1C041F"/>
    <w:rsid w:val="4A372155"/>
    <w:rsid w:val="4A3749D0"/>
    <w:rsid w:val="4A3D7280"/>
    <w:rsid w:val="4A553B36"/>
    <w:rsid w:val="4A6726BA"/>
    <w:rsid w:val="4A783AE0"/>
    <w:rsid w:val="4A8A6B0D"/>
    <w:rsid w:val="4A8F7AF1"/>
    <w:rsid w:val="4AA448D5"/>
    <w:rsid w:val="4AD877C8"/>
    <w:rsid w:val="4AE271AB"/>
    <w:rsid w:val="4AEA67B3"/>
    <w:rsid w:val="4B4900AE"/>
    <w:rsid w:val="4B6021EA"/>
    <w:rsid w:val="4B6B0F4E"/>
    <w:rsid w:val="4B6F679E"/>
    <w:rsid w:val="4B83273C"/>
    <w:rsid w:val="4BB5666E"/>
    <w:rsid w:val="4BEB6533"/>
    <w:rsid w:val="4C2555A1"/>
    <w:rsid w:val="4C266086"/>
    <w:rsid w:val="4C3618DB"/>
    <w:rsid w:val="4C4F0AB3"/>
    <w:rsid w:val="4C531C47"/>
    <w:rsid w:val="4C586FC6"/>
    <w:rsid w:val="4C5D0796"/>
    <w:rsid w:val="4C72455F"/>
    <w:rsid w:val="4C793B3F"/>
    <w:rsid w:val="4C8E75EA"/>
    <w:rsid w:val="4C9C194B"/>
    <w:rsid w:val="4CC35BEB"/>
    <w:rsid w:val="4CCF60BD"/>
    <w:rsid w:val="4CD02929"/>
    <w:rsid w:val="4CD370C7"/>
    <w:rsid w:val="4CDE5035"/>
    <w:rsid w:val="4CE41265"/>
    <w:rsid w:val="4D103667"/>
    <w:rsid w:val="4D1A59F9"/>
    <w:rsid w:val="4D363E53"/>
    <w:rsid w:val="4D3701CB"/>
    <w:rsid w:val="4D386DDA"/>
    <w:rsid w:val="4D4B7AFC"/>
    <w:rsid w:val="4D9229C5"/>
    <w:rsid w:val="4D953FDE"/>
    <w:rsid w:val="4D9E1AAF"/>
    <w:rsid w:val="4DA501AA"/>
    <w:rsid w:val="4DAA3EA7"/>
    <w:rsid w:val="4DB51455"/>
    <w:rsid w:val="4DC62FE4"/>
    <w:rsid w:val="4DED4BFE"/>
    <w:rsid w:val="4E0E6509"/>
    <w:rsid w:val="4E186966"/>
    <w:rsid w:val="4E5263F6"/>
    <w:rsid w:val="4E6951D8"/>
    <w:rsid w:val="4E78439B"/>
    <w:rsid w:val="4E8A3DE2"/>
    <w:rsid w:val="4ED65CB0"/>
    <w:rsid w:val="4EE84443"/>
    <w:rsid w:val="4F0352F3"/>
    <w:rsid w:val="4F135B85"/>
    <w:rsid w:val="4F2D30F6"/>
    <w:rsid w:val="4F3F2683"/>
    <w:rsid w:val="4F58517B"/>
    <w:rsid w:val="4F5E5D57"/>
    <w:rsid w:val="4F5F526E"/>
    <w:rsid w:val="4F664600"/>
    <w:rsid w:val="4F6C109F"/>
    <w:rsid w:val="4F7A20A8"/>
    <w:rsid w:val="4F846A83"/>
    <w:rsid w:val="4F90367A"/>
    <w:rsid w:val="4F98252E"/>
    <w:rsid w:val="4F993C1F"/>
    <w:rsid w:val="4F9A241D"/>
    <w:rsid w:val="4FA52839"/>
    <w:rsid w:val="4FA60096"/>
    <w:rsid w:val="4FA831D2"/>
    <w:rsid w:val="4FB6798D"/>
    <w:rsid w:val="4FBC575D"/>
    <w:rsid w:val="4FC1120E"/>
    <w:rsid w:val="4FCF5F48"/>
    <w:rsid w:val="4FD77F76"/>
    <w:rsid w:val="4FDC68BF"/>
    <w:rsid w:val="50165391"/>
    <w:rsid w:val="501A73E7"/>
    <w:rsid w:val="502D711A"/>
    <w:rsid w:val="503469BD"/>
    <w:rsid w:val="503844DC"/>
    <w:rsid w:val="504E0E81"/>
    <w:rsid w:val="5057648D"/>
    <w:rsid w:val="505B18D4"/>
    <w:rsid w:val="50621059"/>
    <w:rsid w:val="508A5DF4"/>
    <w:rsid w:val="50940F47"/>
    <w:rsid w:val="50970A38"/>
    <w:rsid w:val="509C1BAA"/>
    <w:rsid w:val="50A8054F"/>
    <w:rsid w:val="50A820D4"/>
    <w:rsid w:val="50AD422D"/>
    <w:rsid w:val="50AD4A4F"/>
    <w:rsid w:val="50D37CC2"/>
    <w:rsid w:val="50D57015"/>
    <w:rsid w:val="50E84DEF"/>
    <w:rsid w:val="50F56EA0"/>
    <w:rsid w:val="5107796B"/>
    <w:rsid w:val="5108607B"/>
    <w:rsid w:val="51171918"/>
    <w:rsid w:val="511B41EA"/>
    <w:rsid w:val="512C73D2"/>
    <w:rsid w:val="512C7ED2"/>
    <w:rsid w:val="51450494"/>
    <w:rsid w:val="5148134E"/>
    <w:rsid w:val="51510BE7"/>
    <w:rsid w:val="5164091A"/>
    <w:rsid w:val="51677F27"/>
    <w:rsid w:val="518F170F"/>
    <w:rsid w:val="51A056CA"/>
    <w:rsid w:val="51A451BA"/>
    <w:rsid w:val="51B80BAA"/>
    <w:rsid w:val="51BF28E4"/>
    <w:rsid w:val="51C1288B"/>
    <w:rsid w:val="51DC2283"/>
    <w:rsid w:val="51E657D3"/>
    <w:rsid w:val="51EA1F0C"/>
    <w:rsid w:val="51FB798D"/>
    <w:rsid w:val="51FC4FF6"/>
    <w:rsid w:val="522B58DB"/>
    <w:rsid w:val="52477F24"/>
    <w:rsid w:val="524B7D2C"/>
    <w:rsid w:val="52501DAB"/>
    <w:rsid w:val="526B23B2"/>
    <w:rsid w:val="52730B44"/>
    <w:rsid w:val="52733A71"/>
    <w:rsid w:val="5277467D"/>
    <w:rsid w:val="529C0587"/>
    <w:rsid w:val="52AE4870"/>
    <w:rsid w:val="52BD5936"/>
    <w:rsid w:val="52C378C2"/>
    <w:rsid w:val="52C7501B"/>
    <w:rsid w:val="52C8137C"/>
    <w:rsid w:val="52C86D86"/>
    <w:rsid w:val="52D27B05"/>
    <w:rsid w:val="52E53CDC"/>
    <w:rsid w:val="52E73435"/>
    <w:rsid w:val="52EF6909"/>
    <w:rsid w:val="52F56F98"/>
    <w:rsid w:val="531E2D4A"/>
    <w:rsid w:val="533802B0"/>
    <w:rsid w:val="5349426B"/>
    <w:rsid w:val="53570DD0"/>
    <w:rsid w:val="535C7948"/>
    <w:rsid w:val="536C61AC"/>
    <w:rsid w:val="53764934"/>
    <w:rsid w:val="537979E1"/>
    <w:rsid w:val="53861A20"/>
    <w:rsid w:val="53BD18F1"/>
    <w:rsid w:val="53D8114B"/>
    <w:rsid w:val="53E04DBD"/>
    <w:rsid w:val="53EF674A"/>
    <w:rsid w:val="53F669EB"/>
    <w:rsid w:val="54041F40"/>
    <w:rsid w:val="5420228D"/>
    <w:rsid w:val="54322F51"/>
    <w:rsid w:val="543D1818"/>
    <w:rsid w:val="544B3EE9"/>
    <w:rsid w:val="546538BA"/>
    <w:rsid w:val="5468108F"/>
    <w:rsid w:val="54756AF5"/>
    <w:rsid w:val="5483555B"/>
    <w:rsid w:val="548A4B3B"/>
    <w:rsid w:val="549A6186"/>
    <w:rsid w:val="549F69EF"/>
    <w:rsid w:val="54E0475B"/>
    <w:rsid w:val="54EA6C0E"/>
    <w:rsid w:val="5503044A"/>
    <w:rsid w:val="55201C9C"/>
    <w:rsid w:val="552F56E3"/>
    <w:rsid w:val="5549554B"/>
    <w:rsid w:val="554D1A31"/>
    <w:rsid w:val="55782BA3"/>
    <w:rsid w:val="5592206E"/>
    <w:rsid w:val="55A27C63"/>
    <w:rsid w:val="55C776C9"/>
    <w:rsid w:val="55DB2EFA"/>
    <w:rsid w:val="55DD6540"/>
    <w:rsid w:val="55EB238D"/>
    <w:rsid w:val="55F87E98"/>
    <w:rsid w:val="561B1CE0"/>
    <w:rsid w:val="562B4FD7"/>
    <w:rsid w:val="56383E46"/>
    <w:rsid w:val="56725887"/>
    <w:rsid w:val="569752EE"/>
    <w:rsid w:val="569F23F4"/>
    <w:rsid w:val="56AA5F28"/>
    <w:rsid w:val="56B506F1"/>
    <w:rsid w:val="56B7303F"/>
    <w:rsid w:val="56B934B6"/>
    <w:rsid w:val="56D02B61"/>
    <w:rsid w:val="56D71B8E"/>
    <w:rsid w:val="56DF6C95"/>
    <w:rsid w:val="57305C46"/>
    <w:rsid w:val="57547004"/>
    <w:rsid w:val="575C2093"/>
    <w:rsid w:val="57631EDC"/>
    <w:rsid w:val="576F0018"/>
    <w:rsid w:val="5774562F"/>
    <w:rsid w:val="579857A6"/>
    <w:rsid w:val="579F74A6"/>
    <w:rsid w:val="57A36349"/>
    <w:rsid w:val="57AC4DC9"/>
    <w:rsid w:val="57B44CCE"/>
    <w:rsid w:val="57C71C02"/>
    <w:rsid w:val="57E74DAE"/>
    <w:rsid w:val="58187D01"/>
    <w:rsid w:val="584315C4"/>
    <w:rsid w:val="586E207E"/>
    <w:rsid w:val="586E3461"/>
    <w:rsid w:val="586E7274"/>
    <w:rsid w:val="589D0BB5"/>
    <w:rsid w:val="58C12EE1"/>
    <w:rsid w:val="58DA784C"/>
    <w:rsid w:val="58DE5456"/>
    <w:rsid w:val="591744C4"/>
    <w:rsid w:val="594204CF"/>
    <w:rsid w:val="594A2AEB"/>
    <w:rsid w:val="5951357A"/>
    <w:rsid w:val="59544BDF"/>
    <w:rsid w:val="597B2CA5"/>
    <w:rsid w:val="59854011"/>
    <w:rsid w:val="599223FD"/>
    <w:rsid w:val="59941601"/>
    <w:rsid w:val="59965D30"/>
    <w:rsid w:val="59A117BD"/>
    <w:rsid w:val="59B03041"/>
    <w:rsid w:val="59BA45FA"/>
    <w:rsid w:val="59BE7DC1"/>
    <w:rsid w:val="59C33F06"/>
    <w:rsid w:val="59C962AE"/>
    <w:rsid w:val="59D625D1"/>
    <w:rsid w:val="5A0738B3"/>
    <w:rsid w:val="5A126AC9"/>
    <w:rsid w:val="5A20479B"/>
    <w:rsid w:val="5A47527D"/>
    <w:rsid w:val="5A594B8D"/>
    <w:rsid w:val="5A7B0A82"/>
    <w:rsid w:val="5A8E36CC"/>
    <w:rsid w:val="5AAC3332"/>
    <w:rsid w:val="5ABF5916"/>
    <w:rsid w:val="5AC3781F"/>
    <w:rsid w:val="5AD71A00"/>
    <w:rsid w:val="5B1B1714"/>
    <w:rsid w:val="5B242EC8"/>
    <w:rsid w:val="5B280C0A"/>
    <w:rsid w:val="5B3E6680"/>
    <w:rsid w:val="5B413A7A"/>
    <w:rsid w:val="5B4325A2"/>
    <w:rsid w:val="5B4672E2"/>
    <w:rsid w:val="5B4E481E"/>
    <w:rsid w:val="5B601CC1"/>
    <w:rsid w:val="5B813346"/>
    <w:rsid w:val="5B871DD5"/>
    <w:rsid w:val="5BA46CE2"/>
    <w:rsid w:val="5BCE7981"/>
    <w:rsid w:val="5BD41136"/>
    <w:rsid w:val="5BD54692"/>
    <w:rsid w:val="5BD92F2A"/>
    <w:rsid w:val="5BE32D83"/>
    <w:rsid w:val="5BEA4FCD"/>
    <w:rsid w:val="5BEC1C38"/>
    <w:rsid w:val="5BF84A80"/>
    <w:rsid w:val="5BFA4B6A"/>
    <w:rsid w:val="5C003935"/>
    <w:rsid w:val="5C043425"/>
    <w:rsid w:val="5C124BEB"/>
    <w:rsid w:val="5C1F498A"/>
    <w:rsid w:val="5C25339C"/>
    <w:rsid w:val="5C4B3416"/>
    <w:rsid w:val="5C4D0F4D"/>
    <w:rsid w:val="5C4F21C6"/>
    <w:rsid w:val="5C504241"/>
    <w:rsid w:val="5C5337AC"/>
    <w:rsid w:val="5C6550CC"/>
    <w:rsid w:val="5C7731D7"/>
    <w:rsid w:val="5C826B51"/>
    <w:rsid w:val="5CA61CCA"/>
    <w:rsid w:val="5CA61FE4"/>
    <w:rsid w:val="5CAC7619"/>
    <w:rsid w:val="5CC67A06"/>
    <w:rsid w:val="5CD718AB"/>
    <w:rsid w:val="5D131446"/>
    <w:rsid w:val="5D1551BE"/>
    <w:rsid w:val="5D213E13"/>
    <w:rsid w:val="5D301FF8"/>
    <w:rsid w:val="5D3D7B55"/>
    <w:rsid w:val="5D4D4B67"/>
    <w:rsid w:val="5D692B4A"/>
    <w:rsid w:val="5D760DFE"/>
    <w:rsid w:val="5D972077"/>
    <w:rsid w:val="5DA87DE0"/>
    <w:rsid w:val="5DAB1143"/>
    <w:rsid w:val="5DB17D02"/>
    <w:rsid w:val="5DC0337C"/>
    <w:rsid w:val="5DCF2503"/>
    <w:rsid w:val="5DD619A0"/>
    <w:rsid w:val="5DD97B2E"/>
    <w:rsid w:val="5DE33377"/>
    <w:rsid w:val="5DE52DE2"/>
    <w:rsid w:val="5E183CFF"/>
    <w:rsid w:val="5E1E394A"/>
    <w:rsid w:val="5E2B7EEF"/>
    <w:rsid w:val="5E2C0A11"/>
    <w:rsid w:val="5E416216"/>
    <w:rsid w:val="5E4C10B3"/>
    <w:rsid w:val="5E52616B"/>
    <w:rsid w:val="5E67417C"/>
    <w:rsid w:val="5E6C3504"/>
    <w:rsid w:val="5E8048B9"/>
    <w:rsid w:val="5E912F6A"/>
    <w:rsid w:val="5E914D18"/>
    <w:rsid w:val="5E9345EC"/>
    <w:rsid w:val="5E961741"/>
    <w:rsid w:val="5E9B254F"/>
    <w:rsid w:val="5EA05BE0"/>
    <w:rsid w:val="5EAE7678"/>
    <w:rsid w:val="5EBA601D"/>
    <w:rsid w:val="5EE673AD"/>
    <w:rsid w:val="5EF05EE3"/>
    <w:rsid w:val="5F0B4ACB"/>
    <w:rsid w:val="5F100333"/>
    <w:rsid w:val="5F5F0972"/>
    <w:rsid w:val="5F6441ED"/>
    <w:rsid w:val="5F6661A5"/>
    <w:rsid w:val="5F6A6AC8"/>
    <w:rsid w:val="5F6F6A29"/>
    <w:rsid w:val="5F84250C"/>
    <w:rsid w:val="5F866EC2"/>
    <w:rsid w:val="5F920EC8"/>
    <w:rsid w:val="5F9A5E4E"/>
    <w:rsid w:val="5F9E1348"/>
    <w:rsid w:val="5FA12D39"/>
    <w:rsid w:val="5FAA42E4"/>
    <w:rsid w:val="5FC058B5"/>
    <w:rsid w:val="5FC41398"/>
    <w:rsid w:val="5FE311ED"/>
    <w:rsid w:val="5FE42E7C"/>
    <w:rsid w:val="5FF87C5D"/>
    <w:rsid w:val="600315B6"/>
    <w:rsid w:val="600E3B45"/>
    <w:rsid w:val="60273055"/>
    <w:rsid w:val="603242D9"/>
    <w:rsid w:val="60522285"/>
    <w:rsid w:val="605C5A30"/>
    <w:rsid w:val="60AE7E03"/>
    <w:rsid w:val="60B149D0"/>
    <w:rsid w:val="60B70030"/>
    <w:rsid w:val="60C90799"/>
    <w:rsid w:val="60D443A1"/>
    <w:rsid w:val="60DC2CC3"/>
    <w:rsid w:val="60F27C94"/>
    <w:rsid w:val="613720DD"/>
    <w:rsid w:val="614E6EF1"/>
    <w:rsid w:val="615755BD"/>
    <w:rsid w:val="615D2A65"/>
    <w:rsid w:val="61613BEB"/>
    <w:rsid w:val="61693D2A"/>
    <w:rsid w:val="61796574"/>
    <w:rsid w:val="61880654"/>
    <w:rsid w:val="6189617B"/>
    <w:rsid w:val="619E4563"/>
    <w:rsid w:val="61E06BEB"/>
    <w:rsid w:val="61EC7FDF"/>
    <w:rsid w:val="625941A1"/>
    <w:rsid w:val="625C0D21"/>
    <w:rsid w:val="62671448"/>
    <w:rsid w:val="62726C0F"/>
    <w:rsid w:val="62875A90"/>
    <w:rsid w:val="629762BF"/>
    <w:rsid w:val="62B13E15"/>
    <w:rsid w:val="62B56ACB"/>
    <w:rsid w:val="62C30852"/>
    <w:rsid w:val="62FA0C93"/>
    <w:rsid w:val="63065CD5"/>
    <w:rsid w:val="631421D2"/>
    <w:rsid w:val="633012F7"/>
    <w:rsid w:val="6333416A"/>
    <w:rsid w:val="636C0637"/>
    <w:rsid w:val="63AB062A"/>
    <w:rsid w:val="63C65464"/>
    <w:rsid w:val="63DA0F0F"/>
    <w:rsid w:val="63DC4C88"/>
    <w:rsid w:val="640A6B8A"/>
    <w:rsid w:val="64243F39"/>
    <w:rsid w:val="643423CE"/>
    <w:rsid w:val="64430863"/>
    <w:rsid w:val="64441708"/>
    <w:rsid w:val="644B2E9F"/>
    <w:rsid w:val="6464414E"/>
    <w:rsid w:val="64805613"/>
    <w:rsid w:val="648A0240"/>
    <w:rsid w:val="648C218A"/>
    <w:rsid w:val="64B11C70"/>
    <w:rsid w:val="64BD5DA3"/>
    <w:rsid w:val="64E42046"/>
    <w:rsid w:val="64EA5182"/>
    <w:rsid w:val="64EC297E"/>
    <w:rsid w:val="64F102BF"/>
    <w:rsid w:val="64FE364A"/>
    <w:rsid w:val="650D2C1F"/>
    <w:rsid w:val="65337EC4"/>
    <w:rsid w:val="654B7228"/>
    <w:rsid w:val="654D7C2E"/>
    <w:rsid w:val="65505F7C"/>
    <w:rsid w:val="6593581A"/>
    <w:rsid w:val="65C41297"/>
    <w:rsid w:val="65D969F1"/>
    <w:rsid w:val="65F468C3"/>
    <w:rsid w:val="66081D64"/>
    <w:rsid w:val="660B53B0"/>
    <w:rsid w:val="661669E2"/>
    <w:rsid w:val="661B76D3"/>
    <w:rsid w:val="662B74D0"/>
    <w:rsid w:val="662D3578"/>
    <w:rsid w:val="663F14FE"/>
    <w:rsid w:val="663F7253"/>
    <w:rsid w:val="66415147"/>
    <w:rsid w:val="664D7777"/>
    <w:rsid w:val="66763171"/>
    <w:rsid w:val="667D51BE"/>
    <w:rsid w:val="667E6793"/>
    <w:rsid w:val="66860EDB"/>
    <w:rsid w:val="669C0748"/>
    <w:rsid w:val="66A51361"/>
    <w:rsid w:val="66A80E51"/>
    <w:rsid w:val="66A8260B"/>
    <w:rsid w:val="66AB3962"/>
    <w:rsid w:val="66C12C09"/>
    <w:rsid w:val="66C15989"/>
    <w:rsid w:val="66C739CD"/>
    <w:rsid w:val="66C814F3"/>
    <w:rsid w:val="66DE6A20"/>
    <w:rsid w:val="66E6060C"/>
    <w:rsid w:val="67055E1B"/>
    <w:rsid w:val="672277D6"/>
    <w:rsid w:val="67290209"/>
    <w:rsid w:val="672F50CE"/>
    <w:rsid w:val="67355406"/>
    <w:rsid w:val="6739040E"/>
    <w:rsid w:val="675D60DF"/>
    <w:rsid w:val="676129D2"/>
    <w:rsid w:val="67644C59"/>
    <w:rsid w:val="677B7C35"/>
    <w:rsid w:val="678673E4"/>
    <w:rsid w:val="678A6C8A"/>
    <w:rsid w:val="67955879"/>
    <w:rsid w:val="67B57CC9"/>
    <w:rsid w:val="67C021CA"/>
    <w:rsid w:val="67E916C6"/>
    <w:rsid w:val="67E934CF"/>
    <w:rsid w:val="67FE19E3"/>
    <w:rsid w:val="68071BA7"/>
    <w:rsid w:val="68125890"/>
    <w:rsid w:val="682E5386"/>
    <w:rsid w:val="683B4874"/>
    <w:rsid w:val="683F7593"/>
    <w:rsid w:val="684352D5"/>
    <w:rsid w:val="684A6664"/>
    <w:rsid w:val="684F3C7A"/>
    <w:rsid w:val="68A67612"/>
    <w:rsid w:val="68AE414D"/>
    <w:rsid w:val="68C6767F"/>
    <w:rsid w:val="68EB171F"/>
    <w:rsid w:val="68FA6539"/>
    <w:rsid w:val="69045669"/>
    <w:rsid w:val="69061428"/>
    <w:rsid w:val="690F3409"/>
    <w:rsid w:val="6927078B"/>
    <w:rsid w:val="69286279"/>
    <w:rsid w:val="693F5EA4"/>
    <w:rsid w:val="69460607"/>
    <w:rsid w:val="694858F0"/>
    <w:rsid w:val="69550BFB"/>
    <w:rsid w:val="696A6B29"/>
    <w:rsid w:val="69715E72"/>
    <w:rsid w:val="69750E21"/>
    <w:rsid w:val="6985687C"/>
    <w:rsid w:val="699851AD"/>
    <w:rsid w:val="69A048BD"/>
    <w:rsid w:val="69A71034"/>
    <w:rsid w:val="69A9560C"/>
    <w:rsid w:val="69C27B02"/>
    <w:rsid w:val="69E623BC"/>
    <w:rsid w:val="69ED6F02"/>
    <w:rsid w:val="69EE7223"/>
    <w:rsid w:val="69FD14B4"/>
    <w:rsid w:val="6A056DDC"/>
    <w:rsid w:val="6A0E1913"/>
    <w:rsid w:val="6A1C0949"/>
    <w:rsid w:val="6A2E3F76"/>
    <w:rsid w:val="6A2E73C3"/>
    <w:rsid w:val="6A8120E5"/>
    <w:rsid w:val="6A987C6F"/>
    <w:rsid w:val="6AAA1DFE"/>
    <w:rsid w:val="6AC00E5F"/>
    <w:rsid w:val="6AC33F7B"/>
    <w:rsid w:val="6AC87871"/>
    <w:rsid w:val="6AD26369"/>
    <w:rsid w:val="6AEB19C5"/>
    <w:rsid w:val="6AF40B09"/>
    <w:rsid w:val="6B3453A9"/>
    <w:rsid w:val="6B450D39"/>
    <w:rsid w:val="6B4A1FF9"/>
    <w:rsid w:val="6B592AF9"/>
    <w:rsid w:val="6B633598"/>
    <w:rsid w:val="6B7E44A8"/>
    <w:rsid w:val="6B802B7B"/>
    <w:rsid w:val="6B851761"/>
    <w:rsid w:val="6B9D2F4E"/>
    <w:rsid w:val="6BA22313"/>
    <w:rsid w:val="6BB32772"/>
    <w:rsid w:val="6BB641D1"/>
    <w:rsid w:val="6BDD77EF"/>
    <w:rsid w:val="6BE75F78"/>
    <w:rsid w:val="6BFB26B9"/>
    <w:rsid w:val="6C003F58"/>
    <w:rsid w:val="6C1E27FB"/>
    <w:rsid w:val="6C2125B9"/>
    <w:rsid w:val="6C45127D"/>
    <w:rsid w:val="6C465394"/>
    <w:rsid w:val="6C477A48"/>
    <w:rsid w:val="6C4D6279"/>
    <w:rsid w:val="6C6B4DFB"/>
    <w:rsid w:val="6C80161C"/>
    <w:rsid w:val="6C8C7A1A"/>
    <w:rsid w:val="6C922387"/>
    <w:rsid w:val="6CAA1C24"/>
    <w:rsid w:val="6CC5763D"/>
    <w:rsid w:val="6CD7449F"/>
    <w:rsid w:val="6CF43A7A"/>
    <w:rsid w:val="6CF803B7"/>
    <w:rsid w:val="6D281E21"/>
    <w:rsid w:val="6D295F60"/>
    <w:rsid w:val="6D347596"/>
    <w:rsid w:val="6D596E90"/>
    <w:rsid w:val="6D68758C"/>
    <w:rsid w:val="6D82064E"/>
    <w:rsid w:val="6DA07862"/>
    <w:rsid w:val="6DAB5AB0"/>
    <w:rsid w:val="6DAE7C8E"/>
    <w:rsid w:val="6DD864C0"/>
    <w:rsid w:val="6DE33684"/>
    <w:rsid w:val="6DE60B88"/>
    <w:rsid w:val="6DF33D76"/>
    <w:rsid w:val="6DF40A60"/>
    <w:rsid w:val="6DFD3487"/>
    <w:rsid w:val="6E015BBB"/>
    <w:rsid w:val="6E061D25"/>
    <w:rsid w:val="6E0F7A08"/>
    <w:rsid w:val="6E2E4063"/>
    <w:rsid w:val="6E3C285F"/>
    <w:rsid w:val="6E5E6D9D"/>
    <w:rsid w:val="6E772037"/>
    <w:rsid w:val="6E846A90"/>
    <w:rsid w:val="6E9D5013"/>
    <w:rsid w:val="6ECB4CD8"/>
    <w:rsid w:val="6ECE1BA8"/>
    <w:rsid w:val="6ECF5D6D"/>
    <w:rsid w:val="6EE67590"/>
    <w:rsid w:val="6EEA69AD"/>
    <w:rsid w:val="6EFD1D73"/>
    <w:rsid w:val="6EFD5AB2"/>
    <w:rsid w:val="6F053C43"/>
    <w:rsid w:val="6F1B6067"/>
    <w:rsid w:val="6F2620DC"/>
    <w:rsid w:val="6F28453E"/>
    <w:rsid w:val="6F4656AB"/>
    <w:rsid w:val="6F49551F"/>
    <w:rsid w:val="6F54601A"/>
    <w:rsid w:val="6F626E48"/>
    <w:rsid w:val="6F812184"/>
    <w:rsid w:val="6F845B2B"/>
    <w:rsid w:val="6F970471"/>
    <w:rsid w:val="6F974654"/>
    <w:rsid w:val="6FC51A41"/>
    <w:rsid w:val="6FC532F8"/>
    <w:rsid w:val="6FE32EFA"/>
    <w:rsid w:val="6FEC1DAE"/>
    <w:rsid w:val="70300C7F"/>
    <w:rsid w:val="70385739"/>
    <w:rsid w:val="704020FA"/>
    <w:rsid w:val="70457711"/>
    <w:rsid w:val="704A5564"/>
    <w:rsid w:val="70751679"/>
    <w:rsid w:val="70981E9C"/>
    <w:rsid w:val="709F2104"/>
    <w:rsid w:val="70A47E6A"/>
    <w:rsid w:val="70C36F04"/>
    <w:rsid w:val="70D319E7"/>
    <w:rsid w:val="70D75F53"/>
    <w:rsid w:val="70D80585"/>
    <w:rsid w:val="70EC468E"/>
    <w:rsid w:val="70EE7DA8"/>
    <w:rsid w:val="71082AAC"/>
    <w:rsid w:val="71202DBA"/>
    <w:rsid w:val="71902BFF"/>
    <w:rsid w:val="71A74762"/>
    <w:rsid w:val="71BA28B0"/>
    <w:rsid w:val="71D76943"/>
    <w:rsid w:val="72035AD5"/>
    <w:rsid w:val="72127AC6"/>
    <w:rsid w:val="72135D18"/>
    <w:rsid w:val="72190E55"/>
    <w:rsid w:val="724759C2"/>
    <w:rsid w:val="72516841"/>
    <w:rsid w:val="726A16B0"/>
    <w:rsid w:val="726F7761"/>
    <w:rsid w:val="72780225"/>
    <w:rsid w:val="72816D82"/>
    <w:rsid w:val="729C3F60"/>
    <w:rsid w:val="72B70089"/>
    <w:rsid w:val="72B73C27"/>
    <w:rsid w:val="72C7009D"/>
    <w:rsid w:val="72FD42D3"/>
    <w:rsid w:val="731F249B"/>
    <w:rsid w:val="73253671"/>
    <w:rsid w:val="73306456"/>
    <w:rsid w:val="73317A27"/>
    <w:rsid w:val="733817AF"/>
    <w:rsid w:val="735B6DB7"/>
    <w:rsid w:val="735C2691"/>
    <w:rsid w:val="737353DE"/>
    <w:rsid w:val="73767F05"/>
    <w:rsid w:val="7379604F"/>
    <w:rsid w:val="73886292"/>
    <w:rsid w:val="73935567"/>
    <w:rsid w:val="73A62438"/>
    <w:rsid w:val="73BA3CC2"/>
    <w:rsid w:val="73BE02D8"/>
    <w:rsid w:val="73D50144"/>
    <w:rsid w:val="73F602AE"/>
    <w:rsid w:val="740D1EA9"/>
    <w:rsid w:val="741E5489"/>
    <w:rsid w:val="742F7A23"/>
    <w:rsid w:val="74325266"/>
    <w:rsid w:val="7452064E"/>
    <w:rsid w:val="745443C6"/>
    <w:rsid w:val="74685677"/>
    <w:rsid w:val="74895730"/>
    <w:rsid w:val="74943E9C"/>
    <w:rsid w:val="749B1FF5"/>
    <w:rsid w:val="74A0551B"/>
    <w:rsid w:val="74A30713"/>
    <w:rsid w:val="74C40FF2"/>
    <w:rsid w:val="74CA6436"/>
    <w:rsid w:val="74EE481B"/>
    <w:rsid w:val="75241FEA"/>
    <w:rsid w:val="75275B9B"/>
    <w:rsid w:val="753560F9"/>
    <w:rsid w:val="758A424E"/>
    <w:rsid w:val="758E3C4E"/>
    <w:rsid w:val="75947170"/>
    <w:rsid w:val="75B72D40"/>
    <w:rsid w:val="75BB6DDA"/>
    <w:rsid w:val="75BC0475"/>
    <w:rsid w:val="75E85141"/>
    <w:rsid w:val="760A3051"/>
    <w:rsid w:val="761262E7"/>
    <w:rsid w:val="76155DFB"/>
    <w:rsid w:val="76230272"/>
    <w:rsid w:val="76263B40"/>
    <w:rsid w:val="76360227"/>
    <w:rsid w:val="76371C9A"/>
    <w:rsid w:val="76581B86"/>
    <w:rsid w:val="765A1DB4"/>
    <w:rsid w:val="765A68B9"/>
    <w:rsid w:val="7662023E"/>
    <w:rsid w:val="7684793E"/>
    <w:rsid w:val="76A235BC"/>
    <w:rsid w:val="76C02622"/>
    <w:rsid w:val="76F62536"/>
    <w:rsid w:val="76F63F8E"/>
    <w:rsid w:val="77541DD9"/>
    <w:rsid w:val="775B3563"/>
    <w:rsid w:val="77737259"/>
    <w:rsid w:val="77750B1E"/>
    <w:rsid w:val="77785FC0"/>
    <w:rsid w:val="777C69F4"/>
    <w:rsid w:val="779D6D1F"/>
    <w:rsid w:val="77B37656"/>
    <w:rsid w:val="77C3377A"/>
    <w:rsid w:val="77C35AEB"/>
    <w:rsid w:val="77C655DB"/>
    <w:rsid w:val="77C74EAF"/>
    <w:rsid w:val="77DE46D3"/>
    <w:rsid w:val="77E617D9"/>
    <w:rsid w:val="77F43EF6"/>
    <w:rsid w:val="78024049"/>
    <w:rsid w:val="780802FA"/>
    <w:rsid w:val="78177082"/>
    <w:rsid w:val="78212811"/>
    <w:rsid w:val="78632E2A"/>
    <w:rsid w:val="78727E4E"/>
    <w:rsid w:val="787B63C5"/>
    <w:rsid w:val="78886D34"/>
    <w:rsid w:val="78A23952"/>
    <w:rsid w:val="78AE072B"/>
    <w:rsid w:val="78AE0DB3"/>
    <w:rsid w:val="78C7160B"/>
    <w:rsid w:val="78CE6947"/>
    <w:rsid w:val="791D122B"/>
    <w:rsid w:val="79294073"/>
    <w:rsid w:val="792B7DEB"/>
    <w:rsid w:val="793B3DA7"/>
    <w:rsid w:val="79420C91"/>
    <w:rsid w:val="797445F1"/>
    <w:rsid w:val="79821A9D"/>
    <w:rsid w:val="79A75DED"/>
    <w:rsid w:val="79BB0B66"/>
    <w:rsid w:val="79D02741"/>
    <w:rsid w:val="79F20909"/>
    <w:rsid w:val="7A096D9E"/>
    <w:rsid w:val="7A0E5017"/>
    <w:rsid w:val="7A116EA2"/>
    <w:rsid w:val="7A1350B3"/>
    <w:rsid w:val="7A2041A1"/>
    <w:rsid w:val="7A4A42A1"/>
    <w:rsid w:val="7A4D2AE1"/>
    <w:rsid w:val="7A886B78"/>
    <w:rsid w:val="7A8D0632"/>
    <w:rsid w:val="7A940CEF"/>
    <w:rsid w:val="7AB908C6"/>
    <w:rsid w:val="7AC06311"/>
    <w:rsid w:val="7AEF6BF7"/>
    <w:rsid w:val="7AF97A75"/>
    <w:rsid w:val="7B5353D8"/>
    <w:rsid w:val="7B864A64"/>
    <w:rsid w:val="7B973491"/>
    <w:rsid w:val="7BB87930"/>
    <w:rsid w:val="7BD15117"/>
    <w:rsid w:val="7BD27A5D"/>
    <w:rsid w:val="7BDF0A19"/>
    <w:rsid w:val="7BE1477E"/>
    <w:rsid w:val="7BED5740"/>
    <w:rsid w:val="7C010D1F"/>
    <w:rsid w:val="7C085991"/>
    <w:rsid w:val="7C445F6B"/>
    <w:rsid w:val="7C465062"/>
    <w:rsid w:val="7C4A67DB"/>
    <w:rsid w:val="7C4F3EB5"/>
    <w:rsid w:val="7C550AA2"/>
    <w:rsid w:val="7C5D397B"/>
    <w:rsid w:val="7C75137E"/>
    <w:rsid w:val="7C923CDE"/>
    <w:rsid w:val="7C9C1750"/>
    <w:rsid w:val="7C9F18C8"/>
    <w:rsid w:val="7CA0289E"/>
    <w:rsid w:val="7D1564DB"/>
    <w:rsid w:val="7D1A3036"/>
    <w:rsid w:val="7D212011"/>
    <w:rsid w:val="7D2A660C"/>
    <w:rsid w:val="7D366731"/>
    <w:rsid w:val="7D3D1E9B"/>
    <w:rsid w:val="7D5353F5"/>
    <w:rsid w:val="7D7B1F42"/>
    <w:rsid w:val="7D8B6E4D"/>
    <w:rsid w:val="7D8E1243"/>
    <w:rsid w:val="7D935F5F"/>
    <w:rsid w:val="7DA95783"/>
    <w:rsid w:val="7DAA70EE"/>
    <w:rsid w:val="7DD32800"/>
    <w:rsid w:val="7DD52BE0"/>
    <w:rsid w:val="7DE467BB"/>
    <w:rsid w:val="7DFA7D8C"/>
    <w:rsid w:val="7E012B5A"/>
    <w:rsid w:val="7E09289C"/>
    <w:rsid w:val="7E133C92"/>
    <w:rsid w:val="7E150010"/>
    <w:rsid w:val="7E1A4D7A"/>
    <w:rsid w:val="7E2D63B4"/>
    <w:rsid w:val="7E361EBB"/>
    <w:rsid w:val="7E525835"/>
    <w:rsid w:val="7E5E47BF"/>
    <w:rsid w:val="7E5F4018"/>
    <w:rsid w:val="7E6943E0"/>
    <w:rsid w:val="7E7E10FB"/>
    <w:rsid w:val="7E843835"/>
    <w:rsid w:val="7E8C712F"/>
    <w:rsid w:val="7E993502"/>
    <w:rsid w:val="7EA87DB4"/>
    <w:rsid w:val="7ECA3E11"/>
    <w:rsid w:val="7ED405DD"/>
    <w:rsid w:val="7ED62316"/>
    <w:rsid w:val="7EE36A72"/>
    <w:rsid w:val="7EF4608E"/>
    <w:rsid w:val="7EFE1AFE"/>
    <w:rsid w:val="7F0A3FFF"/>
    <w:rsid w:val="7F196938"/>
    <w:rsid w:val="7F46773E"/>
    <w:rsid w:val="7F547970"/>
    <w:rsid w:val="7F7B4EFD"/>
    <w:rsid w:val="7FAE0E2E"/>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rPr>
      <w:sz w:val="28"/>
      <w:szCs w:val="28"/>
    </w:rPr>
  </w:style>
  <w:style w:type="paragraph" w:styleId="5">
    <w:name w:val="Body Text Indent"/>
    <w:basedOn w:val="1"/>
    <w:autoRedefine/>
    <w:qFormat/>
    <w:uiPriority w:val="0"/>
    <w:pPr>
      <w:ind w:firstLine="720" w:firstLineChars="257"/>
    </w:pPr>
    <w:rPr>
      <w:rFonts w:ascii="Calibri" w:hAnsi="Calibri" w:cs="Times New Roman"/>
      <w:kern w:val="0"/>
      <w:sz w:val="20"/>
    </w:rPr>
  </w:style>
  <w:style w:type="paragraph" w:styleId="6">
    <w:name w:val="toc 5"/>
    <w:basedOn w:val="1"/>
    <w:next w:val="1"/>
    <w:autoRedefine/>
    <w:qFormat/>
    <w:uiPriority w:val="0"/>
    <w:pPr>
      <w:ind w:left="1680" w:leftChars="800"/>
    </w:pPr>
    <w:rPr>
      <w:rFonts w:ascii="Times New Roman" w:hAnsi="Times New Roman" w:eastAsia="宋体" w:cs="Times New Roman"/>
      <w:szCs w:val="24"/>
    </w:rPr>
  </w:style>
  <w:style w:type="paragraph" w:styleId="7">
    <w:name w:val="footer"/>
    <w:basedOn w:val="1"/>
    <w:autoRedefine/>
    <w:unhideWhenUsed/>
    <w:qFormat/>
    <w:uiPriority w:val="99"/>
    <w:pPr>
      <w:tabs>
        <w:tab w:val="center" w:pos="4153"/>
        <w:tab w:val="right" w:pos="8306"/>
      </w:tabs>
      <w:snapToGrid w:val="0"/>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5"/>
    <w:autoRedefine/>
    <w:qFormat/>
    <w:uiPriority w:val="0"/>
    <w:rPr>
      <w:rFonts w:hint="eastAsia" w:ascii="宋体" w:hAnsi="宋体" w:eastAsia="宋体" w:cs="宋体"/>
      <w:color w:val="000000"/>
      <w:sz w:val="18"/>
      <w:szCs w:val="18"/>
      <w:u w:val="none"/>
    </w:rPr>
  </w:style>
  <w:style w:type="character" w:customStyle="1" w:styleId="20">
    <w:name w:val="font51"/>
    <w:basedOn w:val="15"/>
    <w:autoRedefine/>
    <w:qFormat/>
    <w:uiPriority w:val="0"/>
    <w:rPr>
      <w:rFonts w:hint="eastAsia" w:ascii="宋体" w:hAnsi="宋体" w:eastAsia="宋体" w:cs="宋体"/>
      <w:color w:val="000000"/>
      <w:sz w:val="18"/>
      <w:szCs w:val="18"/>
      <w:u w:val="none"/>
    </w:rPr>
  </w:style>
  <w:style w:type="character" w:customStyle="1" w:styleId="21">
    <w:name w:val="font11"/>
    <w:basedOn w:val="15"/>
    <w:autoRedefine/>
    <w:qFormat/>
    <w:uiPriority w:val="0"/>
    <w:rPr>
      <w:rFonts w:hint="eastAsia" w:ascii="宋体" w:hAnsi="宋体" w:eastAsia="宋体" w:cs="宋体"/>
      <w:color w:val="000000"/>
      <w:sz w:val="22"/>
      <w:szCs w:val="22"/>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character" w:customStyle="1" w:styleId="23">
    <w:name w:val="font01"/>
    <w:basedOn w:val="15"/>
    <w:autoRedefine/>
    <w:qFormat/>
    <w:uiPriority w:val="0"/>
    <w:rPr>
      <w:rFonts w:hint="eastAsia" w:ascii="宋体" w:hAnsi="宋体" w:eastAsia="宋体" w:cs="宋体"/>
      <w:color w:val="000000"/>
      <w:sz w:val="22"/>
      <w:szCs w:val="22"/>
      <w:u w:val="none"/>
    </w:rPr>
  </w:style>
  <w:style w:type="character" w:customStyle="1" w:styleId="24">
    <w:name w:val="font31"/>
    <w:basedOn w:val="15"/>
    <w:autoRedefine/>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4013</Words>
  <Characters>4693</Characters>
  <Lines>0</Lines>
  <Paragraphs>0</Paragraphs>
  <TotalTime>39</TotalTime>
  <ScaleCrop>false</ScaleCrop>
  <LinksUpToDate>false</LinksUpToDate>
  <CharactersWithSpaces>4738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2025-11-03T03:06:00Z</cp:lastPrinted>
  <dcterms:modified xsi:type="dcterms:W3CDTF">2025-12-15T08:06:31Z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4DCF7F16CFA04AEFBC6C72478131A590_13</vt:lpwstr>
  </property>
  <property fmtid="{D5CDD505-2E9C-101B-9397-08002B2CF9AE}" pid="4" name="KSOTemplateDocerSaveRecord">
    <vt:lpwstr>eyJoZGlkIjoiYTU1ZDEwZTk0MTQ5Yzc0MGYxMWRkMmUyNzBiYmUzMGUiLCJ1c2VySWQiOiIyNzQ3NjA5MzgifQ==</vt:lpwstr>
  </property>
</Properties>
</file>