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7C86">
      <w:pPr>
        <w:widowControl w:val="0"/>
        <w:jc w:val="distribute"/>
        <w:outlineLvl w:val="9"/>
        <w:rPr>
          <w:rFonts w:hint="eastAsia" w:ascii="仿宋" w:hAnsi="仿宋" w:eastAsia="仿宋" w:cs="仿宋"/>
          <w:b/>
          <w:bCs/>
          <w:sz w:val="36"/>
          <w:szCs w:val="36"/>
        </w:rPr>
      </w:pPr>
      <w:bookmarkStart w:id="0" w:name="_Toc26297"/>
      <w:bookmarkStart w:id="1" w:name="_Toc19727"/>
      <w:bookmarkStart w:id="2" w:name="_Toc18112"/>
      <w:bookmarkStart w:id="3" w:name="_Toc30513"/>
      <w:bookmarkStart w:id="4" w:name="_Toc10716"/>
      <w:bookmarkStart w:id="199" w:name="_GoBack"/>
      <w:bookmarkEnd w:id="199"/>
      <w:r>
        <w:rPr>
          <w:rFonts w:hint="eastAsia" w:ascii="仿宋" w:hAnsi="仿宋" w:eastAsia="仿宋" w:cs="仿宋"/>
          <w:b/>
          <w:bCs/>
          <w:sz w:val="36"/>
          <w:szCs w:val="36"/>
        </w:rPr>
        <w:t>湖南浩元会计师事务所（普通合伙）</w:t>
      </w:r>
      <w:bookmarkEnd w:id="0"/>
      <w:bookmarkEnd w:id="1"/>
      <w:bookmarkEnd w:id="2"/>
      <w:bookmarkEnd w:id="3"/>
      <w:bookmarkEnd w:id="4"/>
    </w:p>
    <w:p w14:paraId="6128D20E">
      <w:pPr>
        <w:widowControl w:val="0"/>
        <w:jc w:val="center"/>
        <w:rPr>
          <w:rFonts w:hint="eastAsia" w:ascii="仿宋" w:hAnsi="仿宋" w:eastAsia="仿宋" w:cs="仿宋"/>
          <w:b/>
          <w:bCs/>
          <w:sz w:val="36"/>
          <w:szCs w:val="36"/>
        </w:rPr>
      </w:pPr>
      <w:r>
        <w:rPr>
          <w:rFonts w:hint="eastAsia" w:ascii="仿宋" w:hAnsi="仿宋" w:eastAsia="仿宋" w:cs="仿宋"/>
          <w:b/>
          <w:bCs/>
          <w:sz w:val="36"/>
          <w:szCs w:val="36"/>
        </w:rPr>
        <w:t>Hunan Haoyuan Certified Public Accountants GP</w:t>
      </w:r>
    </w:p>
    <w:p w14:paraId="760F57D2">
      <w:pPr>
        <w:widowControl w:val="0"/>
        <w:jc w:val="center"/>
        <w:rPr>
          <w:rFonts w:hint="eastAsia" w:ascii="仿宋" w:hAnsi="仿宋" w:eastAsia="仿宋" w:cs="仿宋"/>
          <w:sz w:val="32"/>
          <w:szCs w:val="32"/>
        </w:rPr>
      </w:pPr>
    </w:p>
    <w:p w14:paraId="45A91357">
      <w:pPr>
        <w:widowControl w:val="0"/>
        <w:jc w:val="both"/>
        <w:rPr>
          <w:rFonts w:hint="eastAsia" w:ascii="仿宋" w:hAnsi="仿宋" w:eastAsia="仿宋" w:cs="仿宋"/>
          <w:sz w:val="32"/>
          <w:szCs w:val="32"/>
        </w:rPr>
      </w:pPr>
    </w:p>
    <w:p w14:paraId="0257DAC8">
      <w:pPr>
        <w:widowControl w:val="0"/>
        <w:jc w:val="both"/>
        <w:rPr>
          <w:rFonts w:hint="eastAsia" w:ascii="仿宋" w:hAnsi="仿宋" w:eastAsia="仿宋" w:cs="仿宋"/>
          <w:sz w:val="32"/>
          <w:szCs w:val="32"/>
        </w:rPr>
      </w:pPr>
    </w:p>
    <w:p w14:paraId="7F70ECE4">
      <w:pPr>
        <w:widowControl w:val="0"/>
        <w:jc w:val="center"/>
        <w:rPr>
          <w:rFonts w:hint="eastAsia" w:ascii="方正隶二简体" w:hAnsi="方正隶二简体" w:eastAsia="方正隶二简体" w:cs="方正隶二简体"/>
          <w:sz w:val="72"/>
          <w:szCs w:val="72"/>
        </w:rPr>
      </w:pPr>
      <w:r>
        <w:rPr>
          <w:rFonts w:hint="eastAsia" w:ascii="方正隶二简体" w:hAnsi="方正隶二简体" w:eastAsia="方正隶二简体" w:cs="方正隶二简体"/>
          <w:sz w:val="72"/>
          <w:szCs w:val="72"/>
        </w:rPr>
        <w:t>绩效评价报告</w:t>
      </w:r>
    </w:p>
    <w:p w14:paraId="2A3CD68D">
      <w:pPr>
        <w:widowControl w:val="0"/>
        <w:jc w:val="center"/>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rPr>
        <w:t>字[2025]第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号</w:t>
      </w:r>
    </w:p>
    <w:p w14:paraId="7AFFA308">
      <w:pPr>
        <w:widowControl w:val="0"/>
        <w:jc w:val="center"/>
        <w:rPr>
          <w:rFonts w:hint="eastAsia" w:ascii="仿宋" w:hAnsi="仿宋" w:eastAsia="仿宋" w:cs="仿宋"/>
          <w:sz w:val="32"/>
          <w:szCs w:val="32"/>
        </w:rPr>
      </w:pPr>
    </w:p>
    <w:p w14:paraId="3C1E5282">
      <w:pPr>
        <w:widowControl w:val="0"/>
        <w:jc w:val="both"/>
        <w:rPr>
          <w:rFonts w:hint="eastAsia" w:ascii="仿宋" w:hAnsi="仿宋" w:eastAsia="仿宋" w:cs="仿宋"/>
          <w:sz w:val="32"/>
          <w:szCs w:val="32"/>
        </w:rPr>
      </w:pPr>
    </w:p>
    <w:p w14:paraId="14821711">
      <w:pPr>
        <w:widowControl w:val="0"/>
        <w:jc w:val="center"/>
        <w:rPr>
          <w:rFonts w:hint="eastAsia" w:ascii="黑体" w:hAnsi="黑体" w:eastAsia="黑体" w:cs="黑体"/>
          <w:sz w:val="36"/>
          <w:szCs w:val="36"/>
        </w:rPr>
      </w:pPr>
      <w:r>
        <w:rPr>
          <w:rFonts w:hint="eastAsia" w:ascii="黑体" w:hAnsi="黑体" w:eastAsia="黑体" w:cs="黑体"/>
          <w:sz w:val="36"/>
          <w:szCs w:val="36"/>
        </w:rPr>
        <w:t>2024年中共雁峰区委政法委员会</w:t>
      </w:r>
    </w:p>
    <w:p w14:paraId="044C3D4E">
      <w:pPr>
        <w:widowControl w:val="0"/>
        <w:jc w:val="center"/>
        <w:rPr>
          <w:rFonts w:hint="eastAsia" w:ascii="黑体" w:hAnsi="黑体" w:eastAsia="黑体" w:cs="黑体"/>
          <w:sz w:val="36"/>
          <w:szCs w:val="36"/>
        </w:rPr>
      </w:pPr>
      <w:r>
        <w:rPr>
          <w:rFonts w:hint="eastAsia" w:ascii="黑体" w:hAnsi="黑体" w:eastAsia="黑体" w:cs="黑体"/>
          <w:sz w:val="36"/>
          <w:szCs w:val="36"/>
        </w:rPr>
        <w:t>部门整体支出绩效评价报告</w:t>
      </w:r>
    </w:p>
    <w:p w14:paraId="7BD87E6C">
      <w:pPr>
        <w:spacing w:before="567" w:line="360" w:lineRule="auto"/>
        <w:jc w:val="both"/>
        <w:rPr>
          <w:rFonts w:hint="eastAsia" w:ascii="黑体" w:hAnsi="黑体" w:eastAsia="黑体" w:cs="黑体"/>
          <w:sz w:val="52"/>
          <w:szCs w:val="52"/>
        </w:rPr>
      </w:pPr>
    </w:p>
    <w:p w14:paraId="3B76F211">
      <w:pPr>
        <w:spacing w:line="360" w:lineRule="auto"/>
      </w:pPr>
    </w:p>
    <w:p w14:paraId="5D314154">
      <w:pPr>
        <w:spacing w:line="360" w:lineRule="auto"/>
        <w:rPr>
          <w:rFonts w:hint="eastAsia" w:ascii="宋体" w:hAnsi="宋体" w:eastAsia="宋体" w:cs="宋体"/>
          <w:b/>
          <w:bCs/>
          <w:sz w:val="32"/>
          <w:szCs w:val="32"/>
        </w:rPr>
      </w:pPr>
    </w:p>
    <w:p w14:paraId="45A41479">
      <w:pPr>
        <w:spacing w:line="360" w:lineRule="auto"/>
        <w:rPr>
          <w:rFonts w:hint="eastAsia" w:ascii="宋体" w:hAnsi="宋体" w:eastAsia="宋体" w:cs="宋体"/>
          <w:b/>
          <w:bCs/>
          <w:sz w:val="32"/>
          <w:szCs w:val="32"/>
        </w:rPr>
      </w:pPr>
    </w:p>
    <w:p w14:paraId="7502EB47">
      <w:pPr>
        <w:spacing w:line="360" w:lineRule="auto"/>
        <w:outlineLvl w:val="9"/>
        <w:rPr>
          <w:rFonts w:hint="eastAsia" w:ascii="宋体" w:hAnsi="宋体" w:eastAsia="宋体" w:cs="宋体"/>
          <w:b/>
          <w:bCs/>
          <w:sz w:val="32"/>
          <w:szCs w:val="32"/>
        </w:rPr>
      </w:pPr>
      <w:bookmarkStart w:id="5" w:name="_Toc11024"/>
      <w:bookmarkStart w:id="6" w:name="_Toc17667"/>
      <w:bookmarkStart w:id="7" w:name="_Toc5564"/>
      <w:bookmarkStart w:id="8" w:name="_Toc9517"/>
      <w:bookmarkStart w:id="9" w:name="_Toc21829"/>
      <w:r>
        <w:rPr>
          <w:rFonts w:hint="eastAsia" w:ascii="宋体" w:hAnsi="宋体" w:eastAsia="宋体" w:cs="宋体"/>
          <w:b/>
          <w:bCs/>
          <w:sz w:val="32"/>
          <w:szCs w:val="32"/>
        </w:rPr>
        <w:t>项目单位：</w:t>
      </w:r>
      <w:bookmarkEnd w:id="5"/>
      <w:bookmarkEnd w:id="6"/>
      <w:bookmarkEnd w:id="7"/>
      <w:bookmarkEnd w:id="8"/>
      <w:bookmarkEnd w:id="9"/>
      <w:r>
        <w:rPr>
          <w:rFonts w:hint="eastAsia" w:ascii="宋体" w:hAnsi="宋体" w:eastAsia="宋体" w:cs="宋体"/>
          <w:b/>
          <w:bCs/>
          <w:sz w:val="32"/>
          <w:szCs w:val="32"/>
        </w:rPr>
        <w:t>中共雁峰区委政法委员会</w:t>
      </w:r>
    </w:p>
    <w:p w14:paraId="4B8583F0">
      <w:pPr>
        <w:spacing w:line="360" w:lineRule="auto"/>
        <w:outlineLvl w:val="9"/>
        <w:rPr>
          <w:rFonts w:hint="eastAsia" w:ascii="宋体" w:hAnsi="宋体" w:eastAsia="宋体" w:cs="宋体"/>
          <w:b/>
          <w:bCs/>
          <w:sz w:val="32"/>
          <w:szCs w:val="32"/>
        </w:rPr>
      </w:pPr>
      <w:r>
        <w:rPr>
          <w:rFonts w:hint="eastAsia" w:ascii="宋体" w:hAnsi="宋体" w:eastAsia="宋体" w:cs="宋体"/>
          <w:b/>
          <w:bCs/>
          <w:sz w:val="32"/>
          <w:szCs w:val="32"/>
        </w:rPr>
        <w:t>主管单位：雁峰区人民政府</w:t>
      </w:r>
    </w:p>
    <w:p w14:paraId="5C2359A4">
      <w:pPr>
        <w:spacing w:line="360" w:lineRule="auto"/>
        <w:outlineLvl w:val="9"/>
        <w:rPr>
          <w:rFonts w:hint="eastAsia" w:ascii="宋体" w:hAnsi="宋体" w:eastAsia="宋体" w:cs="宋体"/>
          <w:b/>
          <w:bCs/>
          <w:sz w:val="32"/>
          <w:szCs w:val="32"/>
        </w:rPr>
      </w:pPr>
      <w:bookmarkStart w:id="10" w:name="_Toc19386"/>
      <w:bookmarkStart w:id="11" w:name="_Toc1533"/>
      <w:bookmarkStart w:id="12" w:name="_Toc18773"/>
      <w:bookmarkStart w:id="13" w:name="_Toc10517"/>
      <w:bookmarkStart w:id="14" w:name="_Toc32054"/>
      <w:r>
        <w:rPr>
          <w:rFonts w:hint="eastAsia" w:ascii="宋体" w:hAnsi="宋体" w:eastAsia="宋体" w:cs="宋体"/>
          <w:b/>
          <w:bCs/>
          <w:sz w:val="32"/>
          <w:szCs w:val="32"/>
        </w:rPr>
        <w:t>委托单位：雁峰区财政局</w:t>
      </w:r>
      <w:bookmarkEnd w:id="10"/>
      <w:bookmarkEnd w:id="11"/>
      <w:bookmarkEnd w:id="12"/>
      <w:bookmarkEnd w:id="13"/>
      <w:bookmarkEnd w:id="14"/>
    </w:p>
    <w:p w14:paraId="5332BF0B">
      <w:pPr>
        <w:spacing w:line="360" w:lineRule="auto"/>
        <w:outlineLvl w:val="9"/>
        <w:rPr>
          <w:b/>
          <w:bCs/>
          <w:sz w:val="32"/>
          <w:szCs w:val="36"/>
        </w:rPr>
        <w:sectPr>
          <w:headerReference r:id="rId3" w:type="default"/>
          <w:footerReference r:id="rId4" w:type="default"/>
          <w:pgSz w:w="11906" w:h="16838"/>
          <w:pgMar w:top="1440" w:right="1803" w:bottom="1440" w:left="1803" w:header="851" w:footer="992" w:gutter="0"/>
          <w:cols w:space="0" w:num="1"/>
          <w:docGrid w:type="lines" w:linePitch="332" w:charSpace="0"/>
        </w:sectPr>
      </w:pPr>
      <w:r>
        <w:rPr>
          <w:rFonts w:hint="eastAsia" w:ascii="宋体" w:hAnsi="宋体" w:eastAsia="宋体" w:cs="宋体"/>
          <w:b/>
          <w:bCs/>
          <w:spacing w:val="320"/>
          <w:kern w:val="0"/>
          <w:sz w:val="32"/>
          <w:szCs w:val="32"/>
          <w:fitText w:val="1280" w:id="2085554003"/>
        </w:rPr>
        <w:t>日</w:t>
      </w:r>
      <w:r>
        <w:rPr>
          <w:rFonts w:hint="eastAsia" w:ascii="宋体" w:hAnsi="宋体" w:eastAsia="宋体" w:cs="宋体"/>
          <w:b/>
          <w:bCs/>
          <w:spacing w:val="0"/>
          <w:kern w:val="0"/>
          <w:sz w:val="32"/>
          <w:szCs w:val="32"/>
          <w:fitText w:val="1280" w:id="2085554003"/>
        </w:rPr>
        <w:t>期</w:t>
      </w:r>
      <w:r>
        <w:rPr>
          <w:rFonts w:hint="eastAsia" w:ascii="宋体" w:hAnsi="宋体" w:eastAsia="宋体" w:cs="宋体"/>
          <w:b/>
          <w:bCs/>
          <w:sz w:val="32"/>
          <w:szCs w:val="32"/>
        </w:rPr>
        <w:t>：2025年</w:t>
      </w:r>
      <w:r>
        <w:rPr>
          <w:rFonts w:hint="eastAsia" w:ascii="宋体" w:hAnsi="宋体" w:eastAsia="宋体" w:cs="宋体"/>
          <w:b/>
          <w:bCs/>
          <w:sz w:val="32"/>
          <w:szCs w:val="32"/>
          <w:lang w:val="en-US" w:eastAsia="zh-CN"/>
        </w:rPr>
        <w:t xml:space="preserve"> 10 </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20 </w:t>
      </w:r>
    </w:p>
    <w:p w14:paraId="4977FA7D"/>
    <w:p w14:paraId="56712C58">
      <w:pPr>
        <w:pStyle w:val="8"/>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rPr>
      </w:pPr>
      <w:r>
        <w:rPr>
          <w:rFonts w:hint="eastAsia"/>
          <w:sz w:val="36"/>
          <w:szCs w:val="36"/>
        </w:rPr>
        <w:tab/>
      </w:r>
      <w:r>
        <w:rPr>
          <w:rFonts w:hint="eastAsia" w:ascii="方正小标宋简体" w:hAnsi="方正小标宋简体" w:eastAsia="方正小标宋简体" w:cs="方正小标宋简体"/>
          <w:b/>
          <w:bCs/>
          <w:spacing w:val="320"/>
          <w:kern w:val="0"/>
          <w:sz w:val="44"/>
          <w:szCs w:val="44"/>
          <w:fitText w:val="1080" w:id="1955599196"/>
        </w:rPr>
        <w:t>目</w:t>
      </w:r>
      <w:r>
        <w:rPr>
          <w:rFonts w:hint="eastAsia" w:ascii="方正小标宋简体" w:hAnsi="方正小标宋简体" w:eastAsia="方正小标宋简体" w:cs="方正小标宋简体"/>
          <w:b/>
          <w:bCs/>
          <w:kern w:val="0"/>
          <w:sz w:val="44"/>
          <w:szCs w:val="44"/>
          <w:lang w:eastAsia="zh-CN"/>
        </w:rPr>
        <w:t>录</w:t>
      </w:r>
    </w:p>
    <w:sdt>
      <w:sdtPr>
        <w:rPr>
          <w:rFonts w:ascii="宋体" w:hAnsi="宋体" w:eastAsia="宋体" w:cs="Times New Roman"/>
          <w:sz w:val="32"/>
          <w:szCs w:val="32"/>
          <w:lang w:val="en-US" w:eastAsia="zh-CN" w:bidi="ar-SA"/>
        </w:rPr>
        <w:id w:val="147451895"/>
        <w15:color w:val="DBDBDB"/>
        <w:docPartObj>
          <w:docPartGallery w:val="Table of Contents"/>
          <w:docPartUnique/>
        </w:docPartObj>
      </w:sdtPr>
      <w:sdtEndPr>
        <w:rPr>
          <w:rFonts w:ascii="宋体" w:hAnsi="宋体" w:eastAsia="宋体" w:cs="Times New Roman"/>
          <w:sz w:val="21"/>
          <w:szCs w:val="24"/>
          <w:lang w:val="en-US" w:eastAsia="zh-CN" w:bidi="ar-SA"/>
        </w:rPr>
      </w:sdtEndPr>
      <w:sdtContent>
        <w:p w14:paraId="6E601674">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sz w:val="32"/>
              <w:szCs w:val="32"/>
            </w:rPr>
          </w:pPr>
        </w:p>
        <w:p w14:paraId="030F6395">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TOC \o "1-2" \h \u </w:instrText>
          </w:r>
          <w:r>
            <w:rPr>
              <w:sz w:val="32"/>
              <w:szCs w:val="32"/>
            </w:rPr>
            <w:fldChar w:fldCharType="separate"/>
          </w:r>
          <w:r>
            <w:rPr>
              <w:sz w:val="32"/>
              <w:szCs w:val="32"/>
            </w:rPr>
            <w:fldChar w:fldCharType="begin"/>
          </w:r>
          <w:r>
            <w:rPr>
              <w:sz w:val="32"/>
              <w:szCs w:val="32"/>
            </w:rPr>
            <w:instrText xml:space="preserve"> HYPERLINK \l _Toc14155 </w:instrText>
          </w:r>
          <w:r>
            <w:rPr>
              <w:sz w:val="32"/>
              <w:szCs w:val="32"/>
            </w:rPr>
            <w:fldChar w:fldCharType="separate"/>
          </w:r>
          <w:r>
            <w:rPr>
              <w:rFonts w:hint="eastAsia" w:ascii="黑体" w:hAnsi="黑体" w:eastAsia="黑体" w:cs="黑体"/>
              <w:sz w:val="32"/>
              <w:szCs w:val="32"/>
            </w:rPr>
            <w:t>一、绩效评价基本情况</w:t>
          </w:r>
          <w:r>
            <w:rPr>
              <w:sz w:val="32"/>
              <w:szCs w:val="32"/>
            </w:rPr>
            <w:tab/>
          </w:r>
          <w:r>
            <w:rPr>
              <w:sz w:val="32"/>
              <w:szCs w:val="32"/>
            </w:rPr>
            <w:fldChar w:fldCharType="begin"/>
          </w:r>
          <w:r>
            <w:rPr>
              <w:sz w:val="32"/>
              <w:szCs w:val="32"/>
            </w:rPr>
            <w:instrText xml:space="preserve"> PAGEREF _Toc14155 \h </w:instrText>
          </w:r>
          <w:r>
            <w:rPr>
              <w:sz w:val="32"/>
              <w:szCs w:val="32"/>
            </w:rPr>
            <w:fldChar w:fldCharType="separate"/>
          </w:r>
          <w:r>
            <w:rPr>
              <w:sz w:val="32"/>
              <w:szCs w:val="32"/>
            </w:rPr>
            <w:t>1</w:t>
          </w:r>
          <w:r>
            <w:rPr>
              <w:sz w:val="32"/>
              <w:szCs w:val="32"/>
            </w:rPr>
            <w:fldChar w:fldCharType="end"/>
          </w:r>
          <w:r>
            <w:rPr>
              <w:sz w:val="32"/>
              <w:szCs w:val="32"/>
            </w:rPr>
            <w:fldChar w:fldCharType="end"/>
          </w:r>
        </w:p>
        <w:p w14:paraId="2A3A2997">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_Toc2556 </w:instrText>
          </w:r>
          <w:r>
            <w:rPr>
              <w:sz w:val="32"/>
              <w:szCs w:val="32"/>
            </w:rPr>
            <w:fldChar w:fldCharType="separate"/>
          </w:r>
          <w:r>
            <w:rPr>
              <w:rFonts w:hint="eastAsia" w:ascii="楷体" w:hAnsi="楷体" w:eastAsia="楷体" w:cs="楷体"/>
              <w:bCs/>
              <w:sz w:val="32"/>
              <w:szCs w:val="32"/>
            </w:rPr>
            <w:t>（一）评价对象和范围</w:t>
          </w:r>
          <w:r>
            <w:rPr>
              <w:sz w:val="32"/>
              <w:szCs w:val="32"/>
            </w:rPr>
            <w:tab/>
          </w:r>
          <w:r>
            <w:rPr>
              <w:sz w:val="32"/>
              <w:szCs w:val="32"/>
            </w:rPr>
            <w:fldChar w:fldCharType="begin"/>
          </w:r>
          <w:r>
            <w:rPr>
              <w:sz w:val="32"/>
              <w:szCs w:val="32"/>
            </w:rPr>
            <w:instrText xml:space="preserve"> PAGEREF _Toc2556 \h </w:instrText>
          </w:r>
          <w:r>
            <w:rPr>
              <w:sz w:val="32"/>
              <w:szCs w:val="32"/>
            </w:rPr>
            <w:fldChar w:fldCharType="separate"/>
          </w:r>
          <w:r>
            <w:rPr>
              <w:sz w:val="32"/>
              <w:szCs w:val="32"/>
            </w:rPr>
            <w:t>1</w:t>
          </w:r>
          <w:r>
            <w:rPr>
              <w:sz w:val="32"/>
              <w:szCs w:val="32"/>
            </w:rPr>
            <w:fldChar w:fldCharType="end"/>
          </w:r>
          <w:r>
            <w:rPr>
              <w:sz w:val="32"/>
              <w:szCs w:val="32"/>
            </w:rPr>
            <w:fldChar w:fldCharType="end"/>
          </w:r>
        </w:p>
        <w:p w14:paraId="1C158C32">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_Toc3471 </w:instrText>
          </w:r>
          <w:r>
            <w:rPr>
              <w:sz w:val="32"/>
              <w:szCs w:val="32"/>
            </w:rPr>
            <w:fldChar w:fldCharType="separate"/>
          </w:r>
          <w:r>
            <w:rPr>
              <w:rFonts w:hint="eastAsia" w:ascii="楷体" w:hAnsi="楷体" w:eastAsia="楷体" w:cs="楷体"/>
              <w:bCs/>
              <w:sz w:val="32"/>
              <w:szCs w:val="32"/>
            </w:rPr>
            <w:t>（二）评价依据</w:t>
          </w:r>
          <w:r>
            <w:rPr>
              <w:sz w:val="32"/>
              <w:szCs w:val="32"/>
            </w:rPr>
            <w:tab/>
          </w:r>
          <w:r>
            <w:rPr>
              <w:sz w:val="32"/>
              <w:szCs w:val="32"/>
            </w:rPr>
            <w:fldChar w:fldCharType="begin"/>
          </w:r>
          <w:r>
            <w:rPr>
              <w:sz w:val="32"/>
              <w:szCs w:val="32"/>
            </w:rPr>
            <w:instrText xml:space="preserve"> PAGEREF _Toc3471 \h </w:instrText>
          </w:r>
          <w:r>
            <w:rPr>
              <w:sz w:val="32"/>
              <w:szCs w:val="32"/>
            </w:rPr>
            <w:fldChar w:fldCharType="separate"/>
          </w:r>
          <w:r>
            <w:rPr>
              <w:sz w:val="32"/>
              <w:szCs w:val="32"/>
            </w:rPr>
            <w:t>2</w:t>
          </w:r>
          <w:r>
            <w:rPr>
              <w:sz w:val="32"/>
              <w:szCs w:val="32"/>
            </w:rPr>
            <w:fldChar w:fldCharType="end"/>
          </w:r>
          <w:r>
            <w:rPr>
              <w:sz w:val="32"/>
              <w:szCs w:val="32"/>
            </w:rPr>
            <w:fldChar w:fldCharType="end"/>
          </w:r>
        </w:p>
        <w:p w14:paraId="0F63D7B1">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_Toc18900 </w:instrText>
          </w:r>
          <w:r>
            <w:rPr>
              <w:sz w:val="32"/>
              <w:szCs w:val="32"/>
            </w:rPr>
            <w:fldChar w:fldCharType="separate"/>
          </w:r>
          <w:r>
            <w:rPr>
              <w:rFonts w:hint="eastAsia" w:ascii="楷体" w:hAnsi="楷体" w:eastAsia="楷体" w:cs="楷体"/>
              <w:bCs/>
              <w:sz w:val="32"/>
              <w:szCs w:val="32"/>
            </w:rPr>
            <w:t>（三）评价方法和目的</w:t>
          </w:r>
          <w:r>
            <w:rPr>
              <w:sz w:val="32"/>
              <w:szCs w:val="32"/>
            </w:rPr>
            <w:tab/>
          </w:r>
          <w:r>
            <w:rPr>
              <w:sz w:val="32"/>
              <w:szCs w:val="32"/>
            </w:rPr>
            <w:fldChar w:fldCharType="begin"/>
          </w:r>
          <w:r>
            <w:rPr>
              <w:sz w:val="32"/>
              <w:szCs w:val="32"/>
            </w:rPr>
            <w:instrText xml:space="preserve"> PAGEREF _Toc18900 \h </w:instrText>
          </w:r>
          <w:r>
            <w:rPr>
              <w:sz w:val="32"/>
              <w:szCs w:val="32"/>
            </w:rPr>
            <w:fldChar w:fldCharType="separate"/>
          </w:r>
          <w:r>
            <w:rPr>
              <w:sz w:val="32"/>
              <w:szCs w:val="32"/>
            </w:rPr>
            <w:t>3</w:t>
          </w:r>
          <w:r>
            <w:rPr>
              <w:sz w:val="32"/>
              <w:szCs w:val="32"/>
            </w:rPr>
            <w:fldChar w:fldCharType="end"/>
          </w:r>
          <w:r>
            <w:rPr>
              <w:sz w:val="32"/>
              <w:szCs w:val="32"/>
            </w:rPr>
            <w:fldChar w:fldCharType="end"/>
          </w:r>
        </w:p>
        <w:p w14:paraId="0A04C577">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_Toc21048 </w:instrText>
          </w:r>
          <w:r>
            <w:rPr>
              <w:sz w:val="32"/>
              <w:szCs w:val="32"/>
            </w:rPr>
            <w:fldChar w:fldCharType="separate"/>
          </w:r>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r>
            <w:rPr>
              <w:sz w:val="32"/>
              <w:szCs w:val="32"/>
            </w:rPr>
            <w:tab/>
          </w:r>
          <w:r>
            <w:rPr>
              <w:sz w:val="32"/>
              <w:szCs w:val="32"/>
            </w:rPr>
            <w:fldChar w:fldCharType="begin"/>
          </w:r>
          <w:r>
            <w:rPr>
              <w:sz w:val="32"/>
              <w:szCs w:val="32"/>
            </w:rPr>
            <w:instrText xml:space="preserve"> PAGEREF _Toc21048 \h </w:instrText>
          </w:r>
          <w:r>
            <w:rPr>
              <w:sz w:val="32"/>
              <w:szCs w:val="32"/>
            </w:rPr>
            <w:fldChar w:fldCharType="separate"/>
          </w:r>
          <w:r>
            <w:rPr>
              <w:sz w:val="32"/>
              <w:szCs w:val="32"/>
            </w:rPr>
            <w:t>4</w:t>
          </w:r>
          <w:r>
            <w:rPr>
              <w:sz w:val="32"/>
              <w:szCs w:val="32"/>
            </w:rPr>
            <w:fldChar w:fldCharType="end"/>
          </w:r>
          <w:r>
            <w:rPr>
              <w:sz w:val="32"/>
              <w:szCs w:val="32"/>
            </w:rPr>
            <w:fldChar w:fldCharType="end"/>
          </w:r>
        </w:p>
        <w:p w14:paraId="6A7D880E">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_Toc2785 </w:instrText>
          </w:r>
          <w:r>
            <w:rPr>
              <w:sz w:val="32"/>
              <w:szCs w:val="32"/>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部门基本信息</w:t>
          </w:r>
          <w:r>
            <w:rPr>
              <w:sz w:val="32"/>
              <w:szCs w:val="32"/>
            </w:rPr>
            <w:tab/>
          </w:r>
          <w:r>
            <w:rPr>
              <w:sz w:val="32"/>
              <w:szCs w:val="32"/>
            </w:rPr>
            <w:fldChar w:fldCharType="begin"/>
          </w:r>
          <w:r>
            <w:rPr>
              <w:sz w:val="32"/>
              <w:szCs w:val="32"/>
            </w:rPr>
            <w:instrText xml:space="preserve"> PAGEREF _Toc2785 \h </w:instrText>
          </w:r>
          <w:r>
            <w:rPr>
              <w:sz w:val="32"/>
              <w:szCs w:val="32"/>
            </w:rPr>
            <w:fldChar w:fldCharType="separate"/>
          </w:r>
          <w:r>
            <w:rPr>
              <w:sz w:val="32"/>
              <w:szCs w:val="32"/>
            </w:rPr>
            <w:t>4</w:t>
          </w:r>
          <w:r>
            <w:rPr>
              <w:sz w:val="32"/>
              <w:szCs w:val="32"/>
            </w:rPr>
            <w:fldChar w:fldCharType="end"/>
          </w:r>
          <w:r>
            <w:rPr>
              <w:sz w:val="32"/>
              <w:szCs w:val="32"/>
            </w:rPr>
            <w:fldChar w:fldCharType="end"/>
          </w:r>
        </w:p>
        <w:p w14:paraId="77BBA432">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_Toc3864 </w:instrText>
          </w:r>
          <w:r>
            <w:rPr>
              <w:sz w:val="32"/>
              <w:szCs w:val="32"/>
            </w:rPr>
            <w:fldChar w:fldCharType="separate"/>
          </w:r>
          <w:r>
            <w:rPr>
              <w:rFonts w:hint="eastAsia" w:ascii="楷体" w:hAnsi="楷体" w:eastAsia="楷体" w:cs="楷体"/>
              <w:bCs/>
              <w:sz w:val="32"/>
              <w:szCs w:val="32"/>
              <w:lang w:val="en-US" w:eastAsia="zh-CN" w:bidi="ar-SA"/>
            </w:rPr>
            <w:t>（二）</w:t>
          </w:r>
          <w:r>
            <w:rPr>
              <w:rFonts w:hint="eastAsia" w:ascii="楷体" w:hAnsi="楷体" w:eastAsia="楷体" w:cs="楷体"/>
              <w:bCs/>
              <w:sz w:val="32"/>
              <w:szCs w:val="32"/>
            </w:rPr>
            <w:t>部门主要职责</w:t>
          </w:r>
          <w:r>
            <w:rPr>
              <w:sz w:val="32"/>
              <w:szCs w:val="32"/>
            </w:rPr>
            <w:tab/>
          </w:r>
          <w:r>
            <w:rPr>
              <w:sz w:val="32"/>
              <w:szCs w:val="32"/>
            </w:rPr>
            <w:fldChar w:fldCharType="begin"/>
          </w:r>
          <w:r>
            <w:rPr>
              <w:sz w:val="32"/>
              <w:szCs w:val="32"/>
            </w:rPr>
            <w:instrText xml:space="preserve"> PAGEREF _Toc3864 \h </w:instrText>
          </w:r>
          <w:r>
            <w:rPr>
              <w:sz w:val="32"/>
              <w:szCs w:val="32"/>
            </w:rPr>
            <w:fldChar w:fldCharType="separate"/>
          </w:r>
          <w:r>
            <w:rPr>
              <w:sz w:val="32"/>
              <w:szCs w:val="32"/>
            </w:rPr>
            <w:t>4</w:t>
          </w:r>
          <w:r>
            <w:rPr>
              <w:sz w:val="32"/>
              <w:szCs w:val="32"/>
            </w:rPr>
            <w:fldChar w:fldCharType="end"/>
          </w:r>
          <w:r>
            <w:rPr>
              <w:sz w:val="32"/>
              <w:szCs w:val="32"/>
            </w:rPr>
            <w:fldChar w:fldCharType="end"/>
          </w:r>
        </w:p>
        <w:p w14:paraId="11842F0B">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_Toc19665 </w:instrText>
          </w:r>
          <w:r>
            <w:rPr>
              <w:sz w:val="32"/>
              <w:szCs w:val="32"/>
            </w:rPr>
            <w:fldChar w:fldCharType="separate"/>
          </w:r>
          <w:r>
            <w:rPr>
              <w:rFonts w:hint="eastAsia" w:ascii="楷体" w:hAnsi="楷体" w:eastAsia="楷体" w:cs="楷体"/>
              <w:bCs/>
              <w:sz w:val="32"/>
              <w:szCs w:val="32"/>
            </w:rPr>
            <w:t>（三）部门组织架构与人员</w:t>
          </w:r>
          <w:r>
            <w:rPr>
              <w:sz w:val="32"/>
              <w:szCs w:val="32"/>
            </w:rPr>
            <w:tab/>
          </w:r>
          <w:r>
            <w:rPr>
              <w:sz w:val="32"/>
              <w:szCs w:val="32"/>
            </w:rPr>
            <w:fldChar w:fldCharType="begin"/>
          </w:r>
          <w:r>
            <w:rPr>
              <w:sz w:val="32"/>
              <w:szCs w:val="32"/>
            </w:rPr>
            <w:instrText xml:space="preserve"> PAGEREF _Toc19665 \h </w:instrText>
          </w:r>
          <w:r>
            <w:rPr>
              <w:sz w:val="32"/>
              <w:szCs w:val="32"/>
            </w:rPr>
            <w:fldChar w:fldCharType="separate"/>
          </w:r>
          <w:r>
            <w:rPr>
              <w:sz w:val="32"/>
              <w:szCs w:val="32"/>
            </w:rPr>
            <w:t>6</w:t>
          </w:r>
          <w:r>
            <w:rPr>
              <w:sz w:val="32"/>
              <w:szCs w:val="32"/>
            </w:rPr>
            <w:fldChar w:fldCharType="end"/>
          </w:r>
          <w:r>
            <w:rPr>
              <w:sz w:val="32"/>
              <w:szCs w:val="32"/>
            </w:rPr>
            <w:fldChar w:fldCharType="end"/>
          </w:r>
        </w:p>
        <w:p w14:paraId="23E95414">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_Toc30137 </w:instrText>
          </w:r>
          <w:r>
            <w:rPr>
              <w:sz w:val="32"/>
              <w:szCs w:val="32"/>
            </w:rPr>
            <w:fldChar w:fldCharType="separate"/>
          </w:r>
          <w:r>
            <w:rPr>
              <w:rFonts w:hint="eastAsia" w:ascii="楷体" w:hAnsi="楷体" w:eastAsia="楷体" w:cs="楷体"/>
              <w:bCs/>
              <w:sz w:val="32"/>
              <w:szCs w:val="32"/>
            </w:rPr>
            <w:t>（四）部门2024年度职责履行及履职效益</w:t>
          </w:r>
          <w:r>
            <w:rPr>
              <w:sz w:val="32"/>
              <w:szCs w:val="32"/>
            </w:rPr>
            <w:tab/>
          </w:r>
          <w:r>
            <w:rPr>
              <w:sz w:val="32"/>
              <w:szCs w:val="32"/>
            </w:rPr>
            <w:fldChar w:fldCharType="begin"/>
          </w:r>
          <w:r>
            <w:rPr>
              <w:sz w:val="32"/>
              <w:szCs w:val="32"/>
            </w:rPr>
            <w:instrText xml:space="preserve"> PAGEREF _Toc30137 \h </w:instrText>
          </w:r>
          <w:r>
            <w:rPr>
              <w:sz w:val="32"/>
              <w:szCs w:val="32"/>
            </w:rPr>
            <w:fldChar w:fldCharType="separate"/>
          </w:r>
          <w:r>
            <w:rPr>
              <w:sz w:val="32"/>
              <w:szCs w:val="32"/>
            </w:rPr>
            <w:t>6</w:t>
          </w:r>
          <w:r>
            <w:rPr>
              <w:sz w:val="32"/>
              <w:szCs w:val="32"/>
            </w:rPr>
            <w:fldChar w:fldCharType="end"/>
          </w:r>
          <w:r>
            <w:rPr>
              <w:sz w:val="32"/>
              <w:szCs w:val="32"/>
            </w:rPr>
            <w:fldChar w:fldCharType="end"/>
          </w:r>
        </w:p>
        <w:p w14:paraId="22C5BF88">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_Toc20788 </w:instrText>
          </w:r>
          <w:r>
            <w:rPr>
              <w:sz w:val="32"/>
              <w:szCs w:val="32"/>
            </w:rPr>
            <w:fldChar w:fldCharType="separate"/>
          </w:r>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r>
            <w:rPr>
              <w:sz w:val="32"/>
              <w:szCs w:val="32"/>
            </w:rPr>
            <w:tab/>
          </w:r>
          <w:r>
            <w:rPr>
              <w:sz w:val="32"/>
              <w:szCs w:val="32"/>
            </w:rPr>
            <w:fldChar w:fldCharType="begin"/>
          </w:r>
          <w:r>
            <w:rPr>
              <w:sz w:val="32"/>
              <w:szCs w:val="32"/>
            </w:rPr>
            <w:instrText xml:space="preserve"> PAGEREF _Toc20788 \h </w:instrText>
          </w:r>
          <w:r>
            <w:rPr>
              <w:sz w:val="32"/>
              <w:szCs w:val="32"/>
            </w:rPr>
            <w:fldChar w:fldCharType="separate"/>
          </w:r>
          <w:r>
            <w:rPr>
              <w:sz w:val="32"/>
              <w:szCs w:val="32"/>
            </w:rPr>
            <w:t>12</w:t>
          </w:r>
          <w:r>
            <w:rPr>
              <w:sz w:val="32"/>
              <w:szCs w:val="32"/>
            </w:rPr>
            <w:fldChar w:fldCharType="end"/>
          </w:r>
          <w:r>
            <w:rPr>
              <w:sz w:val="32"/>
              <w:szCs w:val="32"/>
            </w:rPr>
            <w:fldChar w:fldCharType="end"/>
          </w:r>
        </w:p>
        <w:p w14:paraId="3474EE16">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_Toc1756 </w:instrText>
          </w:r>
          <w:r>
            <w:rPr>
              <w:sz w:val="32"/>
              <w:szCs w:val="32"/>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预算配置情况及分析</w:t>
          </w:r>
          <w:r>
            <w:rPr>
              <w:sz w:val="32"/>
              <w:szCs w:val="32"/>
            </w:rPr>
            <w:tab/>
          </w:r>
          <w:r>
            <w:rPr>
              <w:sz w:val="32"/>
              <w:szCs w:val="32"/>
            </w:rPr>
            <w:fldChar w:fldCharType="begin"/>
          </w:r>
          <w:r>
            <w:rPr>
              <w:sz w:val="32"/>
              <w:szCs w:val="32"/>
            </w:rPr>
            <w:instrText xml:space="preserve"> PAGEREF _Toc1756 \h </w:instrText>
          </w:r>
          <w:r>
            <w:rPr>
              <w:sz w:val="32"/>
              <w:szCs w:val="32"/>
            </w:rPr>
            <w:fldChar w:fldCharType="separate"/>
          </w:r>
          <w:r>
            <w:rPr>
              <w:sz w:val="32"/>
              <w:szCs w:val="32"/>
            </w:rPr>
            <w:t>12</w:t>
          </w:r>
          <w:r>
            <w:rPr>
              <w:sz w:val="32"/>
              <w:szCs w:val="32"/>
            </w:rPr>
            <w:fldChar w:fldCharType="end"/>
          </w:r>
          <w:r>
            <w:rPr>
              <w:sz w:val="32"/>
              <w:szCs w:val="32"/>
            </w:rPr>
            <w:fldChar w:fldCharType="end"/>
          </w:r>
        </w:p>
        <w:p w14:paraId="5C058E7F">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_Toc28045 </w:instrText>
          </w:r>
          <w:r>
            <w:rPr>
              <w:sz w:val="32"/>
              <w:szCs w:val="32"/>
            </w:rPr>
            <w:fldChar w:fldCharType="separate"/>
          </w:r>
          <w:r>
            <w:rPr>
              <w:rFonts w:hint="eastAsia" w:ascii="楷体" w:hAnsi="楷体" w:eastAsia="楷体" w:cs="楷体"/>
              <w:bCs/>
              <w:sz w:val="32"/>
              <w:szCs w:val="32"/>
            </w:rPr>
            <w:t>（二）预算执行情况及分析</w:t>
          </w:r>
          <w:r>
            <w:rPr>
              <w:sz w:val="32"/>
              <w:szCs w:val="32"/>
            </w:rPr>
            <w:tab/>
          </w:r>
          <w:r>
            <w:rPr>
              <w:sz w:val="32"/>
              <w:szCs w:val="32"/>
            </w:rPr>
            <w:fldChar w:fldCharType="begin"/>
          </w:r>
          <w:r>
            <w:rPr>
              <w:sz w:val="32"/>
              <w:szCs w:val="32"/>
            </w:rPr>
            <w:instrText xml:space="preserve"> PAGEREF _Toc28045 \h </w:instrText>
          </w:r>
          <w:r>
            <w:rPr>
              <w:sz w:val="32"/>
              <w:szCs w:val="32"/>
            </w:rPr>
            <w:fldChar w:fldCharType="separate"/>
          </w:r>
          <w:r>
            <w:rPr>
              <w:sz w:val="32"/>
              <w:szCs w:val="32"/>
            </w:rPr>
            <w:t>12</w:t>
          </w:r>
          <w:r>
            <w:rPr>
              <w:sz w:val="32"/>
              <w:szCs w:val="32"/>
            </w:rPr>
            <w:fldChar w:fldCharType="end"/>
          </w:r>
          <w:r>
            <w:rPr>
              <w:sz w:val="32"/>
              <w:szCs w:val="32"/>
            </w:rPr>
            <w:fldChar w:fldCharType="end"/>
          </w:r>
        </w:p>
        <w:p w14:paraId="32E3D72C">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_Toc17067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三</w:t>
          </w:r>
          <w:r>
            <w:rPr>
              <w:rFonts w:hint="eastAsia" w:ascii="楷体" w:hAnsi="楷体" w:eastAsia="楷体" w:cs="楷体"/>
              <w:bCs/>
              <w:sz w:val="32"/>
              <w:szCs w:val="32"/>
            </w:rPr>
            <w:t>）整体支出汇总及分析</w:t>
          </w:r>
          <w:r>
            <w:rPr>
              <w:sz w:val="32"/>
              <w:szCs w:val="32"/>
            </w:rPr>
            <w:tab/>
          </w:r>
          <w:r>
            <w:rPr>
              <w:sz w:val="32"/>
              <w:szCs w:val="32"/>
            </w:rPr>
            <w:fldChar w:fldCharType="begin"/>
          </w:r>
          <w:r>
            <w:rPr>
              <w:sz w:val="32"/>
              <w:szCs w:val="32"/>
            </w:rPr>
            <w:instrText xml:space="preserve"> PAGEREF _Toc17067 \h </w:instrText>
          </w:r>
          <w:r>
            <w:rPr>
              <w:sz w:val="32"/>
              <w:szCs w:val="32"/>
            </w:rPr>
            <w:fldChar w:fldCharType="separate"/>
          </w:r>
          <w:r>
            <w:rPr>
              <w:sz w:val="32"/>
              <w:szCs w:val="32"/>
            </w:rPr>
            <w:t>15</w:t>
          </w:r>
          <w:r>
            <w:rPr>
              <w:sz w:val="32"/>
              <w:szCs w:val="32"/>
            </w:rPr>
            <w:fldChar w:fldCharType="end"/>
          </w:r>
          <w:r>
            <w:rPr>
              <w:sz w:val="32"/>
              <w:szCs w:val="32"/>
            </w:rPr>
            <w:fldChar w:fldCharType="end"/>
          </w:r>
        </w:p>
        <w:p w14:paraId="0C6FB2E1">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_Toc1838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四</w:t>
          </w:r>
          <w:r>
            <w:rPr>
              <w:rFonts w:hint="eastAsia" w:ascii="楷体" w:hAnsi="楷体" w:eastAsia="楷体" w:cs="楷体"/>
              <w:bCs/>
              <w:sz w:val="32"/>
              <w:szCs w:val="32"/>
            </w:rPr>
            <w:t>）预算管理情况及分析</w:t>
          </w:r>
          <w:r>
            <w:rPr>
              <w:sz w:val="32"/>
              <w:szCs w:val="32"/>
            </w:rPr>
            <w:tab/>
          </w:r>
          <w:r>
            <w:rPr>
              <w:sz w:val="32"/>
              <w:szCs w:val="32"/>
            </w:rPr>
            <w:fldChar w:fldCharType="begin"/>
          </w:r>
          <w:r>
            <w:rPr>
              <w:sz w:val="32"/>
              <w:szCs w:val="32"/>
            </w:rPr>
            <w:instrText xml:space="preserve"> PAGEREF _Toc1838 \h </w:instrText>
          </w:r>
          <w:r>
            <w:rPr>
              <w:sz w:val="32"/>
              <w:szCs w:val="32"/>
            </w:rPr>
            <w:fldChar w:fldCharType="separate"/>
          </w:r>
          <w:r>
            <w:rPr>
              <w:sz w:val="32"/>
              <w:szCs w:val="32"/>
            </w:rPr>
            <w:t>20</w:t>
          </w:r>
          <w:r>
            <w:rPr>
              <w:sz w:val="32"/>
              <w:szCs w:val="32"/>
            </w:rPr>
            <w:fldChar w:fldCharType="end"/>
          </w:r>
          <w:r>
            <w:rPr>
              <w:sz w:val="32"/>
              <w:szCs w:val="32"/>
            </w:rPr>
            <w:fldChar w:fldCharType="end"/>
          </w:r>
        </w:p>
        <w:p w14:paraId="1139D688">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_Toc4032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五</w:t>
          </w:r>
          <w:r>
            <w:rPr>
              <w:rFonts w:hint="eastAsia" w:ascii="楷体" w:hAnsi="楷体" w:eastAsia="楷体" w:cs="楷体"/>
              <w:bCs/>
              <w:sz w:val="32"/>
              <w:szCs w:val="32"/>
            </w:rPr>
            <w:t>）</w:t>
          </w:r>
          <w:r>
            <w:rPr>
              <w:rFonts w:hint="eastAsia" w:ascii="楷体" w:hAnsi="楷体" w:eastAsia="楷体" w:cs="楷体"/>
              <w:bCs/>
              <w:sz w:val="32"/>
              <w:szCs w:val="32"/>
              <w:lang w:eastAsia="zh-CN"/>
            </w:rPr>
            <w:t>工资经费</w:t>
          </w:r>
          <w:r>
            <w:rPr>
              <w:rFonts w:hint="eastAsia" w:ascii="楷体" w:hAnsi="楷体" w:eastAsia="楷体" w:cs="楷体"/>
              <w:bCs/>
              <w:sz w:val="32"/>
              <w:szCs w:val="32"/>
            </w:rPr>
            <w:t>管理情况及分析</w:t>
          </w:r>
          <w:r>
            <w:rPr>
              <w:sz w:val="32"/>
              <w:szCs w:val="32"/>
            </w:rPr>
            <w:tab/>
          </w:r>
          <w:r>
            <w:rPr>
              <w:sz w:val="32"/>
              <w:szCs w:val="32"/>
            </w:rPr>
            <w:fldChar w:fldCharType="begin"/>
          </w:r>
          <w:r>
            <w:rPr>
              <w:sz w:val="32"/>
              <w:szCs w:val="32"/>
            </w:rPr>
            <w:instrText xml:space="preserve"> PAGEREF _Toc4032 \h </w:instrText>
          </w:r>
          <w:r>
            <w:rPr>
              <w:sz w:val="32"/>
              <w:szCs w:val="32"/>
            </w:rPr>
            <w:fldChar w:fldCharType="separate"/>
          </w:r>
          <w:r>
            <w:rPr>
              <w:sz w:val="32"/>
              <w:szCs w:val="32"/>
            </w:rPr>
            <w:t>23</w:t>
          </w:r>
          <w:r>
            <w:rPr>
              <w:sz w:val="32"/>
              <w:szCs w:val="32"/>
            </w:rPr>
            <w:fldChar w:fldCharType="end"/>
          </w:r>
          <w:r>
            <w:rPr>
              <w:sz w:val="32"/>
              <w:szCs w:val="32"/>
            </w:rPr>
            <w:fldChar w:fldCharType="end"/>
          </w:r>
        </w:p>
        <w:p w14:paraId="079C3EE3">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_Toc20138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六</w:t>
          </w:r>
          <w:r>
            <w:rPr>
              <w:rFonts w:hint="eastAsia" w:ascii="楷体" w:hAnsi="楷体" w:eastAsia="楷体" w:cs="楷体"/>
              <w:bCs/>
              <w:sz w:val="32"/>
              <w:szCs w:val="32"/>
            </w:rPr>
            <w:t>）项目支出管理情况及分析</w:t>
          </w:r>
          <w:r>
            <w:rPr>
              <w:sz w:val="32"/>
              <w:szCs w:val="32"/>
            </w:rPr>
            <w:tab/>
          </w:r>
          <w:r>
            <w:rPr>
              <w:sz w:val="32"/>
              <w:szCs w:val="32"/>
            </w:rPr>
            <w:fldChar w:fldCharType="begin"/>
          </w:r>
          <w:r>
            <w:rPr>
              <w:sz w:val="32"/>
              <w:szCs w:val="32"/>
            </w:rPr>
            <w:instrText xml:space="preserve"> PAGEREF _Toc20138 \h </w:instrText>
          </w:r>
          <w:r>
            <w:rPr>
              <w:sz w:val="32"/>
              <w:szCs w:val="32"/>
            </w:rPr>
            <w:fldChar w:fldCharType="separate"/>
          </w:r>
          <w:r>
            <w:rPr>
              <w:sz w:val="32"/>
              <w:szCs w:val="32"/>
            </w:rPr>
            <w:t>23</w:t>
          </w:r>
          <w:r>
            <w:rPr>
              <w:sz w:val="32"/>
              <w:szCs w:val="32"/>
            </w:rPr>
            <w:fldChar w:fldCharType="end"/>
          </w:r>
          <w:r>
            <w:rPr>
              <w:sz w:val="32"/>
              <w:szCs w:val="32"/>
            </w:rPr>
            <w:fldChar w:fldCharType="end"/>
          </w:r>
        </w:p>
        <w:p w14:paraId="53B54438">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_Toc16419 </w:instrText>
          </w:r>
          <w:r>
            <w:rPr>
              <w:sz w:val="32"/>
              <w:szCs w:val="32"/>
            </w:rPr>
            <w:fldChar w:fldCharType="separate"/>
          </w:r>
          <w:r>
            <w:rPr>
              <w:rFonts w:hint="eastAsia" w:ascii="楷体" w:hAnsi="楷体" w:eastAsia="楷体" w:cs="楷体"/>
              <w:bCs/>
              <w:sz w:val="32"/>
              <w:szCs w:val="32"/>
              <w:lang w:val="en-US" w:eastAsia="zh-CN" w:bidi="ar-SA"/>
            </w:rPr>
            <w:t>（八）</w:t>
          </w:r>
          <w:r>
            <w:rPr>
              <w:rFonts w:hint="eastAsia" w:ascii="楷体" w:hAnsi="楷体" w:eastAsia="楷体" w:cs="楷体"/>
              <w:bCs/>
              <w:sz w:val="32"/>
              <w:szCs w:val="32"/>
            </w:rPr>
            <w:t>厉行节约保障措施的执行情况及其政策效果</w:t>
          </w:r>
          <w:r>
            <w:rPr>
              <w:sz w:val="32"/>
              <w:szCs w:val="32"/>
            </w:rPr>
            <w:tab/>
          </w:r>
          <w:r>
            <w:rPr>
              <w:sz w:val="32"/>
              <w:szCs w:val="32"/>
            </w:rPr>
            <w:fldChar w:fldCharType="begin"/>
          </w:r>
          <w:r>
            <w:rPr>
              <w:sz w:val="32"/>
              <w:szCs w:val="32"/>
            </w:rPr>
            <w:instrText xml:space="preserve"> PAGEREF _Toc16419 \h </w:instrText>
          </w:r>
          <w:r>
            <w:rPr>
              <w:sz w:val="32"/>
              <w:szCs w:val="32"/>
            </w:rPr>
            <w:fldChar w:fldCharType="separate"/>
          </w:r>
          <w:r>
            <w:rPr>
              <w:sz w:val="32"/>
              <w:szCs w:val="32"/>
            </w:rPr>
            <w:t>24</w:t>
          </w:r>
          <w:r>
            <w:rPr>
              <w:sz w:val="32"/>
              <w:szCs w:val="32"/>
            </w:rPr>
            <w:fldChar w:fldCharType="end"/>
          </w:r>
          <w:r>
            <w:rPr>
              <w:sz w:val="32"/>
              <w:szCs w:val="32"/>
            </w:rPr>
            <w:fldChar w:fldCharType="end"/>
          </w:r>
        </w:p>
        <w:p w14:paraId="102C4BFA">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_Toc1624 </w:instrText>
          </w:r>
          <w:r>
            <w:rPr>
              <w:sz w:val="32"/>
              <w:szCs w:val="32"/>
            </w:rPr>
            <w:fldChar w:fldCharType="separate"/>
          </w:r>
          <w:r>
            <w:rPr>
              <w:rFonts w:hint="eastAsia" w:ascii="黑体" w:hAnsi="黑体" w:eastAsia="黑体" w:cs="黑体"/>
              <w:bCs w:val="0"/>
              <w:sz w:val="32"/>
              <w:szCs w:val="32"/>
              <w:lang w:eastAsia="zh-CN"/>
            </w:rPr>
            <w:t>四</w:t>
          </w:r>
          <w:r>
            <w:rPr>
              <w:rFonts w:hint="eastAsia" w:ascii="黑体" w:hAnsi="黑体" w:eastAsia="黑体" w:cs="黑体"/>
              <w:bCs w:val="0"/>
              <w:sz w:val="32"/>
              <w:szCs w:val="32"/>
            </w:rPr>
            <w:t>、部门绩效目标</w:t>
          </w:r>
          <w:r>
            <w:rPr>
              <w:sz w:val="32"/>
              <w:szCs w:val="32"/>
            </w:rPr>
            <w:tab/>
          </w:r>
          <w:r>
            <w:rPr>
              <w:sz w:val="32"/>
              <w:szCs w:val="32"/>
            </w:rPr>
            <w:fldChar w:fldCharType="begin"/>
          </w:r>
          <w:r>
            <w:rPr>
              <w:sz w:val="32"/>
              <w:szCs w:val="32"/>
            </w:rPr>
            <w:instrText xml:space="preserve"> PAGEREF _Toc1624 \h </w:instrText>
          </w:r>
          <w:r>
            <w:rPr>
              <w:sz w:val="32"/>
              <w:szCs w:val="32"/>
            </w:rPr>
            <w:fldChar w:fldCharType="separate"/>
          </w:r>
          <w:r>
            <w:rPr>
              <w:sz w:val="32"/>
              <w:szCs w:val="32"/>
            </w:rPr>
            <w:t>25</w:t>
          </w:r>
          <w:r>
            <w:rPr>
              <w:sz w:val="32"/>
              <w:szCs w:val="32"/>
            </w:rPr>
            <w:fldChar w:fldCharType="end"/>
          </w:r>
          <w:r>
            <w:rPr>
              <w:sz w:val="32"/>
              <w:szCs w:val="32"/>
            </w:rPr>
            <w:fldChar w:fldCharType="end"/>
          </w:r>
        </w:p>
        <w:p w14:paraId="2D0117F4">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_Toc22208 </w:instrText>
          </w:r>
          <w:r>
            <w:rPr>
              <w:sz w:val="32"/>
              <w:szCs w:val="32"/>
            </w:rPr>
            <w:fldChar w:fldCharType="separate"/>
          </w:r>
          <w:r>
            <w:rPr>
              <w:rFonts w:hint="eastAsia" w:ascii="楷体" w:hAnsi="楷体" w:eastAsia="楷体" w:cs="楷体"/>
              <w:bCs/>
              <w:sz w:val="32"/>
              <w:szCs w:val="32"/>
            </w:rPr>
            <w:t>（一）总体目标</w:t>
          </w:r>
          <w:r>
            <w:rPr>
              <w:sz w:val="32"/>
              <w:szCs w:val="32"/>
            </w:rPr>
            <w:tab/>
          </w:r>
          <w:r>
            <w:rPr>
              <w:sz w:val="32"/>
              <w:szCs w:val="32"/>
            </w:rPr>
            <w:fldChar w:fldCharType="begin"/>
          </w:r>
          <w:r>
            <w:rPr>
              <w:sz w:val="32"/>
              <w:szCs w:val="32"/>
            </w:rPr>
            <w:instrText xml:space="preserve"> PAGEREF _Toc22208 \h </w:instrText>
          </w:r>
          <w:r>
            <w:rPr>
              <w:sz w:val="32"/>
              <w:szCs w:val="32"/>
            </w:rPr>
            <w:fldChar w:fldCharType="separate"/>
          </w:r>
          <w:r>
            <w:rPr>
              <w:sz w:val="32"/>
              <w:szCs w:val="32"/>
            </w:rPr>
            <w:t>25</w:t>
          </w:r>
          <w:r>
            <w:rPr>
              <w:sz w:val="32"/>
              <w:szCs w:val="32"/>
            </w:rPr>
            <w:fldChar w:fldCharType="end"/>
          </w:r>
          <w:r>
            <w:rPr>
              <w:sz w:val="32"/>
              <w:szCs w:val="32"/>
            </w:rPr>
            <w:fldChar w:fldCharType="end"/>
          </w:r>
        </w:p>
        <w:p w14:paraId="476AA95D">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_Toc27302 </w:instrText>
          </w:r>
          <w:r>
            <w:rPr>
              <w:sz w:val="32"/>
              <w:szCs w:val="32"/>
            </w:rPr>
            <w:fldChar w:fldCharType="separate"/>
          </w:r>
          <w:r>
            <w:rPr>
              <w:rFonts w:hint="eastAsia" w:ascii="楷体" w:hAnsi="楷体" w:eastAsia="楷体" w:cs="楷体"/>
              <w:bCs/>
              <w:sz w:val="32"/>
              <w:szCs w:val="32"/>
            </w:rPr>
            <w:t>（二）细化绩效指标</w:t>
          </w:r>
          <w:r>
            <w:rPr>
              <w:sz w:val="32"/>
              <w:szCs w:val="32"/>
            </w:rPr>
            <w:tab/>
          </w:r>
          <w:r>
            <w:rPr>
              <w:sz w:val="32"/>
              <w:szCs w:val="32"/>
            </w:rPr>
            <w:fldChar w:fldCharType="begin"/>
          </w:r>
          <w:r>
            <w:rPr>
              <w:sz w:val="32"/>
              <w:szCs w:val="32"/>
            </w:rPr>
            <w:instrText xml:space="preserve"> PAGEREF _Toc27302 \h </w:instrText>
          </w:r>
          <w:r>
            <w:rPr>
              <w:sz w:val="32"/>
              <w:szCs w:val="32"/>
            </w:rPr>
            <w:fldChar w:fldCharType="separate"/>
          </w:r>
          <w:r>
            <w:rPr>
              <w:sz w:val="32"/>
              <w:szCs w:val="32"/>
            </w:rPr>
            <w:t>26</w:t>
          </w:r>
          <w:r>
            <w:rPr>
              <w:sz w:val="32"/>
              <w:szCs w:val="32"/>
            </w:rPr>
            <w:fldChar w:fldCharType="end"/>
          </w:r>
          <w:r>
            <w:rPr>
              <w:sz w:val="32"/>
              <w:szCs w:val="32"/>
            </w:rPr>
            <w:fldChar w:fldCharType="end"/>
          </w:r>
        </w:p>
        <w:p w14:paraId="5F776CD4">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_Toc5383 </w:instrText>
          </w:r>
          <w:r>
            <w:rPr>
              <w:sz w:val="32"/>
              <w:szCs w:val="32"/>
            </w:rPr>
            <w:fldChar w:fldCharType="separate"/>
          </w:r>
          <w:r>
            <w:rPr>
              <w:rFonts w:hint="eastAsia" w:ascii="黑体" w:hAnsi="黑体" w:eastAsia="黑体" w:cs="黑体"/>
              <w:sz w:val="32"/>
              <w:szCs w:val="32"/>
              <w:lang w:eastAsia="zh-CN"/>
            </w:rPr>
            <w:t>五</w:t>
          </w:r>
          <w:r>
            <w:rPr>
              <w:rFonts w:hint="eastAsia" w:ascii="黑体" w:hAnsi="黑体" w:eastAsia="黑体" w:cs="黑体"/>
              <w:sz w:val="32"/>
              <w:szCs w:val="32"/>
            </w:rPr>
            <w:t>、部门绩效考评情况</w:t>
          </w:r>
          <w:r>
            <w:rPr>
              <w:sz w:val="32"/>
              <w:szCs w:val="32"/>
            </w:rPr>
            <w:tab/>
          </w:r>
          <w:r>
            <w:rPr>
              <w:sz w:val="32"/>
              <w:szCs w:val="32"/>
            </w:rPr>
            <w:fldChar w:fldCharType="begin"/>
          </w:r>
          <w:r>
            <w:rPr>
              <w:sz w:val="32"/>
              <w:szCs w:val="32"/>
            </w:rPr>
            <w:instrText xml:space="preserve"> PAGEREF _Toc5383 \h </w:instrText>
          </w:r>
          <w:r>
            <w:rPr>
              <w:sz w:val="32"/>
              <w:szCs w:val="32"/>
            </w:rPr>
            <w:fldChar w:fldCharType="separate"/>
          </w:r>
          <w:r>
            <w:rPr>
              <w:sz w:val="32"/>
              <w:szCs w:val="32"/>
            </w:rPr>
            <w:t>27</w:t>
          </w:r>
          <w:r>
            <w:rPr>
              <w:sz w:val="32"/>
              <w:szCs w:val="32"/>
            </w:rPr>
            <w:fldChar w:fldCharType="end"/>
          </w:r>
          <w:r>
            <w:rPr>
              <w:sz w:val="32"/>
              <w:szCs w:val="32"/>
            </w:rPr>
            <w:fldChar w:fldCharType="end"/>
          </w:r>
        </w:p>
        <w:p w14:paraId="20FC7551">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_Toc17238 </w:instrText>
          </w:r>
          <w:r>
            <w:rPr>
              <w:sz w:val="32"/>
              <w:szCs w:val="32"/>
            </w:rPr>
            <w:fldChar w:fldCharType="separate"/>
          </w:r>
          <w:r>
            <w:rPr>
              <w:rFonts w:hint="eastAsia" w:ascii="楷体" w:hAnsi="楷体" w:eastAsia="楷体" w:cs="楷体"/>
              <w:bCs/>
              <w:sz w:val="32"/>
              <w:szCs w:val="32"/>
            </w:rPr>
            <w:t>（一）评价框架</w:t>
          </w:r>
          <w:r>
            <w:rPr>
              <w:sz w:val="32"/>
              <w:szCs w:val="32"/>
            </w:rPr>
            <w:tab/>
          </w:r>
          <w:r>
            <w:rPr>
              <w:sz w:val="32"/>
              <w:szCs w:val="32"/>
            </w:rPr>
            <w:fldChar w:fldCharType="begin"/>
          </w:r>
          <w:r>
            <w:rPr>
              <w:sz w:val="32"/>
              <w:szCs w:val="32"/>
            </w:rPr>
            <w:instrText xml:space="preserve"> PAGEREF _Toc17238 \h </w:instrText>
          </w:r>
          <w:r>
            <w:rPr>
              <w:sz w:val="32"/>
              <w:szCs w:val="32"/>
            </w:rPr>
            <w:fldChar w:fldCharType="separate"/>
          </w:r>
          <w:r>
            <w:rPr>
              <w:sz w:val="32"/>
              <w:szCs w:val="32"/>
            </w:rPr>
            <w:t>27</w:t>
          </w:r>
          <w:r>
            <w:rPr>
              <w:sz w:val="32"/>
              <w:szCs w:val="32"/>
            </w:rPr>
            <w:fldChar w:fldCharType="end"/>
          </w:r>
          <w:r>
            <w:rPr>
              <w:sz w:val="32"/>
              <w:szCs w:val="32"/>
            </w:rPr>
            <w:fldChar w:fldCharType="end"/>
          </w:r>
        </w:p>
        <w:p w14:paraId="1BB3C5CE">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_Toc20734 </w:instrText>
          </w:r>
          <w:r>
            <w:rPr>
              <w:sz w:val="32"/>
              <w:szCs w:val="32"/>
            </w:rPr>
            <w:fldChar w:fldCharType="separate"/>
          </w:r>
          <w:r>
            <w:rPr>
              <w:rFonts w:hint="eastAsia" w:ascii="楷体" w:hAnsi="楷体" w:eastAsia="楷体" w:cs="楷体"/>
              <w:bCs/>
              <w:sz w:val="32"/>
              <w:szCs w:val="32"/>
            </w:rPr>
            <w:t>（二）评价分析</w:t>
          </w:r>
          <w:r>
            <w:rPr>
              <w:sz w:val="32"/>
              <w:szCs w:val="32"/>
            </w:rPr>
            <w:tab/>
          </w:r>
          <w:r>
            <w:rPr>
              <w:sz w:val="32"/>
              <w:szCs w:val="32"/>
            </w:rPr>
            <w:fldChar w:fldCharType="begin"/>
          </w:r>
          <w:r>
            <w:rPr>
              <w:sz w:val="32"/>
              <w:szCs w:val="32"/>
            </w:rPr>
            <w:instrText xml:space="preserve"> PAGEREF _Toc20734 \h </w:instrText>
          </w:r>
          <w:r>
            <w:rPr>
              <w:sz w:val="32"/>
              <w:szCs w:val="32"/>
            </w:rPr>
            <w:fldChar w:fldCharType="separate"/>
          </w:r>
          <w:r>
            <w:rPr>
              <w:sz w:val="32"/>
              <w:szCs w:val="32"/>
            </w:rPr>
            <w:t>28</w:t>
          </w:r>
          <w:r>
            <w:rPr>
              <w:sz w:val="32"/>
              <w:szCs w:val="32"/>
            </w:rPr>
            <w:fldChar w:fldCharType="end"/>
          </w:r>
          <w:r>
            <w:rPr>
              <w:sz w:val="32"/>
              <w:szCs w:val="32"/>
            </w:rPr>
            <w:fldChar w:fldCharType="end"/>
          </w:r>
        </w:p>
        <w:p w14:paraId="431795C5">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_Toc15222 </w:instrText>
          </w:r>
          <w:r>
            <w:rPr>
              <w:sz w:val="32"/>
              <w:szCs w:val="32"/>
            </w:rPr>
            <w:fldChar w:fldCharType="separate"/>
          </w:r>
          <w:r>
            <w:rPr>
              <w:rFonts w:hint="eastAsia" w:ascii="楷体" w:hAnsi="楷体" w:eastAsia="楷体" w:cs="楷体"/>
              <w:bCs/>
              <w:sz w:val="32"/>
              <w:szCs w:val="32"/>
            </w:rPr>
            <w:t>（三）评价结果</w:t>
          </w:r>
          <w:r>
            <w:rPr>
              <w:sz w:val="32"/>
              <w:szCs w:val="32"/>
            </w:rPr>
            <w:tab/>
          </w:r>
          <w:r>
            <w:rPr>
              <w:sz w:val="32"/>
              <w:szCs w:val="32"/>
            </w:rPr>
            <w:fldChar w:fldCharType="begin"/>
          </w:r>
          <w:r>
            <w:rPr>
              <w:sz w:val="32"/>
              <w:szCs w:val="32"/>
            </w:rPr>
            <w:instrText xml:space="preserve"> PAGEREF _Toc15222 \h </w:instrText>
          </w:r>
          <w:r>
            <w:rPr>
              <w:sz w:val="32"/>
              <w:szCs w:val="32"/>
            </w:rPr>
            <w:fldChar w:fldCharType="separate"/>
          </w:r>
          <w:r>
            <w:rPr>
              <w:sz w:val="32"/>
              <w:szCs w:val="32"/>
            </w:rPr>
            <w:t>35</w:t>
          </w:r>
          <w:r>
            <w:rPr>
              <w:sz w:val="32"/>
              <w:szCs w:val="32"/>
            </w:rPr>
            <w:fldChar w:fldCharType="end"/>
          </w:r>
          <w:r>
            <w:rPr>
              <w:sz w:val="32"/>
              <w:szCs w:val="32"/>
            </w:rPr>
            <w:fldChar w:fldCharType="end"/>
          </w:r>
        </w:p>
        <w:p w14:paraId="28E57A61">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_Toc27186 </w:instrText>
          </w:r>
          <w:r>
            <w:rPr>
              <w:sz w:val="32"/>
              <w:szCs w:val="32"/>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r>
            <w:rPr>
              <w:sz w:val="32"/>
              <w:szCs w:val="32"/>
            </w:rPr>
            <w:tab/>
          </w:r>
          <w:r>
            <w:rPr>
              <w:sz w:val="32"/>
              <w:szCs w:val="32"/>
            </w:rPr>
            <w:fldChar w:fldCharType="begin"/>
          </w:r>
          <w:r>
            <w:rPr>
              <w:sz w:val="32"/>
              <w:szCs w:val="32"/>
            </w:rPr>
            <w:instrText xml:space="preserve"> PAGEREF _Toc27186 \h </w:instrText>
          </w:r>
          <w:r>
            <w:rPr>
              <w:sz w:val="32"/>
              <w:szCs w:val="32"/>
            </w:rPr>
            <w:fldChar w:fldCharType="separate"/>
          </w:r>
          <w:r>
            <w:rPr>
              <w:sz w:val="32"/>
              <w:szCs w:val="32"/>
            </w:rPr>
            <w:t>35</w:t>
          </w:r>
          <w:r>
            <w:rPr>
              <w:sz w:val="32"/>
              <w:szCs w:val="32"/>
            </w:rPr>
            <w:fldChar w:fldCharType="end"/>
          </w:r>
          <w:r>
            <w:rPr>
              <w:sz w:val="32"/>
              <w:szCs w:val="32"/>
            </w:rPr>
            <w:fldChar w:fldCharType="end"/>
          </w:r>
        </w:p>
        <w:p w14:paraId="09F12B02">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_Toc23113 </w:instrText>
          </w:r>
          <w:r>
            <w:rPr>
              <w:sz w:val="32"/>
              <w:szCs w:val="32"/>
            </w:rPr>
            <w:fldChar w:fldCharType="separate"/>
          </w:r>
          <w:r>
            <w:rPr>
              <w:rFonts w:hint="eastAsia" w:ascii="楷体" w:hAnsi="楷体" w:eastAsia="楷体" w:cs="楷体"/>
              <w:bCs/>
              <w:sz w:val="32"/>
              <w:szCs w:val="32"/>
            </w:rPr>
            <w:t>（一）预算配置与执行方面存在的问题及建议</w:t>
          </w:r>
          <w:r>
            <w:rPr>
              <w:sz w:val="32"/>
              <w:szCs w:val="32"/>
            </w:rPr>
            <w:tab/>
          </w:r>
          <w:r>
            <w:rPr>
              <w:sz w:val="32"/>
              <w:szCs w:val="32"/>
            </w:rPr>
            <w:fldChar w:fldCharType="begin"/>
          </w:r>
          <w:r>
            <w:rPr>
              <w:sz w:val="32"/>
              <w:szCs w:val="32"/>
            </w:rPr>
            <w:instrText xml:space="preserve"> PAGEREF _Toc23113 \h </w:instrText>
          </w:r>
          <w:r>
            <w:rPr>
              <w:sz w:val="32"/>
              <w:szCs w:val="32"/>
            </w:rPr>
            <w:fldChar w:fldCharType="separate"/>
          </w:r>
          <w:r>
            <w:rPr>
              <w:sz w:val="32"/>
              <w:szCs w:val="32"/>
            </w:rPr>
            <w:t>35</w:t>
          </w:r>
          <w:r>
            <w:rPr>
              <w:sz w:val="32"/>
              <w:szCs w:val="32"/>
            </w:rPr>
            <w:fldChar w:fldCharType="end"/>
          </w:r>
          <w:r>
            <w:rPr>
              <w:sz w:val="32"/>
              <w:szCs w:val="32"/>
            </w:rPr>
            <w:fldChar w:fldCharType="end"/>
          </w:r>
        </w:p>
        <w:p w14:paraId="7E3FB9E2">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_Toc277 </w:instrText>
          </w:r>
          <w:r>
            <w:rPr>
              <w:sz w:val="32"/>
              <w:szCs w:val="32"/>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_Toc277 \h </w:instrText>
          </w:r>
          <w:r>
            <w:rPr>
              <w:sz w:val="32"/>
              <w:szCs w:val="32"/>
            </w:rPr>
            <w:fldChar w:fldCharType="separate"/>
          </w:r>
          <w:r>
            <w:rPr>
              <w:sz w:val="32"/>
              <w:szCs w:val="32"/>
            </w:rPr>
            <w:t>40</w:t>
          </w:r>
          <w:r>
            <w:rPr>
              <w:sz w:val="32"/>
              <w:szCs w:val="32"/>
            </w:rPr>
            <w:fldChar w:fldCharType="end"/>
          </w:r>
          <w:r>
            <w:rPr>
              <w:sz w:val="32"/>
              <w:szCs w:val="32"/>
            </w:rPr>
            <w:fldChar w:fldCharType="end"/>
          </w:r>
        </w:p>
        <w:p w14:paraId="445A9D69">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_Toc9133 </w:instrText>
          </w:r>
          <w:r>
            <w:rPr>
              <w:sz w:val="32"/>
              <w:szCs w:val="32"/>
            </w:rPr>
            <w:fldChar w:fldCharType="separate"/>
          </w:r>
          <w:r>
            <w:rPr>
              <w:rFonts w:hint="eastAsia" w:ascii="楷体" w:hAnsi="楷体" w:eastAsia="楷体" w:cs="楷体"/>
              <w:bCs/>
              <w:sz w:val="32"/>
              <w:szCs w:val="32"/>
              <w:lang w:val="en-US" w:eastAsia="zh-CN"/>
            </w:rPr>
            <w:t>（三）人员管理方面存在的问题及建议</w:t>
          </w:r>
          <w:r>
            <w:rPr>
              <w:sz w:val="32"/>
              <w:szCs w:val="32"/>
            </w:rPr>
            <w:tab/>
          </w:r>
          <w:r>
            <w:rPr>
              <w:sz w:val="32"/>
              <w:szCs w:val="32"/>
            </w:rPr>
            <w:fldChar w:fldCharType="begin"/>
          </w:r>
          <w:r>
            <w:rPr>
              <w:sz w:val="32"/>
              <w:szCs w:val="32"/>
            </w:rPr>
            <w:instrText xml:space="preserve"> PAGEREF _Toc9133 \h </w:instrText>
          </w:r>
          <w:r>
            <w:rPr>
              <w:sz w:val="32"/>
              <w:szCs w:val="32"/>
            </w:rPr>
            <w:fldChar w:fldCharType="separate"/>
          </w:r>
          <w:r>
            <w:rPr>
              <w:sz w:val="32"/>
              <w:szCs w:val="32"/>
            </w:rPr>
            <w:t>43</w:t>
          </w:r>
          <w:r>
            <w:rPr>
              <w:sz w:val="32"/>
              <w:szCs w:val="32"/>
            </w:rPr>
            <w:fldChar w:fldCharType="end"/>
          </w:r>
          <w:r>
            <w:rPr>
              <w:sz w:val="32"/>
              <w:szCs w:val="32"/>
            </w:rPr>
            <w:fldChar w:fldCharType="end"/>
          </w:r>
        </w:p>
        <w:p w14:paraId="3F0EE2E3">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_Toc16992 </w:instrText>
          </w:r>
          <w:r>
            <w:rPr>
              <w:sz w:val="32"/>
              <w:szCs w:val="32"/>
            </w:rPr>
            <w:fldChar w:fldCharType="separate"/>
          </w:r>
          <w:r>
            <w:rPr>
              <w:rFonts w:hint="eastAsia" w:ascii="楷体" w:hAnsi="楷体" w:eastAsia="楷体" w:cs="楷体"/>
              <w:bCs/>
              <w:sz w:val="32"/>
              <w:szCs w:val="32"/>
              <w:lang w:val="en-US" w:eastAsia="zh-CN" w:bidi="ar-SA"/>
            </w:rPr>
            <w:t>（四）项目</w:t>
          </w:r>
          <w:r>
            <w:rPr>
              <w:rFonts w:hint="eastAsia" w:ascii="楷体" w:hAnsi="楷体" w:eastAsia="楷体" w:cs="楷体"/>
              <w:bCs/>
              <w:sz w:val="32"/>
              <w:szCs w:val="32"/>
              <w:lang w:eastAsia="zh-CN"/>
            </w:rPr>
            <w:t>管理方面存在的问题及建议</w:t>
          </w:r>
          <w:r>
            <w:rPr>
              <w:sz w:val="32"/>
              <w:szCs w:val="32"/>
            </w:rPr>
            <w:tab/>
          </w:r>
          <w:r>
            <w:rPr>
              <w:sz w:val="32"/>
              <w:szCs w:val="32"/>
            </w:rPr>
            <w:fldChar w:fldCharType="begin"/>
          </w:r>
          <w:r>
            <w:rPr>
              <w:sz w:val="32"/>
              <w:szCs w:val="32"/>
            </w:rPr>
            <w:instrText xml:space="preserve"> PAGEREF _Toc16992 \h </w:instrText>
          </w:r>
          <w:r>
            <w:rPr>
              <w:sz w:val="32"/>
              <w:szCs w:val="32"/>
            </w:rPr>
            <w:fldChar w:fldCharType="separate"/>
          </w:r>
          <w:r>
            <w:rPr>
              <w:sz w:val="32"/>
              <w:szCs w:val="32"/>
            </w:rPr>
            <w:t>47</w:t>
          </w:r>
          <w:r>
            <w:rPr>
              <w:sz w:val="32"/>
              <w:szCs w:val="32"/>
            </w:rPr>
            <w:fldChar w:fldCharType="end"/>
          </w:r>
          <w:r>
            <w:rPr>
              <w:sz w:val="32"/>
              <w:szCs w:val="32"/>
            </w:rPr>
            <w:fldChar w:fldCharType="end"/>
          </w:r>
        </w:p>
        <w:p w14:paraId="2E958CE3">
          <w:pPr>
            <w:keepNext w:val="0"/>
            <w:keepLines w:val="0"/>
            <w:pageBreakBefore w:val="0"/>
            <w:widowControl/>
            <w:kinsoku/>
            <w:wordWrap/>
            <w:overflowPunct/>
            <w:topLinePunct w:val="0"/>
            <w:autoSpaceDE/>
            <w:autoSpaceDN/>
            <w:bidi w:val="0"/>
            <w:adjustRightInd/>
            <w:snapToGrid/>
            <w:spacing w:line="560" w:lineRule="exact"/>
            <w:textAlignment w:val="auto"/>
          </w:pPr>
          <w:r>
            <w:rPr>
              <w:sz w:val="32"/>
              <w:szCs w:val="32"/>
            </w:rPr>
            <w:fldChar w:fldCharType="end"/>
          </w:r>
        </w:p>
      </w:sdtContent>
    </w:sdt>
    <w:p w14:paraId="2BDEF42F"/>
    <w:p w14:paraId="5CD7FA5C">
      <w:pPr>
        <w:pStyle w:val="8"/>
        <w:tabs>
          <w:tab w:val="center" w:pos="4210"/>
          <w:tab w:val="left" w:pos="5980"/>
          <w:tab w:val="right" w:leader="dot" w:pos="8300"/>
        </w:tabs>
        <w:rPr>
          <w:sz w:val="36"/>
          <w:szCs w:val="36"/>
        </w:rPr>
      </w:pPr>
      <w:r>
        <w:rPr>
          <w:rFonts w:hint="eastAsia"/>
          <w:sz w:val="36"/>
          <w:szCs w:val="36"/>
        </w:rPr>
        <w:tab/>
      </w:r>
    </w:p>
    <w:p w14:paraId="3021CB07">
      <w:pPr>
        <w:tabs>
          <w:tab w:val="left" w:pos="475"/>
        </w:tabs>
        <w:rPr>
          <w:sz w:val="28"/>
          <w:szCs w:val="28"/>
        </w:rPr>
      </w:pPr>
      <w:r>
        <w:rPr>
          <w:rFonts w:hint="eastAsia"/>
          <w:sz w:val="28"/>
          <w:szCs w:val="28"/>
        </w:rPr>
        <w:tab/>
      </w:r>
    </w:p>
    <w:p w14:paraId="1B768757">
      <w:pPr>
        <w:pStyle w:val="9"/>
        <w:tabs>
          <w:tab w:val="left" w:pos="2694"/>
        </w:tabs>
        <w:ind w:left="480"/>
        <w:rPr>
          <w:rFonts w:cstheme="minorBidi"/>
          <w:sz w:val="28"/>
          <w:szCs w:val="28"/>
          <w:lang w:bidi="ar"/>
        </w:rPr>
      </w:pPr>
      <w:r>
        <w:rPr>
          <w:rFonts w:hint="eastAsia" w:cstheme="minorBidi"/>
          <w:sz w:val="28"/>
          <w:szCs w:val="28"/>
          <w:lang w:bidi="ar"/>
        </w:rPr>
        <w:tab/>
      </w:r>
    </w:p>
    <w:p w14:paraId="2D32C622"/>
    <w:p w14:paraId="0FE7E2AB">
      <w:pPr>
        <w:tabs>
          <w:tab w:val="left" w:pos="7025"/>
        </w:tabs>
        <w:sectPr>
          <w:pgSz w:w="11906" w:h="16838"/>
          <w:pgMar w:top="1440" w:right="1803" w:bottom="1440" w:left="1803" w:header="851" w:footer="992" w:gutter="0"/>
          <w:cols w:space="0" w:num="1"/>
          <w:docGrid w:type="lines" w:linePitch="332" w:charSpace="0"/>
        </w:sectPr>
      </w:pPr>
      <w:r>
        <w:rPr>
          <w:rFonts w:hint="eastAsia"/>
        </w:rPr>
        <w:tab/>
      </w:r>
    </w:p>
    <w:p w14:paraId="027F5240">
      <w:pPr>
        <w:widowControl w:val="0"/>
        <w:spacing w:line="700" w:lineRule="exact"/>
        <w:jc w:val="center"/>
        <w:outlineLvl w:val="9"/>
        <w:rPr>
          <w:rFonts w:hint="eastAsia" w:ascii="方正小标宋简体" w:hAnsi="方正小标宋简体" w:eastAsia="方正小标宋简体" w:cs="方正小标宋简体"/>
          <w:sz w:val="44"/>
          <w:szCs w:val="44"/>
        </w:rPr>
      </w:pPr>
      <w:bookmarkStart w:id="15" w:name="_Toc18945"/>
      <w:bookmarkStart w:id="16" w:name="_Toc29743"/>
      <w:r>
        <w:rPr>
          <w:rFonts w:hint="eastAsia" w:ascii="方正小标宋简体" w:hAnsi="方正小标宋简体" w:eastAsia="方正小标宋简体" w:cs="方正小标宋简体"/>
          <w:sz w:val="44"/>
          <w:szCs w:val="44"/>
        </w:rPr>
        <w:t>2024年中共雁峰区委政法委员会</w:t>
      </w:r>
    </w:p>
    <w:p w14:paraId="4E143B3F">
      <w:pPr>
        <w:widowControl w:val="0"/>
        <w:spacing w:line="70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部门整体支出绩效评价报告</w:t>
      </w:r>
      <w:bookmarkEnd w:id="15"/>
      <w:bookmarkEnd w:id="16"/>
    </w:p>
    <w:p w14:paraId="7931D0F3">
      <w:pPr>
        <w:widowControl w:val="0"/>
        <w:spacing w:line="700" w:lineRule="exact"/>
        <w:jc w:val="center"/>
        <w:outlineLvl w:val="9"/>
        <w:rPr>
          <w:rFonts w:hint="eastAsia" w:ascii="方正小标宋简体" w:hAnsi="方正小标宋简体" w:eastAsia="方正小标宋简体" w:cs="方正小标宋简体"/>
          <w:sz w:val="44"/>
          <w:szCs w:val="44"/>
        </w:rPr>
      </w:pPr>
      <w:bookmarkStart w:id="17" w:name="_Toc6824"/>
      <w:bookmarkStart w:id="18" w:name="_Toc15061"/>
      <w:bookmarkStart w:id="19" w:name="_Toc6103"/>
      <w:bookmarkStart w:id="20" w:name="_Toc3572"/>
      <w:bookmarkStart w:id="21" w:name="_Toc3324"/>
      <w:r>
        <w:rPr>
          <w:rFonts w:hint="eastAsia" w:ascii="方正小标宋简体" w:hAnsi="方正小标宋简体" w:eastAsia="方正小标宋简体" w:cs="方正小标宋简体"/>
          <w:sz w:val="44"/>
          <w:szCs w:val="44"/>
        </w:rPr>
        <w:t>（征求意见稿）</w:t>
      </w:r>
      <w:bookmarkEnd w:id="17"/>
      <w:bookmarkEnd w:id="18"/>
      <w:bookmarkEnd w:id="19"/>
      <w:bookmarkEnd w:id="20"/>
      <w:bookmarkEnd w:id="21"/>
    </w:p>
    <w:p w14:paraId="7107EC04">
      <w:pPr>
        <w:widowControl w:val="0"/>
        <w:spacing w:line="540" w:lineRule="exact"/>
        <w:jc w:val="right"/>
        <w:outlineLvl w:val="9"/>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rPr>
        <w:t>字[2025]第   号</w:t>
      </w:r>
    </w:p>
    <w:p w14:paraId="57F64B1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雁峰区财政局：</w:t>
      </w:r>
    </w:p>
    <w:p w14:paraId="1EAB921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我们接受委托，对2024年中共雁峰区委政法委员会（以下简称“区</w:t>
      </w:r>
      <w:r>
        <w:rPr>
          <w:rFonts w:hint="eastAsia" w:ascii="仿宋" w:hAnsi="仿宋" w:eastAsia="仿宋" w:cs="仿宋"/>
          <w:sz w:val="32"/>
          <w:szCs w:val="32"/>
          <w:lang w:eastAsia="zh-CN"/>
        </w:rPr>
        <w:t>委政法委</w:t>
      </w:r>
      <w:r>
        <w:rPr>
          <w:rFonts w:hint="eastAsia" w:ascii="仿宋" w:hAnsi="仿宋" w:eastAsia="仿宋" w:cs="仿宋"/>
          <w:sz w:val="32"/>
          <w:szCs w:val="32"/>
        </w:rPr>
        <w:t>”）部门整体支出进行了绩效评价。建立健全内部控制制度，保护资金与资产的安全和完整，保证会计资料和其他绩效评价的相关资料的真实性、合法性和完整性，是区</w:t>
      </w:r>
      <w:r>
        <w:rPr>
          <w:rFonts w:hint="eastAsia" w:ascii="仿宋" w:hAnsi="仿宋" w:eastAsia="仿宋" w:cs="仿宋"/>
          <w:sz w:val="32"/>
          <w:szCs w:val="32"/>
          <w:lang w:eastAsia="zh-CN"/>
        </w:rPr>
        <w:t>委政法委</w:t>
      </w:r>
      <w:r>
        <w:rPr>
          <w:rFonts w:hint="eastAsia" w:ascii="仿宋" w:hAnsi="仿宋" w:eastAsia="仿宋" w:cs="仿宋"/>
          <w:sz w:val="32"/>
          <w:szCs w:val="32"/>
        </w:rPr>
        <w:t>的责任。我们的责任是在</w:t>
      </w:r>
      <w:r>
        <w:rPr>
          <w:rFonts w:hint="eastAsia" w:ascii="仿宋" w:hAnsi="仿宋" w:eastAsia="仿宋" w:cs="仿宋"/>
          <w:sz w:val="32"/>
          <w:szCs w:val="32"/>
          <w:lang w:eastAsia="zh-CN"/>
        </w:rPr>
        <w:t>区委政法委</w:t>
      </w:r>
      <w:r>
        <w:rPr>
          <w:rFonts w:hint="eastAsia" w:ascii="仿宋" w:hAnsi="仿宋" w:eastAsia="仿宋" w:cs="仿宋"/>
          <w:sz w:val="32"/>
          <w:szCs w:val="32"/>
        </w:rPr>
        <w:t>提供资料基础上，对2024年的部门整体支出绩效进行评价。</w:t>
      </w:r>
    </w:p>
    <w:p w14:paraId="1A9F31C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pPr>
      <w:r>
        <w:rPr>
          <w:rFonts w:hint="eastAsia" w:ascii="仿宋" w:hAnsi="仿宋" w:eastAsia="仿宋" w:cs="仿宋"/>
          <w:sz w:val="32"/>
          <w:szCs w:val="32"/>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w:t>
      </w:r>
      <w:r>
        <w:rPr>
          <w:rFonts w:hint="eastAsia" w:ascii="仿宋" w:hAnsi="仿宋" w:eastAsia="仿宋" w:cs="仿宋"/>
          <w:sz w:val="32"/>
          <w:szCs w:val="32"/>
          <w:lang w:val="en-US" w:eastAsia="zh-CN"/>
        </w:rPr>
        <w:t>评价</w:t>
      </w:r>
      <w:r>
        <w:rPr>
          <w:rFonts w:hint="eastAsia" w:ascii="仿宋" w:hAnsi="仿宋" w:eastAsia="仿宋" w:cs="仿宋"/>
          <w:sz w:val="32"/>
          <w:szCs w:val="32"/>
        </w:rPr>
        <w:t>程序。绩效评价工作已完成，现报告如下</w:t>
      </w:r>
      <w:bookmarkStart w:id="22" w:name="_Toc11075"/>
      <w:r>
        <w:rPr>
          <w:rFonts w:hint="eastAsia" w:ascii="仿宋" w:hAnsi="仿宋" w:eastAsia="仿宋" w:cs="仿宋"/>
          <w:sz w:val="32"/>
          <w:szCs w:val="32"/>
        </w:rPr>
        <w:t>：</w:t>
      </w:r>
      <w:bookmarkStart w:id="23" w:name="_Toc20127"/>
      <w:bookmarkStart w:id="24" w:name="_Toc18591"/>
      <w:bookmarkStart w:id="25" w:name="_Toc14965"/>
      <w:bookmarkStart w:id="26" w:name="_Toc9891"/>
      <w:bookmarkStart w:id="27" w:name="_Toc963"/>
      <w:bookmarkStart w:id="28" w:name="_Toc21986"/>
    </w:p>
    <w:p w14:paraId="406F767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仿宋" w:hAnsi="仿宋" w:eastAsia="仿宋" w:cs="仿宋"/>
          <w:sz w:val="32"/>
          <w:szCs w:val="32"/>
        </w:rPr>
      </w:pPr>
      <w:bookmarkStart w:id="29" w:name="_Toc14155"/>
      <w:r>
        <w:rPr>
          <w:rFonts w:hint="eastAsia" w:ascii="黑体" w:hAnsi="黑体" w:eastAsia="黑体" w:cs="黑体"/>
          <w:sz w:val="32"/>
          <w:szCs w:val="32"/>
        </w:rPr>
        <w:t>一、绩效评价基本情况</w:t>
      </w:r>
      <w:bookmarkEnd w:id="23"/>
      <w:bookmarkEnd w:id="24"/>
      <w:bookmarkEnd w:id="25"/>
      <w:bookmarkEnd w:id="26"/>
      <w:bookmarkEnd w:id="27"/>
      <w:bookmarkEnd w:id="28"/>
      <w:bookmarkEnd w:id="29"/>
    </w:p>
    <w:p w14:paraId="0F2095B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30" w:name="_Toc26464"/>
      <w:bookmarkStart w:id="31" w:name="_Toc13350"/>
      <w:bookmarkStart w:id="32" w:name="_Toc29341"/>
      <w:bookmarkStart w:id="33" w:name="_Toc2812"/>
      <w:bookmarkStart w:id="34" w:name="_Toc3257"/>
      <w:bookmarkStart w:id="35" w:name="_Toc2556"/>
      <w:bookmarkStart w:id="36" w:name="_Toc23408"/>
      <w:bookmarkStart w:id="37" w:name="_Toc30831"/>
      <w:r>
        <w:rPr>
          <w:rFonts w:hint="eastAsia" w:ascii="楷体" w:hAnsi="楷体" w:eastAsia="楷体" w:cs="楷体"/>
          <w:b/>
          <w:bCs/>
          <w:sz w:val="32"/>
          <w:szCs w:val="32"/>
        </w:rPr>
        <w:t>（一）评价对象和范围</w:t>
      </w:r>
      <w:bookmarkEnd w:id="30"/>
      <w:bookmarkEnd w:id="31"/>
      <w:bookmarkEnd w:id="32"/>
      <w:bookmarkEnd w:id="33"/>
      <w:bookmarkEnd w:id="34"/>
      <w:bookmarkEnd w:id="35"/>
      <w:bookmarkEnd w:id="36"/>
      <w:bookmarkEnd w:id="37"/>
    </w:p>
    <w:p w14:paraId="62992B6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bookmarkStart w:id="38" w:name="_Toc29635"/>
      <w:bookmarkStart w:id="39" w:name="_Toc7691"/>
      <w:bookmarkStart w:id="40" w:name="_Toc8069"/>
      <w:r>
        <w:rPr>
          <w:rFonts w:hint="eastAsia" w:ascii="仿宋" w:hAnsi="仿宋" w:eastAsia="仿宋" w:cs="仿宋"/>
          <w:sz w:val="32"/>
          <w:szCs w:val="32"/>
        </w:rPr>
        <w:t>评价对象为2024年中共雁峰区委政法委员会部门整体支出绩效。评价范围包</w:t>
      </w:r>
      <w:r>
        <w:rPr>
          <w:rFonts w:hint="eastAsia" w:ascii="仿宋" w:hAnsi="仿宋" w:eastAsia="仿宋" w:cs="仿宋"/>
          <w:sz w:val="32"/>
          <w:szCs w:val="32"/>
          <w:lang w:eastAsia="zh-CN"/>
        </w:rPr>
        <w:t>括但</w:t>
      </w:r>
      <w:r>
        <w:rPr>
          <w:rFonts w:hint="eastAsia" w:ascii="仿宋" w:hAnsi="仿宋" w:eastAsia="仿宋" w:cs="仿宋"/>
          <w:sz w:val="32"/>
          <w:szCs w:val="32"/>
        </w:rPr>
        <w:t>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38"/>
    <w:bookmarkEnd w:id="39"/>
    <w:bookmarkEnd w:id="40"/>
    <w:p w14:paraId="2924144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41" w:name="_Toc1228"/>
      <w:bookmarkStart w:id="42" w:name="_Toc3471"/>
      <w:bookmarkStart w:id="43" w:name="_Toc25193"/>
      <w:bookmarkStart w:id="44" w:name="_Toc12157"/>
      <w:bookmarkStart w:id="45" w:name="_Toc4364"/>
      <w:bookmarkStart w:id="46" w:name="_Toc7231"/>
      <w:bookmarkStart w:id="47" w:name="_Toc24072"/>
      <w:bookmarkStart w:id="48" w:name="_Toc4694"/>
      <w:bookmarkStart w:id="49" w:name="_Toc25241"/>
      <w:bookmarkStart w:id="50" w:name="_Hlk172128948"/>
      <w:r>
        <w:rPr>
          <w:rFonts w:hint="eastAsia" w:ascii="楷体" w:hAnsi="楷体" w:eastAsia="楷体" w:cs="楷体"/>
          <w:b/>
          <w:bCs/>
          <w:sz w:val="32"/>
          <w:szCs w:val="32"/>
        </w:rPr>
        <w:t>（二）评价依据</w:t>
      </w:r>
      <w:bookmarkEnd w:id="41"/>
      <w:bookmarkEnd w:id="42"/>
      <w:bookmarkEnd w:id="43"/>
      <w:bookmarkEnd w:id="44"/>
      <w:bookmarkEnd w:id="45"/>
    </w:p>
    <w:p w14:paraId="682A77D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1、《中共中央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国务院关于全面实施预算绩效管理的意见》（中发〔2018〕34号）</w:t>
      </w:r>
    </w:p>
    <w:p w14:paraId="4043D4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2、《中共湖南省委办公厅 湖南省人民政府办公厅关于全面实施预算绩效管理的实施意见》（湘办发〔2019〕10号）</w:t>
      </w:r>
    </w:p>
    <w:p w14:paraId="054BC0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3、《财政部关于印发〈项目支出绩效评价管理办法〉的通知》（财预〔2020〕10号）</w:t>
      </w:r>
    </w:p>
    <w:p w14:paraId="462EFC0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4、财政部关于印发《地方政府债券发行管理办法》财库〔2020〕43号</w:t>
      </w:r>
    </w:p>
    <w:p w14:paraId="1387E77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5、《中华人民共和国预算法》</w:t>
      </w:r>
    </w:p>
    <w:p w14:paraId="5FC8C12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6、《财政专项资金管理办法》</w:t>
      </w:r>
    </w:p>
    <w:p w14:paraId="33A638E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7、关于印发《衡阳市市直机关会议费管理办法》的通知衡财行〔2018〕463号</w:t>
      </w:r>
    </w:p>
    <w:p w14:paraId="0AE2B47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8、关于印发《行政事业单位内部控制规范（试行）》的通知财会〔2012〕21号</w:t>
      </w:r>
    </w:p>
    <w:p w14:paraId="36310C7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9、事业单位国有资产管理暂行办法（2019修订）</w:t>
      </w:r>
    </w:p>
    <w:p w14:paraId="12B7508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10、关于印发《湖南省省直党政机关和参公事业单位国有资产管理办法》的通知湘政办发〔2021〕59号</w:t>
      </w:r>
    </w:p>
    <w:p w14:paraId="1D9805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11、关于印发《衡阳市市直行政事业单位国有资产配置管理办法》的通知衡财资〔2021〕482号</w:t>
      </w:r>
    </w:p>
    <w:p w14:paraId="6C0D944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12、关于印发《湖南省省级行政事业单位通用办公设备和办公家具配置限额标准》的通知湘政资〔2020〕15号</w:t>
      </w:r>
    </w:p>
    <w:p w14:paraId="5FFD6A1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13、关于修改《事业单位国有资产管理暂行办法》的决定财政部令第100号</w:t>
      </w:r>
    </w:p>
    <w:p w14:paraId="17DAC9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14、关于印发《衡阳市市直机关差旅费管理办法》的通知衡财行〔2019〕248号</w:t>
      </w:r>
    </w:p>
    <w:p w14:paraId="3F7A67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15、违反中央八项规定精神问题月报数据填报说明</w:t>
      </w:r>
    </w:p>
    <w:p w14:paraId="55DC902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16、党政机关厉行节约反对浪费条例2013</w:t>
      </w:r>
    </w:p>
    <w:p w14:paraId="099451C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17、中央八项规定中对于国家公职人员涉及财务的80项禁止行为</w:t>
      </w:r>
    </w:p>
    <w:p w14:paraId="1A1174E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18、关于《明确市直党政机关公务活动用餐有关事项》的通知衡财行〔2018〕467号</w:t>
      </w:r>
    </w:p>
    <w:p w14:paraId="2ABE1A8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19、衡阳市市直机关培训费管理办法衡财行</w:t>
      </w:r>
      <w:r>
        <w:rPr>
          <w:rFonts w:hint="eastAsia" w:ascii="仿宋" w:hAnsi="仿宋" w:eastAsia="仿宋" w:cs="仿宋"/>
          <w:sz w:val="32"/>
          <w:szCs w:val="32"/>
          <w:lang w:eastAsia="zh-CN"/>
        </w:rPr>
        <w:t>〔2017〕409号</w:t>
      </w:r>
    </w:p>
    <w:p w14:paraId="5A0BB2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w:t>
      </w:r>
      <w:r>
        <w:rPr>
          <w:rFonts w:ascii="仿宋" w:hAnsi="仿宋" w:eastAsia="仿宋" w:cs="仿宋"/>
          <w:sz w:val="32"/>
          <w:szCs w:val="32"/>
        </w:rPr>
        <w:t>、</w:t>
      </w:r>
      <w:r>
        <w:rPr>
          <w:rFonts w:hint="eastAsia" w:ascii="仿宋" w:hAnsi="仿宋" w:eastAsia="仿宋" w:cs="仿宋"/>
          <w:sz w:val="32"/>
          <w:szCs w:val="32"/>
        </w:rPr>
        <w:t>中共衡阳市委办公室 衡阳市人民政府办公室文件衡办发</w:t>
      </w:r>
      <w:r>
        <w:rPr>
          <w:rFonts w:hint="eastAsia" w:ascii="仿宋" w:hAnsi="仿宋" w:eastAsia="仿宋" w:cs="仿宋"/>
          <w:sz w:val="32"/>
          <w:szCs w:val="32"/>
          <w:lang w:eastAsia="zh-CN"/>
        </w:rPr>
        <w:t>〔2025〕6号</w:t>
      </w:r>
      <w:r>
        <w:rPr>
          <w:rFonts w:hint="eastAsia" w:ascii="仿宋" w:hAnsi="仿宋" w:eastAsia="仿宋" w:cs="仿宋"/>
          <w:sz w:val="32"/>
          <w:szCs w:val="32"/>
        </w:rPr>
        <w:t>《衡阳市委党政机关国内公务接待管理办法》的通知</w:t>
      </w:r>
    </w:p>
    <w:p w14:paraId="0DC18C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21、预算批复时确定的绩效目标及指标，预算部门年度预算执行情况，年度决算报告等相关材料</w:t>
      </w:r>
    </w:p>
    <w:p w14:paraId="5543689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22、其他与本次绩效评价有关的政策文件</w:t>
      </w:r>
    </w:p>
    <w:p w14:paraId="16114E9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51" w:name="_Toc7378"/>
      <w:bookmarkStart w:id="52" w:name="_Toc19262"/>
      <w:bookmarkStart w:id="53" w:name="_Toc18900"/>
      <w:bookmarkStart w:id="54" w:name="_Toc17019"/>
      <w:r>
        <w:rPr>
          <w:rFonts w:hint="eastAsia" w:ascii="楷体" w:hAnsi="楷体" w:eastAsia="楷体" w:cs="楷体"/>
          <w:b/>
          <w:bCs/>
          <w:sz w:val="32"/>
          <w:szCs w:val="32"/>
        </w:rPr>
        <w:t>（三）</w:t>
      </w:r>
      <w:bookmarkEnd w:id="46"/>
      <w:bookmarkEnd w:id="47"/>
      <w:r>
        <w:rPr>
          <w:rFonts w:hint="eastAsia" w:ascii="楷体" w:hAnsi="楷体" w:eastAsia="楷体" w:cs="楷体"/>
          <w:b/>
          <w:bCs/>
          <w:sz w:val="32"/>
          <w:szCs w:val="32"/>
        </w:rPr>
        <w:t>评价方法和目的</w:t>
      </w:r>
      <w:bookmarkEnd w:id="48"/>
      <w:bookmarkEnd w:id="49"/>
      <w:bookmarkEnd w:id="51"/>
      <w:bookmarkEnd w:id="52"/>
      <w:bookmarkEnd w:id="53"/>
      <w:bookmarkEnd w:id="54"/>
    </w:p>
    <w:p w14:paraId="30FFC9F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我们通过听取情况介绍、进行实地核查、发放调查问卷、对照复核及分析等方式，对</w:t>
      </w:r>
      <w:r>
        <w:rPr>
          <w:rFonts w:hint="eastAsia" w:ascii="仿宋" w:hAnsi="仿宋" w:eastAsia="仿宋" w:cs="仿宋"/>
          <w:sz w:val="32"/>
          <w:szCs w:val="32"/>
          <w:lang w:eastAsia="zh-CN"/>
        </w:rPr>
        <w:t>区委政法委</w:t>
      </w:r>
      <w:r>
        <w:rPr>
          <w:rFonts w:hint="eastAsia" w:ascii="仿宋" w:hAnsi="仿宋" w:eastAsia="仿宋" w:cs="仿宋"/>
          <w:sz w:val="32"/>
          <w:szCs w:val="32"/>
        </w:rPr>
        <w:t>提供的相关资料，进行核对与审查，分析与评价内部管理及控制情况，贯彻落实厉行节约、严控“三公”经费、降低一般运行经费、加强项目支出管理、核实资金结余情况，强化政府责任与透明度，全面衡量公共资金使用的经济性、效率性、效益性和可持续性，系统性地检视资金使用全流程，确保公共资源发挥最大价值，同时为政策调整和预算优化提供依据。</w:t>
      </w:r>
    </w:p>
    <w:bookmarkEnd w:id="22"/>
    <w:bookmarkEnd w:id="50"/>
    <w:p w14:paraId="5FF513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55" w:name="_Toc2434"/>
      <w:bookmarkStart w:id="56" w:name="_Toc32697"/>
      <w:bookmarkStart w:id="57" w:name="_Toc24278"/>
      <w:bookmarkStart w:id="58" w:name="_Toc21063"/>
      <w:bookmarkStart w:id="59" w:name="_Toc11523"/>
      <w:bookmarkStart w:id="60" w:name="_Toc21048"/>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bookmarkEnd w:id="55"/>
      <w:bookmarkEnd w:id="56"/>
      <w:bookmarkEnd w:id="57"/>
      <w:bookmarkEnd w:id="58"/>
      <w:bookmarkEnd w:id="59"/>
      <w:bookmarkEnd w:id="60"/>
    </w:p>
    <w:p w14:paraId="58039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61" w:name="_Toc16413"/>
      <w:bookmarkStart w:id="62" w:name="_Toc16770"/>
      <w:bookmarkStart w:id="63" w:name="_Toc1234"/>
      <w:bookmarkStart w:id="64" w:name="_Toc2785"/>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部门基本信息</w:t>
      </w:r>
      <w:bookmarkEnd w:id="61"/>
      <w:bookmarkEnd w:id="62"/>
      <w:bookmarkEnd w:id="63"/>
      <w:bookmarkEnd w:id="64"/>
    </w:p>
    <w:p w14:paraId="40C26C1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 w:hAnsi="楷体" w:eastAsia="仿宋" w:cs="楷体"/>
          <w:b/>
          <w:bCs/>
          <w:color w:val="auto"/>
          <w:sz w:val="32"/>
          <w:szCs w:val="32"/>
          <w:lang w:eastAsia="zh-CN"/>
        </w:rPr>
      </w:pPr>
      <w:r>
        <w:rPr>
          <w:rFonts w:ascii="仿宋" w:hAnsi="仿宋" w:eastAsia="仿宋" w:cs="仿宋"/>
          <w:color w:val="auto"/>
          <w:sz w:val="32"/>
          <w:szCs w:val="32"/>
        </w:rPr>
        <w:t>统一社会信用代码：</w:t>
      </w:r>
      <w:r>
        <w:rPr>
          <w:rFonts w:hint="eastAsia" w:ascii="仿宋" w:hAnsi="仿宋" w:eastAsia="仿宋" w:cs="仿宋"/>
          <w:color w:val="auto"/>
          <w:sz w:val="32"/>
          <w:szCs w:val="32"/>
          <w:lang w:val="en-US" w:eastAsia="zh-CN"/>
        </w:rPr>
        <w:t>1143040366169111XN。</w:t>
      </w:r>
      <w:r>
        <w:rPr>
          <w:rFonts w:ascii="仿宋" w:hAnsi="仿宋" w:eastAsia="仿宋" w:cs="仿宋"/>
          <w:color w:val="auto"/>
          <w:sz w:val="32"/>
          <w:szCs w:val="32"/>
        </w:rPr>
        <w:t>预算级次：县区级</w:t>
      </w:r>
      <w:r>
        <w:rPr>
          <w:rFonts w:hint="eastAsia" w:ascii="仿宋" w:hAnsi="仿宋" w:eastAsia="仿宋" w:cs="仿宋"/>
          <w:color w:val="auto"/>
          <w:sz w:val="32"/>
          <w:szCs w:val="32"/>
          <w:lang w:eastAsia="zh-CN"/>
        </w:rPr>
        <w:t>。</w:t>
      </w:r>
      <w:r>
        <w:rPr>
          <w:rFonts w:ascii="仿宋" w:hAnsi="仿宋" w:eastAsia="仿宋" w:cs="仿宋"/>
          <w:color w:val="auto"/>
          <w:sz w:val="32"/>
          <w:szCs w:val="32"/>
        </w:rPr>
        <w:t>单位预算级次：一级预算单位</w:t>
      </w:r>
      <w:r>
        <w:rPr>
          <w:rFonts w:hint="eastAsia" w:ascii="仿宋" w:hAnsi="仿宋" w:eastAsia="仿宋" w:cs="仿宋"/>
          <w:color w:val="auto"/>
          <w:sz w:val="32"/>
          <w:szCs w:val="32"/>
          <w:lang w:eastAsia="zh-CN"/>
        </w:rPr>
        <w:t>。</w:t>
      </w:r>
      <w:r>
        <w:rPr>
          <w:rFonts w:ascii="仿宋" w:hAnsi="仿宋" w:eastAsia="仿宋" w:cs="仿宋"/>
          <w:color w:val="auto"/>
          <w:sz w:val="32"/>
          <w:szCs w:val="32"/>
        </w:rPr>
        <w:t>单位经费保障方式：</w:t>
      </w:r>
      <w:r>
        <w:rPr>
          <w:rFonts w:hint="eastAsia" w:ascii="仿宋" w:hAnsi="仿宋" w:eastAsia="仿宋" w:cs="仿宋"/>
          <w:color w:val="auto"/>
          <w:sz w:val="32"/>
          <w:szCs w:val="32"/>
        </w:rPr>
        <w:t>财政拨款（全额）</w:t>
      </w:r>
      <w:r>
        <w:rPr>
          <w:rFonts w:hint="eastAsia" w:ascii="仿宋" w:hAnsi="仿宋" w:eastAsia="仿宋" w:cs="仿宋"/>
          <w:color w:val="auto"/>
          <w:sz w:val="32"/>
          <w:szCs w:val="32"/>
          <w:lang w:eastAsia="zh-CN"/>
        </w:rPr>
        <w:t>。</w:t>
      </w:r>
    </w:p>
    <w:p w14:paraId="7DB9F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65" w:name="_Toc21816"/>
      <w:bookmarkStart w:id="66" w:name="_Toc3864"/>
      <w:bookmarkStart w:id="67" w:name="_Toc29039"/>
      <w:bookmarkStart w:id="68" w:name="_Toc29960"/>
      <w:r>
        <w:rPr>
          <w:rFonts w:hint="eastAsia" w:ascii="楷体" w:hAnsi="楷体" w:eastAsia="楷体" w:cs="楷体"/>
          <w:b/>
          <w:bCs/>
          <w:sz w:val="32"/>
          <w:szCs w:val="32"/>
          <w:lang w:val="en-US" w:eastAsia="zh-CN" w:bidi="ar-SA"/>
        </w:rPr>
        <w:t>（二）</w:t>
      </w:r>
      <w:r>
        <w:rPr>
          <w:rFonts w:hint="eastAsia" w:ascii="楷体" w:hAnsi="楷体" w:eastAsia="楷体" w:cs="楷体"/>
          <w:b/>
          <w:bCs/>
          <w:sz w:val="32"/>
          <w:szCs w:val="32"/>
        </w:rPr>
        <w:t>部门主要职责</w:t>
      </w:r>
      <w:bookmarkEnd w:id="65"/>
      <w:bookmarkEnd w:id="66"/>
      <w:bookmarkEnd w:id="67"/>
      <w:bookmarkEnd w:id="68"/>
      <w:bookmarkStart w:id="69" w:name="_Toc26598"/>
    </w:p>
    <w:p w14:paraId="6A4F6B8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把握政治方向，贯彻上级精神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保证党对政法工作的绝对领导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确保党的路线、方针、政策在全区政法系统得到不折不扣</w:t>
      </w:r>
      <w:r>
        <w:rPr>
          <w:rFonts w:hint="eastAsia" w:ascii="仿宋" w:hAnsi="仿宋" w:eastAsia="仿宋" w:cs="仿宋"/>
          <w:color w:val="auto"/>
          <w:sz w:val="32"/>
          <w:szCs w:val="32"/>
          <w:lang w:eastAsia="zh-CN"/>
        </w:rPr>
        <w:t>地</w:t>
      </w:r>
      <w:r>
        <w:rPr>
          <w:rFonts w:hint="eastAsia" w:ascii="仿宋" w:hAnsi="仿宋" w:eastAsia="仿宋" w:cs="仿宋"/>
          <w:color w:val="auto"/>
          <w:sz w:val="32"/>
          <w:szCs w:val="32"/>
        </w:rPr>
        <w:t>贯彻执行。推动理论武装和思想建设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组织推动全区政法系统学习党的创新理论和重要决策部署，统一思想、统一意志、统一行动。落实上级决策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贯彻执行中央、省委、市委政法委和区委关于政法工作的指示、决定和工作部署。</w:t>
      </w:r>
    </w:p>
    <w:p w14:paraId="62354FF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维护国家政治安全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牵头协调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牵头协调全区维护国家政治安全和社会稳定工作。防范抵御风险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指导、协调全区政法机关防范、处理邪教和其他破坏性活动，抵御境外敌对势力的渗透、颠覆、分裂活动。分析研判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定期分析研判全区政治安全形势，向区委提出政策建议。</w:t>
      </w:r>
    </w:p>
    <w:p w14:paraId="127660C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维护社会大局稳定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统筹社会治安综合治理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牵头推进平安建设，协调解决影响社会稳定的重大问题。化解矛盾纠纷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建立和完善多元化矛盾纠纷调解机制，指导、推动重大涉稳矛盾和信访问题的化解。应对突发事件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协调处理影响社会稳定的突发事件和群体性事件。</w:t>
      </w:r>
    </w:p>
    <w:p w14:paraId="6120889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协调指导政法各部门工作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支持监督执法司法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协调、指导区人民法院、区人民检察院、市公安局XX分局、区司法局等政法部门依法履行职责。解决重大分歧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对政法部门之间有争议的重大、疑难案件进行协调，促进法律统一正确实施。推进司法体制改革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组织协调和推动落实中央、省、市部署的司法体制和工作机制改革任务。</w:t>
      </w:r>
    </w:p>
    <w:p w14:paraId="417BECE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牵头推进社会治理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深化平安建设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组织开展平安街道、平安社区、平安校园等多种形式的基层平安创建活动。推动基层治理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推动社会治理重心向基层下移，完善网格化服务管理体系。管理特殊人群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指导协调对刑满释放人员、社区矫正对象、严重精神障碍患者等特殊人群的服务管理工作。</w:t>
      </w:r>
    </w:p>
    <w:p w14:paraId="09782D4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负责政法队伍建设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加强思想政治建设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指导全区政法系统的党的建设和思想政治工作。协助管理干部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协助区委及其组织部门考察、管理政法部门的领导干部。开展教育培训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推动政法队伍专业化、职业化建设，组织政治轮训和业务培训。正风肃纪反腐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推动全区政法系统党风廉政建设和反腐败工作，协助纪检监察机关查处政法干警违纪违法问题。</w:t>
      </w:r>
    </w:p>
    <w:p w14:paraId="32E462B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深化法治建设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推进依法治区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在区委统一领导下，协调推动全面依法治区相关工作在政法系统的落实。优化营商环境：指导政法部门为经济社会发展提供法治保障，依法保护各类市场主体的合法权益。</w:t>
      </w:r>
    </w:p>
    <w:p w14:paraId="1CC4683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完成区委交办的其他任务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负责区委交办的其他涉及政法、维稳、综治等方面的工作。</w:t>
      </w:r>
    </w:p>
    <w:p w14:paraId="610C5F1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0" w:name="_Toc1345"/>
      <w:bookmarkStart w:id="71" w:name="_Toc32275"/>
      <w:bookmarkStart w:id="72" w:name="_Toc19665"/>
      <w:r>
        <w:rPr>
          <w:rFonts w:hint="eastAsia" w:ascii="楷体" w:hAnsi="楷体" w:eastAsia="楷体" w:cs="楷体"/>
          <w:b/>
          <w:bCs/>
          <w:sz w:val="32"/>
          <w:szCs w:val="32"/>
        </w:rPr>
        <w:t>（三）部门组织架构与人员</w:t>
      </w:r>
      <w:bookmarkEnd w:id="69"/>
      <w:bookmarkEnd w:id="70"/>
      <w:bookmarkEnd w:id="71"/>
      <w:bookmarkEnd w:id="72"/>
    </w:p>
    <w:p w14:paraId="32A9FE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1.内</w:t>
      </w:r>
      <w:r>
        <w:rPr>
          <w:rFonts w:hint="eastAsia" w:ascii="仿宋" w:hAnsi="仿宋" w:eastAsia="仿宋" w:cs="仿宋"/>
          <w:b/>
          <w:bCs/>
          <w:sz w:val="32"/>
          <w:szCs w:val="32"/>
          <w:lang w:val="en-US" w:eastAsia="zh-CN"/>
        </w:rPr>
        <w:t>部</w:t>
      </w:r>
      <w:r>
        <w:rPr>
          <w:rFonts w:hint="eastAsia" w:ascii="仿宋" w:hAnsi="仿宋" w:eastAsia="仿宋" w:cs="仿宋"/>
          <w:b/>
          <w:bCs/>
          <w:sz w:val="32"/>
          <w:szCs w:val="32"/>
        </w:rPr>
        <w:t>机构设置</w:t>
      </w:r>
    </w:p>
    <w:p w14:paraId="54C4E2A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中共雁峰区委政法委员会内设机构办公室、巡察指导室、巡察督导室。</w:t>
      </w:r>
    </w:p>
    <w:p w14:paraId="51E2C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编制及实有人员</w:t>
      </w:r>
    </w:p>
    <w:p w14:paraId="5B6BFD6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截至2024年12月31日，区委政法委实有退休人员17人。区委政法委核定编制</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rPr>
        <w:t>25</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，其中：行政编制12</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，事业编制12</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，工勤编制1</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。现有在职干部职工21人，其中行政编10人，事业编11人，工勤编0人</w:t>
      </w:r>
      <w:r>
        <w:rPr>
          <w:rFonts w:hint="eastAsia" w:ascii="仿宋" w:hAnsi="仿宋" w:eastAsia="仿宋" w:cs="仿宋"/>
          <w:color w:val="auto"/>
          <w:sz w:val="32"/>
          <w:szCs w:val="32"/>
          <w:lang w:eastAsia="zh-CN"/>
        </w:rPr>
        <w:t>。</w:t>
      </w:r>
      <w:r>
        <w:rPr>
          <w:rFonts w:hint="eastAsia" w:ascii="仿宋" w:hAnsi="仿宋" w:eastAsia="仿宋" w:cs="仿宋"/>
          <w:sz w:val="32"/>
          <w:szCs w:val="32"/>
        </w:rPr>
        <w:t>在职人员控制率为</w:t>
      </w:r>
      <w:r>
        <w:rPr>
          <w:rFonts w:hint="eastAsia" w:ascii="仿宋" w:hAnsi="仿宋" w:eastAsia="仿宋" w:cs="仿宋"/>
          <w:sz w:val="32"/>
          <w:szCs w:val="32"/>
          <w:lang w:val="en-US" w:eastAsia="zh-CN"/>
        </w:rPr>
        <w:t>84</w:t>
      </w:r>
      <w:r>
        <w:rPr>
          <w:rFonts w:hint="eastAsia" w:ascii="仿宋" w:hAnsi="仿宋" w:eastAsia="仿宋" w:cs="仿宋"/>
          <w:sz w:val="32"/>
          <w:szCs w:val="32"/>
        </w:rPr>
        <w:t>%</w:t>
      </w:r>
      <w:r>
        <w:rPr>
          <w:rFonts w:hint="eastAsia" w:ascii="仿宋" w:hAnsi="仿宋" w:eastAsia="仿宋" w:cs="仿宋"/>
          <w:sz w:val="32"/>
          <w:szCs w:val="32"/>
          <w:lang w:eastAsia="zh-CN"/>
        </w:rPr>
        <w:t>。</w:t>
      </w:r>
    </w:p>
    <w:p w14:paraId="79F2A0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3" w:name="_Toc20991"/>
      <w:bookmarkStart w:id="74" w:name="_Toc30137"/>
      <w:bookmarkStart w:id="75" w:name="_Toc23577"/>
      <w:bookmarkStart w:id="76" w:name="_Toc17992"/>
      <w:r>
        <w:rPr>
          <w:rFonts w:hint="eastAsia" w:ascii="楷体" w:hAnsi="楷体" w:eastAsia="楷体" w:cs="楷体"/>
          <w:b/>
          <w:bCs/>
          <w:sz w:val="32"/>
          <w:szCs w:val="32"/>
        </w:rPr>
        <w:t>（四）部门2024年度职责履行及履职效益</w:t>
      </w:r>
      <w:bookmarkEnd w:id="73"/>
      <w:bookmarkEnd w:id="74"/>
      <w:bookmarkEnd w:id="75"/>
      <w:bookmarkEnd w:id="76"/>
    </w:p>
    <w:p w14:paraId="2A9E0C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lang w:val="en-US" w:eastAsia="zh-CN"/>
        </w:rPr>
      </w:pPr>
      <w:bookmarkStart w:id="77" w:name="_Toc20858"/>
      <w:r>
        <w:rPr>
          <w:rFonts w:hint="eastAsia" w:ascii="仿宋" w:hAnsi="仿宋" w:eastAsia="仿宋" w:cs="仿宋"/>
          <w:b/>
          <w:bCs/>
          <w:sz w:val="32"/>
          <w:szCs w:val="32"/>
          <w:lang w:val="en-US" w:eastAsia="zh-CN"/>
        </w:rPr>
        <w:t>职责履行：</w:t>
      </w:r>
      <w:bookmarkEnd w:id="77"/>
      <w:r>
        <w:rPr>
          <w:rFonts w:hint="eastAsia" w:ascii="仿宋" w:hAnsi="仿宋" w:eastAsia="仿宋" w:cs="仿宋"/>
          <w:sz w:val="32"/>
          <w:szCs w:val="32"/>
          <w:lang w:val="en-US" w:eastAsia="zh-CN"/>
        </w:rPr>
        <w:t>2024年，雁峰区政法机关在区委、区政府的坚强领导和上级主管部门的精心指导下，坚持以习近平新时代中国特色社会主义思想为指导，深入学习贯彻党的二十大和二十届二中、三中全会精神以及习近平法治思想和考察湖南时的重要讲话精神，认真贯彻落实上级政法工作会议部署要求，全力履行维护国家政治安全、确保社会大局稳定、促进社会公平正义、保障人民安居乐业的职责使命，为全区经济社会高质量发展贡献政法力量。</w:t>
      </w:r>
    </w:p>
    <w:p w14:paraId="0477A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bidi="ar-SA"/>
        </w:rPr>
        <w:t>1.</w:t>
      </w:r>
      <w:r>
        <w:rPr>
          <w:rFonts w:hint="eastAsia" w:ascii="仿宋" w:hAnsi="仿宋" w:eastAsia="仿宋" w:cs="仿宋"/>
          <w:sz w:val="32"/>
          <w:szCs w:val="32"/>
          <w:lang w:val="en-US" w:eastAsia="zh-CN"/>
        </w:rPr>
        <w:t>强化源头管控，平安雁峰名片更加靓丽。一是抓牢重点领域防范。成功侦破“圣血爱”非法宗教渗透案，成功阻止其骨干成员赴香港参加宗教活动，人被处以行政拘留处罚；严厉打击“上帝的教会”非法社会组织，查处取缔私设聚会点处，传唤、抓捕嫌疑人名，得到了省委统战部、省公安厅主要领导的批示表扬；全面开展“全能神”底数摸排专项行动，共摸排疑似人员名并安排专人跟踪管理；快速抓获名持刀嫌疑人，及时消除重大社会风险，得到市局贺电表扬。二是抓实重点人员管控。组织各部门及镇街对辖区内不良青少年、严重精神障碍患者、刑满释放人员、“三失一偏”人员等重点人群进行动态摸排管控，核查市级下发线索条人次，有效管控类重点人员余人，对各摸排对象进行了分类定级，制定针对性措施；特护期间源头稳控人次，沿途查控人次，在京成功查控人次，有效防范赴省进京个访、群访事件的发生。三是抓细重点场所监管。检查重点场所余家次，排查整改安全隐患余处；组织群防群治力量余人次，出动警力余人次、警车台次，圆满完成旅发大会、马拉松、“两会”等余个重要节点、重大警卫、大型活动安保任务，有力维护了全区所学校、余名学生的人身安全以及中山南路、南岳第一峰、东洲岛等景区的公共安全，牢牢守住了“六个不发生”工作底线。</w:t>
      </w:r>
    </w:p>
    <w:p w14:paraId="122B1F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深化综合治理，社会治安环境更加平稳。一是常态化推进扫黑除恶。打掉个涉恶犯罪团伙，带破湖南、江西等地案件余起，办理市级交办线索条。推进三大行业领域专项整治，开展校外培训机构专项整治、校车路面执法检查、春季“护苗”等各类行动余次，全力保障师生安全；围绕“舌尖安全”“身心健康”“三考行动”，出动执法人员余人次，对百余户市场主体进行监督管理，营造了规范有序、安全放心的市场消费环境。二是长效化开展反诈打跨。接收断卡线索条且全部实现清零目标；成功劝返并核减滞留境外涉诈重点人员人，核减率达；预警劝阻反诈信息条，为群众追赃挽损万元，涉诈线索打处率、预警指令反馈率、预警见面劝阻率均实现，追赃挽损率居全市第二。三是精准化打击违法犯罪。严厉打击性侵未成年人犯罪，涉未成年人性侵案件破案率，处罚涉案宾馆家；重拳出击涉毒违法犯罪，打掉4个贩毒团伙，刑拘涉毒人员人，缴获毒品原料；破获衡阳、广东两地“拉车门”案件数起，打掉个盗窃团伙；全区总警情、刑事警情、治安警情同比分别下降，刑事案件、行政案件发案同比分别下降。</w:t>
      </w:r>
    </w:p>
    <w:p w14:paraId="6C83B2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细化措施任务，基层社会治理更加高效。一是高质量办理信访案件。区人民来访接待中心共接待群众来访批余人次，信访事项及时受理率、按期办结率均为%；在信访工作法治化依法分类办理中，依法分类占比%，准确转交率%，法定程序处理质效优于全市平均值，位于全市第一方阵；县级领导干部到区人民来访接待中心共接访群众批余人次，推动化解信访问题余件；梳理出信访积案个，书记、区长带头领办“钉子案”“骨头案”，实现了县级领导包案率、交办案件包案率、“五包一”覆盖率。二是高效能创新基层治理。持续巩固“五色花”“首峰夜话”“法治驿站”等本土经验品牌，探索推行“三官两员”解纷工作法，由警官、检察官、法官、人民调解员、法学会会员组建专门队伍，深入社区开展普法宣传和矛盾纠纷调解，先后调处矛盾纠纷余起；创新设立“商圈法治驿站”，为辖区内市府路商圈提供“一门式”法治服务，调处各类纠纷矛盾余件，实现了“小事不出商圈，大事不出社区，矛盾不上交，就地化解”的目标。两项经验做法被国家、省、市级主流媒体宣传推介。三是高标准打造综治平台。成立综治网格个，配备配齐三级综治中心工作人员，建立四级网格“平安守护人”组织个，常态化开展巡防、牵手、敲门“三大行动”，激发群防群治内生动力；全面整合综治信息系统和综治视联网系统功能，实现对社会治安状况的实时监控、分析研判以及对群众求助、投诉的联动受理、督办、反馈；建立健全工作例会、首问负责、情况报告等余项工作制度，确保中心流程规范、信息快捷、处理高效。</w:t>
      </w:r>
    </w:p>
    <w:p w14:paraId="6A0FE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优化政法护航，服务高质量发展更加有力。一是大力保企，规范执法司法行为。全面推进“提升行政执法质量三年行动”，针对性开展执法监督检查，坚决查处滥用执法司法权力干涉企业正常经营的行为；加强对区级经济、产业规范性文件的合法性审查，从源头上保障政府决策可操作、政府承诺可兑现；组织全区各职能部门全面清理与市场化法治化营商环境不符的行政规范性文件，依法保护各类市场主体公平公正参与竞争的权利。二是强力护企，排忧纾困精准补漏。开展涉企刑事诉讼“挂案”清理行动，通过检察与公安机关的协作配合，将长期未处理的涉企刑事案件或线索，全部通过不予立案、撤案、并案处理、提起公诉等方式得到有效处理；积极协调相关部门，将公安机关扣押的违法所得万元通过财政和税务部门转为涉案企业补缴税款，解决了企业的燃眉之急；针对涉企案件办理中发现的企业管理漏洞，依法制发检察建议书，督促完善财务监管各项规章制度；会同税务机关对涉案公司股东、管理人员和财务人员开展了财税专题法治宣讲，引导企业依法规范使用专票。三是全力助企，持续优化法律供给。组织开展暖企护企活动，举办《法治护企》专题讲座两场，数名企业代表参加；加大涉企案件执行力度，执行涉企案件件，执行到位亿元；探索运用“诉前鉴定+诉前调解”工作机制，成功破解建设工程合同纠纷案件审理周期长、成本高难题，先进做法被新湖南、湖南法治报等省级媒体报道；与衡阳市茶叶协会联手一次性化解数起茶叶商侵权案，引导茶叶商合法经营，推动打造衡阳茶叶品牌，工作经验被国家级媒体《民主与法制报》报道；受理知识产权案件，以知识产权保护助推新质生产力发展；与市中院联合成立了“衡阳市输变电产业知识产权司法保护工作站”，为“制造立市”战略提供司法助力。</w:t>
      </w:r>
    </w:p>
    <w:p w14:paraId="473187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净化干部队伍，锻造政法铁军成效更加显著。一是坚持党的绝对领导。始终把政治建设放在首位，深入贯彻落实《中国共产党政法工作条例》，不断推进请示和报告等制度走深走实，切实把党管政法原则落到实处，以实际行动坚定拥护“两个确立”、坚决做到“两个维护”。今年以来，区委常委会、区政府常务会专题研究政法工作次，委主要领导向市委政法委主要领导汇报工作次，向区委主要领导专题汇报次。二是不断深化理论武装。巩固拓展学习贯彻习近平新时代中国特色社会主义思想主题教育成果，扎实开展党纪学习教育，严格落实“第一议题”制度，通过读书班、理论中心组学习、“三会一课”等形式加强对党的二十届三中全会精神、《中国共产党纪律处分条例》等理论学习和研讨交流，进一步深化党员干部思想认识、增强纪律意识、提高党性修养，全年开展党纪学习教育专题学习次、理论学习中心组学习次、“三会一课”等集中学习次；组织全区名政法干警开展政治轮训，进一步提升政治理论水平和综合能力素养。三是积极做好巡察整改。坚决把思想和行动统一到党中央、省委、市委巡视巡察工作要求上来，积极配合市委巡察工作，全面认领反馈意见，做好整改不彻底不销号、整改不到位不收兵，充分发挥以巡促改、以巡促治的功效。截至目前，针对市委巡察反馈的个大类个问题个具体表现，制定了整改措施项，已完项，还有项正在有序推进。</w:t>
      </w:r>
    </w:p>
    <w:p w14:paraId="41A39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lang w:eastAsia="zh-CN"/>
        </w:rPr>
      </w:pPr>
      <w:bookmarkStart w:id="78" w:name="_Toc26237"/>
      <w:r>
        <w:rPr>
          <w:rFonts w:hint="eastAsia" w:ascii="仿宋" w:hAnsi="仿宋" w:eastAsia="仿宋" w:cs="仿宋"/>
          <w:b/>
          <w:bCs/>
          <w:sz w:val="32"/>
          <w:szCs w:val="32"/>
          <w:lang w:eastAsia="zh-CN"/>
        </w:rPr>
        <w:t>履职效益：</w:t>
      </w:r>
      <w:bookmarkEnd w:id="78"/>
      <w:r>
        <w:rPr>
          <w:rFonts w:hint="eastAsia" w:ascii="仿宋" w:hAnsi="仿宋" w:eastAsia="仿宋" w:cs="仿宋"/>
          <w:sz w:val="32"/>
          <w:szCs w:val="32"/>
          <w:lang w:eastAsia="zh-CN"/>
        </w:rPr>
        <w:t>2024年，区委政法委机关忠诚履职，取得显著成效。一是安全稳定根基更牢，成功侦破、处置多起非法宗教渗透、社会组织案件及重大社会风险，重点人群、场所动态管控有力，圆满完成多项重大活动安保，守住了“六个不发生”底线。二是社会治安环境更优，常态化扫黑除恶，长效化反诈打跨，精准化打击各类违法犯罪，总警情、刑事案件发案率实现同比下降，追赃挽损成效显著。三是基层治理效能更高，信访案件办理质效位居全市前列，领导干部带头化解积案，创新推广“三官两员”、“商圈法治驿站”等基层治理模式，矛盾纠纷就地化解能力增强；综治平台整合优化，群防群治机制有效运行。四是服务发展大局更实，规范执法司法行为，清理涉企规范性文件，保障公平竞争，清理涉企“挂案”，通过检察建议、法治宣讲等帮助企业堵漏建制；优化法律服务，加大涉企案件执行力度，强化知识产权保护，助力营商环境优化和新质生产力发展。五是政法铁军形象更佳，坚持党的绝对领导，深化理论武装和党纪学习教育，扎实做好巡察整改，干警政治素养和履职能力持续提升。总体而言，有效维护了区域政治安全、社会安定、人民安宁，为全区经济社会高质量发展提供了坚强政法保障。</w:t>
      </w:r>
    </w:p>
    <w:p w14:paraId="30334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79" w:name="_Toc29483"/>
      <w:bookmarkStart w:id="80" w:name="_Toc16832"/>
      <w:bookmarkStart w:id="81" w:name="_Toc17341"/>
      <w:bookmarkStart w:id="82" w:name="_Toc20788"/>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bookmarkEnd w:id="79"/>
      <w:bookmarkEnd w:id="80"/>
      <w:bookmarkEnd w:id="81"/>
      <w:bookmarkEnd w:id="82"/>
    </w:p>
    <w:p w14:paraId="3A4E1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83" w:name="_Toc15553"/>
      <w:bookmarkStart w:id="84" w:name="_Toc1756"/>
      <w:bookmarkStart w:id="85" w:name="_Toc57"/>
      <w:bookmarkStart w:id="86" w:name="_Toc14255"/>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预算配置情况及分析</w:t>
      </w:r>
      <w:bookmarkEnd w:id="83"/>
      <w:bookmarkEnd w:id="84"/>
      <w:bookmarkEnd w:id="85"/>
      <w:bookmarkEnd w:id="86"/>
    </w:p>
    <w:p w14:paraId="77D8F3F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区委政法委</w:t>
      </w:r>
      <w:r>
        <w:rPr>
          <w:rFonts w:hint="eastAsia" w:ascii="仿宋" w:hAnsi="仿宋" w:eastAsia="仿宋" w:cs="仿宋"/>
          <w:sz w:val="32"/>
          <w:szCs w:val="32"/>
        </w:rPr>
        <w:t>2024年度年初预算总额为</w:t>
      </w:r>
      <w:r>
        <w:rPr>
          <w:rFonts w:hint="eastAsia" w:ascii="仿宋" w:hAnsi="仿宋" w:eastAsia="仿宋" w:cs="仿宋"/>
          <w:sz w:val="32"/>
          <w:szCs w:val="32"/>
          <w:lang w:val="en-US" w:eastAsia="zh-CN"/>
        </w:rPr>
        <w:t>515.95</w:t>
      </w:r>
      <w:r>
        <w:rPr>
          <w:rFonts w:hint="eastAsia" w:ascii="仿宋" w:hAnsi="仿宋" w:eastAsia="仿宋" w:cs="仿宋"/>
          <w:sz w:val="32"/>
          <w:szCs w:val="32"/>
        </w:rPr>
        <w:t>万元。年中预算</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202.23</w:t>
      </w:r>
      <w:r>
        <w:rPr>
          <w:rFonts w:hint="eastAsia" w:ascii="仿宋" w:hAnsi="仿宋" w:eastAsia="仿宋" w:cs="仿宋"/>
          <w:sz w:val="32"/>
          <w:szCs w:val="32"/>
        </w:rPr>
        <w:t>万元，调整后预算为</w:t>
      </w:r>
      <w:r>
        <w:rPr>
          <w:rFonts w:hint="eastAsia" w:ascii="仿宋" w:hAnsi="仿宋" w:eastAsia="仿宋" w:cs="仿宋"/>
          <w:sz w:val="32"/>
          <w:szCs w:val="32"/>
          <w:lang w:val="en-US" w:eastAsia="zh-CN"/>
        </w:rPr>
        <w:t>718.18</w:t>
      </w:r>
      <w:r>
        <w:rPr>
          <w:rFonts w:hint="eastAsia" w:ascii="仿宋" w:hAnsi="仿宋" w:eastAsia="仿宋" w:cs="仿宋"/>
          <w:sz w:val="32"/>
          <w:szCs w:val="32"/>
        </w:rPr>
        <w:t>万元。</w:t>
      </w:r>
    </w:p>
    <w:tbl>
      <w:tblPr>
        <w:tblStyle w:val="12"/>
        <w:tblW w:w="8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6"/>
        <w:gridCol w:w="1650"/>
        <w:gridCol w:w="1830"/>
        <w:gridCol w:w="1487"/>
        <w:gridCol w:w="1550"/>
      </w:tblGrid>
      <w:tr w14:paraId="2BFF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19D3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87" w:name="_Toc22604"/>
            <w:bookmarkStart w:id="88" w:name="_Toc1620"/>
            <w:bookmarkStart w:id="89" w:name="_Toc2237"/>
            <w:r>
              <w:rPr>
                <w:rFonts w:hint="eastAsia" w:ascii="宋体" w:hAnsi="宋体" w:eastAsia="宋体" w:cs="宋体"/>
                <w:i w:val="0"/>
                <w:iCs w:val="0"/>
                <w:color w:val="000000"/>
                <w:kern w:val="0"/>
                <w:sz w:val="21"/>
                <w:szCs w:val="21"/>
                <w:u w:val="none"/>
                <w:lang w:val="en-US" w:eastAsia="zh-CN" w:bidi="ar"/>
              </w:rPr>
              <w:t>支出分类</w:t>
            </w:r>
          </w:p>
        </w:tc>
        <w:tc>
          <w:tcPr>
            <w:tcW w:w="1650" w:type="dxa"/>
            <w:tcBorders>
              <w:top w:val="single" w:color="000000" w:sz="8" w:space="0"/>
              <w:left w:val="nil"/>
              <w:bottom w:val="single" w:color="000000" w:sz="8" w:space="0"/>
              <w:right w:val="single" w:color="000000" w:sz="8" w:space="0"/>
            </w:tcBorders>
            <w:shd w:val="clear" w:color="auto" w:fill="DDEBF7"/>
            <w:noWrap/>
            <w:vAlign w:val="center"/>
          </w:tcPr>
          <w:p w14:paraId="6A3A4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年初预算（万元）</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6008C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全年预算数（万元）</w:t>
            </w:r>
          </w:p>
        </w:tc>
        <w:tc>
          <w:tcPr>
            <w:tcW w:w="1487" w:type="dxa"/>
            <w:tcBorders>
              <w:top w:val="single" w:color="000000" w:sz="8" w:space="0"/>
              <w:left w:val="nil"/>
              <w:bottom w:val="single" w:color="000000" w:sz="8" w:space="0"/>
              <w:right w:val="single" w:color="000000" w:sz="8" w:space="0"/>
            </w:tcBorders>
            <w:shd w:val="clear" w:color="auto" w:fill="DDEBF7"/>
            <w:noWrap/>
            <w:vAlign w:val="center"/>
          </w:tcPr>
          <w:p w14:paraId="7C5D6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增长额（万元）</w:t>
            </w:r>
          </w:p>
        </w:tc>
        <w:tc>
          <w:tcPr>
            <w:tcW w:w="1550" w:type="dxa"/>
            <w:tcBorders>
              <w:top w:val="single" w:color="000000" w:sz="8" w:space="0"/>
              <w:left w:val="nil"/>
              <w:bottom w:val="single" w:color="000000" w:sz="8" w:space="0"/>
              <w:right w:val="single" w:color="000000" w:sz="8" w:space="0"/>
            </w:tcBorders>
            <w:shd w:val="clear" w:color="auto" w:fill="DDEBF7"/>
            <w:noWrap/>
            <w:vAlign w:val="center"/>
          </w:tcPr>
          <w:p w14:paraId="2C61E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增长率%</w:t>
            </w:r>
          </w:p>
        </w:tc>
      </w:tr>
      <w:tr w14:paraId="273C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nil"/>
              <w:left w:val="single" w:color="000000" w:sz="8" w:space="0"/>
              <w:bottom w:val="single" w:color="000000" w:sz="8" w:space="0"/>
              <w:right w:val="single" w:color="000000" w:sz="8" w:space="0"/>
            </w:tcBorders>
            <w:shd w:val="clear" w:color="auto" w:fill="auto"/>
            <w:noWrap/>
            <w:vAlign w:val="center"/>
          </w:tcPr>
          <w:p w14:paraId="7F05B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基本支出－公用经费</w:t>
            </w:r>
          </w:p>
        </w:tc>
        <w:tc>
          <w:tcPr>
            <w:tcW w:w="1650" w:type="dxa"/>
            <w:tcBorders>
              <w:top w:val="nil"/>
              <w:left w:val="nil"/>
              <w:bottom w:val="single" w:color="000000" w:sz="8" w:space="0"/>
              <w:right w:val="single" w:color="000000" w:sz="8" w:space="0"/>
            </w:tcBorders>
            <w:shd w:val="clear" w:color="auto" w:fill="auto"/>
            <w:noWrap/>
            <w:vAlign w:val="center"/>
          </w:tcPr>
          <w:p w14:paraId="725EB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830" w:type="dxa"/>
            <w:tcBorders>
              <w:top w:val="nil"/>
              <w:left w:val="nil"/>
              <w:bottom w:val="single" w:color="000000" w:sz="8" w:space="0"/>
              <w:right w:val="single" w:color="000000" w:sz="8" w:space="0"/>
            </w:tcBorders>
            <w:shd w:val="clear" w:color="auto" w:fill="auto"/>
            <w:noWrap/>
            <w:vAlign w:val="center"/>
          </w:tcPr>
          <w:p w14:paraId="77414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72.20</w:t>
            </w:r>
          </w:p>
        </w:tc>
        <w:tc>
          <w:tcPr>
            <w:tcW w:w="1487" w:type="dxa"/>
            <w:tcBorders>
              <w:top w:val="nil"/>
              <w:left w:val="nil"/>
              <w:bottom w:val="single" w:color="000000" w:sz="8" w:space="0"/>
              <w:right w:val="single" w:color="000000" w:sz="8" w:space="0"/>
            </w:tcBorders>
            <w:shd w:val="clear" w:color="auto" w:fill="auto"/>
            <w:noWrap/>
            <w:vAlign w:val="center"/>
          </w:tcPr>
          <w:p w14:paraId="2556A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24.20</w:t>
            </w:r>
          </w:p>
        </w:tc>
        <w:tc>
          <w:tcPr>
            <w:tcW w:w="1550" w:type="dxa"/>
            <w:tcBorders>
              <w:top w:val="nil"/>
              <w:left w:val="nil"/>
              <w:bottom w:val="single" w:color="000000" w:sz="8" w:space="0"/>
              <w:right w:val="single" w:color="000000" w:sz="8" w:space="0"/>
            </w:tcBorders>
            <w:shd w:val="clear" w:color="auto" w:fill="auto"/>
            <w:noWrap/>
            <w:vAlign w:val="center"/>
          </w:tcPr>
          <w:p w14:paraId="28DA0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50.42%</w:t>
            </w:r>
          </w:p>
        </w:tc>
      </w:tr>
      <w:tr w14:paraId="4A4A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nil"/>
              <w:left w:val="single" w:color="000000" w:sz="8" w:space="0"/>
              <w:bottom w:val="single" w:color="000000" w:sz="8" w:space="0"/>
              <w:right w:val="single" w:color="000000" w:sz="8" w:space="0"/>
            </w:tcBorders>
            <w:shd w:val="clear" w:color="auto" w:fill="DDEBF7"/>
            <w:noWrap/>
            <w:vAlign w:val="center"/>
          </w:tcPr>
          <w:p w14:paraId="211EC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基本支出－人员经费</w:t>
            </w:r>
          </w:p>
        </w:tc>
        <w:tc>
          <w:tcPr>
            <w:tcW w:w="1650" w:type="dxa"/>
            <w:tcBorders>
              <w:top w:val="nil"/>
              <w:left w:val="nil"/>
              <w:bottom w:val="single" w:color="000000" w:sz="8" w:space="0"/>
              <w:right w:val="single" w:color="000000" w:sz="8" w:space="0"/>
            </w:tcBorders>
            <w:shd w:val="clear" w:color="auto" w:fill="DDEBF7"/>
            <w:noWrap/>
            <w:vAlign w:val="center"/>
          </w:tcPr>
          <w:p w14:paraId="1AA1B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392.84</w:t>
            </w:r>
          </w:p>
        </w:tc>
        <w:tc>
          <w:tcPr>
            <w:tcW w:w="1830" w:type="dxa"/>
            <w:tcBorders>
              <w:top w:val="nil"/>
              <w:left w:val="nil"/>
              <w:bottom w:val="single" w:color="000000" w:sz="8" w:space="0"/>
              <w:right w:val="single" w:color="000000" w:sz="8" w:space="0"/>
            </w:tcBorders>
            <w:shd w:val="clear" w:color="auto" w:fill="DDEBF7"/>
            <w:noWrap/>
            <w:vAlign w:val="center"/>
          </w:tcPr>
          <w:p w14:paraId="0EDD8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429.66</w:t>
            </w:r>
          </w:p>
        </w:tc>
        <w:tc>
          <w:tcPr>
            <w:tcW w:w="1487" w:type="dxa"/>
            <w:tcBorders>
              <w:top w:val="nil"/>
              <w:left w:val="nil"/>
              <w:bottom w:val="single" w:color="000000" w:sz="8" w:space="0"/>
              <w:right w:val="single" w:color="000000" w:sz="8" w:space="0"/>
            </w:tcBorders>
            <w:shd w:val="clear" w:color="auto" w:fill="DDEBF7"/>
            <w:noWrap/>
            <w:vAlign w:val="center"/>
          </w:tcPr>
          <w:p w14:paraId="55976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36.82</w:t>
            </w:r>
          </w:p>
        </w:tc>
        <w:tc>
          <w:tcPr>
            <w:tcW w:w="1550" w:type="dxa"/>
            <w:tcBorders>
              <w:top w:val="nil"/>
              <w:left w:val="nil"/>
              <w:bottom w:val="single" w:color="000000" w:sz="8" w:space="0"/>
              <w:right w:val="single" w:color="000000" w:sz="8" w:space="0"/>
            </w:tcBorders>
            <w:shd w:val="clear" w:color="auto" w:fill="DDEBF7"/>
            <w:noWrap/>
            <w:vAlign w:val="center"/>
          </w:tcPr>
          <w:p w14:paraId="57804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w:t>
            </w:r>
          </w:p>
        </w:tc>
      </w:tr>
      <w:tr w14:paraId="2EFC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6" w:type="dxa"/>
            <w:tcBorders>
              <w:top w:val="nil"/>
              <w:left w:val="single" w:color="000000" w:sz="8" w:space="0"/>
              <w:bottom w:val="single" w:color="000000" w:sz="8" w:space="0"/>
              <w:right w:val="single" w:color="000000" w:sz="8" w:space="0"/>
            </w:tcBorders>
            <w:shd w:val="clear" w:color="auto" w:fill="auto"/>
            <w:noWrap/>
            <w:vAlign w:val="center"/>
          </w:tcPr>
          <w:p w14:paraId="79847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650" w:type="dxa"/>
            <w:tcBorders>
              <w:top w:val="nil"/>
              <w:left w:val="nil"/>
              <w:bottom w:val="single" w:color="000000" w:sz="8" w:space="0"/>
              <w:right w:val="single" w:color="000000" w:sz="8" w:space="0"/>
            </w:tcBorders>
            <w:shd w:val="clear" w:color="auto" w:fill="auto"/>
            <w:noWrap/>
            <w:vAlign w:val="center"/>
          </w:tcPr>
          <w:p w14:paraId="3F17A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75.11</w:t>
            </w:r>
          </w:p>
        </w:tc>
        <w:tc>
          <w:tcPr>
            <w:tcW w:w="1830" w:type="dxa"/>
            <w:tcBorders>
              <w:top w:val="nil"/>
              <w:left w:val="nil"/>
              <w:bottom w:val="single" w:color="000000" w:sz="8" w:space="0"/>
              <w:right w:val="single" w:color="000000" w:sz="8" w:space="0"/>
            </w:tcBorders>
            <w:shd w:val="clear" w:color="auto" w:fill="auto"/>
            <w:noWrap/>
            <w:vAlign w:val="center"/>
          </w:tcPr>
          <w:p w14:paraId="51D6C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216.32</w:t>
            </w:r>
          </w:p>
        </w:tc>
        <w:tc>
          <w:tcPr>
            <w:tcW w:w="1487" w:type="dxa"/>
            <w:tcBorders>
              <w:top w:val="nil"/>
              <w:left w:val="nil"/>
              <w:bottom w:val="single" w:color="000000" w:sz="8" w:space="0"/>
              <w:right w:val="single" w:color="000000" w:sz="8" w:space="0"/>
            </w:tcBorders>
            <w:shd w:val="clear" w:color="auto" w:fill="auto"/>
            <w:noWrap/>
            <w:vAlign w:val="center"/>
          </w:tcPr>
          <w:p w14:paraId="48029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141.21</w:t>
            </w:r>
          </w:p>
        </w:tc>
        <w:tc>
          <w:tcPr>
            <w:tcW w:w="1550" w:type="dxa"/>
            <w:tcBorders>
              <w:top w:val="nil"/>
              <w:left w:val="nil"/>
              <w:bottom w:val="single" w:color="000000" w:sz="8" w:space="0"/>
              <w:right w:val="single" w:color="000000" w:sz="8" w:space="0"/>
            </w:tcBorders>
            <w:shd w:val="clear" w:color="auto" w:fill="auto"/>
            <w:noWrap/>
            <w:vAlign w:val="center"/>
          </w:tcPr>
          <w:p w14:paraId="7A1B0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188.00%</w:t>
            </w:r>
          </w:p>
        </w:tc>
      </w:tr>
      <w:tr w14:paraId="450B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nil"/>
              <w:left w:val="single" w:color="000000" w:sz="8" w:space="0"/>
              <w:bottom w:val="single" w:color="000000" w:sz="8" w:space="0"/>
              <w:right w:val="single" w:color="000000" w:sz="8" w:space="0"/>
            </w:tcBorders>
            <w:shd w:val="clear" w:color="auto" w:fill="DDEBF7"/>
            <w:noWrap/>
            <w:vAlign w:val="center"/>
          </w:tcPr>
          <w:p w14:paraId="55E44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650" w:type="dxa"/>
            <w:tcBorders>
              <w:top w:val="nil"/>
              <w:left w:val="nil"/>
              <w:bottom w:val="single" w:color="000000" w:sz="8" w:space="0"/>
              <w:right w:val="single" w:color="000000" w:sz="8" w:space="0"/>
            </w:tcBorders>
            <w:shd w:val="clear" w:color="auto" w:fill="DDEBF7"/>
            <w:noWrap/>
            <w:vAlign w:val="center"/>
          </w:tcPr>
          <w:p w14:paraId="4C0CB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515.95</w:t>
            </w:r>
          </w:p>
        </w:tc>
        <w:tc>
          <w:tcPr>
            <w:tcW w:w="1830" w:type="dxa"/>
            <w:tcBorders>
              <w:top w:val="nil"/>
              <w:left w:val="nil"/>
              <w:bottom w:val="single" w:color="000000" w:sz="8" w:space="0"/>
              <w:right w:val="single" w:color="000000" w:sz="8" w:space="0"/>
            </w:tcBorders>
            <w:shd w:val="clear" w:color="auto" w:fill="DDEBF7"/>
            <w:noWrap/>
            <w:vAlign w:val="center"/>
          </w:tcPr>
          <w:p w14:paraId="02A2F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718.18</w:t>
            </w:r>
          </w:p>
        </w:tc>
        <w:tc>
          <w:tcPr>
            <w:tcW w:w="1487" w:type="dxa"/>
            <w:tcBorders>
              <w:top w:val="nil"/>
              <w:left w:val="nil"/>
              <w:bottom w:val="single" w:color="000000" w:sz="8" w:space="0"/>
              <w:right w:val="single" w:color="000000" w:sz="8" w:space="0"/>
            </w:tcBorders>
            <w:shd w:val="clear" w:color="auto" w:fill="DDEBF7"/>
            <w:noWrap/>
            <w:vAlign w:val="center"/>
          </w:tcPr>
          <w:p w14:paraId="6DF86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202.23</w:t>
            </w:r>
          </w:p>
        </w:tc>
        <w:tc>
          <w:tcPr>
            <w:tcW w:w="1550" w:type="dxa"/>
            <w:tcBorders>
              <w:top w:val="nil"/>
              <w:left w:val="nil"/>
              <w:bottom w:val="single" w:color="000000" w:sz="8" w:space="0"/>
              <w:right w:val="single" w:color="000000" w:sz="8" w:space="0"/>
            </w:tcBorders>
            <w:shd w:val="clear" w:color="auto" w:fill="DDEBF7"/>
            <w:noWrap/>
            <w:vAlign w:val="center"/>
          </w:tcPr>
          <w:p w14:paraId="6D66B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39.20%</w:t>
            </w:r>
          </w:p>
        </w:tc>
      </w:tr>
    </w:tbl>
    <w:p w14:paraId="5C5F15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90" w:name="_Toc28045"/>
      <w:r>
        <w:rPr>
          <w:rFonts w:hint="eastAsia" w:ascii="楷体" w:hAnsi="楷体" w:eastAsia="楷体" w:cs="楷体"/>
          <w:b/>
          <w:bCs/>
          <w:sz w:val="32"/>
          <w:szCs w:val="32"/>
        </w:rPr>
        <w:t>（二）预算执行情况及分析</w:t>
      </w:r>
      <w:bookmarkEnd w:id="87"/>
      <w:bookmarkEnd w:id="88"/>
      <w:bookmarkEnd w:id="89"/>
      <w:bookmarkEnd w:id="90"/>
    </w:p>
    <w:p w14:paraId="46D10E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1.预算执行基本信息</w:t>
      </w:r>
    </w:p>
    <w:p w14:paraId="0C7863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（1）涉及核算账号列示如下：</w:t>
      </w:r>
    </w:p>
    <w:tbl>
      <w:tblPr>
        <w:tblStyle w:val="12"/>
        <w:tblW w:w="5136" w:type="pct"/>
        <w:tblInd w:w="0" w:type="dxa"/>
        <w:tblLayout w:type="fixed"/>
        <w:tblCellMar>
          <w:top w:w="0" w:type="dxa"/>
          <w:left w:w="108" w:type="dxa"/>
          <w:bottom w:w="0" w:type="dxa"/>
          <w:right w:w="108" w:type="dxa"/>
        </w:tblCellMar>
      </w:tblPr>
      <w:tblGrid>
        <w:gridCol w:w="4024"/>
        <w:gridCol w:w="2231"/>
        <w:gridCol w:w="2494"/>
      </w:tblGrid>
      <w:tr w14:paraId="18E3728D">
        <w:tblPrEx>
          <w:tblCellMar>
            <w:top w:w="0" w:type="dxa"/>
            <w:left w:w="108" w:type="dxa"/>
            <w:bottom w:w="0" w:type="dxa"/>
            <w:right w:w="108" w:type="dxa"/>
          </w:tblCellMar>
        </w:tblPrEx>
        <w:trPr>
          <w:trHeight w:val="540" w:hRule="atLeast"/>
        </w:trPr>
        <w:tc>
          <w:tcPr>
            <w:tcW w:w="2299" w:type="pct"/>
            <w:tcBorders>
              <w:top w:val="single" w:color="000000" w:sz="4" w:space="0"/>
              <w:left w:val="single" w:color="000000" w:sz="4" w:space="0"/>
              <w:bottom w:val="single" w:color="000000" w:sz="4" w:space="0"/>
              <w:right w:val="single" w:color="000000" w:sz="4" w:space="0"/>
            </w:tcBorders>
            <w:noWrap/>
            <w:vAlign w:val="center"/>
          </w:tcPr>
          <w:p w14:paraId="0F038FBC">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名称</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16ADC90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账号</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2406186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性质</w:t>
            </w:r>
          </w:p>
        </w:tc>
      </w:tr>
      <w:tr w14:paraId="6661E981">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68AE4F1B">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中共雁峰区委政法委员会中国工商银行城南支行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021DAE62">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1905022009200029176</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47B7847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单位零余额账户</w:t>
            </w:r>
          </w:p>
        </w:tc>
      </w:tr>
      <w:tr w14:paraId="6501AB7F">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5547D8A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中共雁峰区委政法委员会衡阳农村商业银行雁峰支行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404F2987">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9115210012095114</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37F8F5FD">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其他实有资金账户（含子账户）</w:t>
            </w:r>
          </w:p>
        </w:tc>
      </w:tr>
      <w:tr w14:paraId="15074FF1">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5E73D014">
            <w:p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中共雁峰区委政法委员会工会委员会中国工商银行城南支行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7A33634E">
            <w:p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1905022009200102714</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0909C36E">
            <w:p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工会账户</w:t>
            </w:r>
          </w:p>
        </w:tc>
      </w:tr>
    </w:tbl>
    <w:p w14:paraId="0C1D1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截至2024年12月31日</w:t>
      </w:r>
      <w:r>
        <w:rPr>
          <w:rFonts w:hint="eastAsia" w:ascii="仿宋" w:hAnsi="仿宋" w:eastAsia="仿宋" w:cs="仿宋"/>
          <w:sz w:val="32"/>
          <w:szCs w:val="32"/>
          <w:lang w:eastAsia="zh-CN"/>
        </w:rPr>
        <w:t>区委政法委在</w:t>
      </w:r>
      <w:r>
        <w:rPr>
          <w:rFonts w:hint="eastAsia" w:ascii="仿宋" w:hAnsi="仿宋" w:eastAsia="仿宋" w:cs="仿宋"/>
          <w:sz w:val="32"/>
          <w:szCs w:val="32"/>
        </w:rPr>
        <w:t>其他实有资金账户余额</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1.89</w:t>
      </w:r>
      <w:r>
        <w:rPr>
          <w:rFonts w:hint="eastAsia" w:ascii="仿宋" w:hAnsi="仿宋" w:eastAsia="仿宋" w:cs="仿宋"/>
          <w:sz w:val="32"/>
          <w:szCs w:val="32"/>
        </w:rPr>
        <w:t>元</w:t>
      </w:r>
      <w:r>
        <w:rPr>
          <w:rFonts w:hint="eastAsia" w:ascii="仿宋" w:hAnsi="仿宋" w:eastAsia="仿宋" w:cs="仿宋"/>
          <w:color w:val="auto"/>
          <w:sz w:val="32"/>
          <w:szCs w:val="32"/>
          <w:lang w:val="en-US" w:eastAsia="zh-CN"/>
        </w:rPr>
        <w:t>。</w:t>
      </w:r>
    </w:p>
    <w:p w14:paraId="530862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2.预算执行情况</w:t>
      </w:r>
    </w:p>
    <w:p w14:paraId="03B67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截至2024年12月31日单位指标执行情况列示如下：</w:t>
      </w:r>
    </w:p>
    <w:tbl>
      <w:tblPr>
        <w:tblStyle w:val="12"/>
        <w:tblW w:w="5073" w:type="pct"/>
        <w:tblInd w:w="93" w:type="dxa"/>
        <w:tblLayout w:type="fixed"/>
        <w:tblCellMar>
          <w:top w:w="0" w:type="dxa"/>
          <w:left w:w="108" w:type="dxa"/>
          <w:bottom w:w="0" w:type="dxa"/>
          <w:right w:w="108" w:type="dxa"/>
        </w:tblCellMar>
      </w:tblPr>
      <w:tblGrid>
        <w:gridCol w:w="1526"/>
        <w:gridCol w:w="1546"/>
        <w:gridCol w:w="1316"/>
        <w:gridCol w:w="1375"/>
        <w:gridCol w:w="1545"/>
        <w:gridCol w:w="1334"/>
      </w:tblGrid>
      <w:tr w14:paraId="6F8CD241">
        <w:trPr>
          <w:trHeight w:val="440" w:hRule="atLeast"/>
        </w:trPr>
        <w:tc>
          <w:tcPr>
            <w:tcW w:w="882" w:type="pct"/>
            <w:vMerge w:val="restart"/>
            <w:tcBorders>
              <w:top w:val="single" w:color="000000" w:sz="4" w:space="0"/>
              <w:left w:val="single" w:color="000000" w:sz="4" w:space="0"/>
              <w:bottom w:val="single" w:color="000000" w:sz="4" w:space="0"/>
              <w:right w:val="single" w:color="000000" w:sz="4" w:space="0"/>
            </w:tcBorders>
            <w:vAlign w:val="center"/>
          </w:tcPr>
          <w:p w14:paraId="0B33AC1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原始指标金额（元）</w:t>
            </w:r>
          </w:p>
        </w:tc>
        <w:tc>
          <w:tcPr>
            <w:tcW w:w="894" w:type="pct"/>
            <w:vMerge w:val="restart"/>
            <w:tcBorders>
              <w:top w:val="single" w:color="000000" w:sz="4" w:space="0"/>
              <w:left w:val="single" w:color="000000" w:sz="4" w:space="0"/>
              <w:bottom w:val="single" w:color="000000" w:sz="4" w:space="0"/>
              <w:right w:val="single" w:color="000000" w:sz="4" w:space="0"/>
            </w:tcBorders>
            <w:vAlign w:val="center"/>
          </w:tcPr>
          <w:p w14:paraId="585E0748">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指标下达数（元）</w:t>
            </w:r>
          </w:p>
        </w:tc>
        <w:tc>
          <w:tcPr>
            <w:tcW w:w="761" w:type="pct"/>
            <w:vMerge w:val="restart"/>
            <w:tcBorders>
              <w:top w:val="single" w:color="000000" w:sz="4" w:space="0"/>
              <w:left w:val="single" w:color="000000" w:sz="4" w:space="0"/>
              <w:bottom w:val="single" w:color="000000" w:sz="4" w:space="0"/>
              <w:right w:val="single" w:color="000000" w:sz="4" w:space="0"/>
            </w:tcBorders>
            <w:vAlign w:val="center"/>
          </w:tcPr>
          <w:p w14:paraId="2A4A4AF2">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指标调整数</w:t>
            </w:r>
          </w:p>
        </w:tc>
        <w:tc>
          <w:tcPr>
            <w:tcW w:w="795" w:type="pct"/>
            <w:vMerge w:val="restart"/>
            <w:tcBorders>
              <w:top w:val="single" w:color="000000" w:sz="4" w:space="0"/>
              <w:left w:val="single" w:color="000000" w:sz="4" w:space="0"/>
              <w:bottom w:val="single" w:color="000000" w:sz="4" w:space="0"/>
              <w:right w:val="single" w:color="000000" w:sz="4" w:space="0"/>
            </w:tcBorders>
            <w:vAlign w:val="center"/>
          </w:tcPr>
          <w:p w14:paraId="7F29EE11">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指标冻结数</w:t>
            </w:r>
          </w:p>
        </w:tc>
        <w:tc>
          <w:tcPr>
            <w:tcW w:w="893" w:type="pct"/>
            <w:vMerge w:val="restart"/>
            <w:tcBorders>
              <w:top w:val="single" w:color="000000" w:sz="4" w:space="0"/>
              <w:left w:val="single" w:color="000000" w:sz="4" w:space="0"/>
              <w:bottom w:val="single" w:color="000000" w:sz="4" w:space="0"/>
              <w:right w:val="single" w:color="000000" w:sz="4" w:space="0"/>
            </w:tcBorders>
            <w:vAlign w:val="center"/>
          </w:tcPr>
          <w:p w14:paraId="069EFF4F">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指标使用数（元）</w:t>
            </w:r>
          </w:p>
        </w:tc>
        <w:tc>
          <w:tcPr>
            <w:tcW w:w="771" w:type="pct"/>
            <w:vMerge w:val="restart"/>
            <w:tcBorders>
              <w:top w:val="single" w:color="000000" w:sz="4" w:space="0"/>
              <w:left w:val="single" w:color="000000" w:sz="4" w:space="0"/>
              <w:bottom w:val="single" w:color="000000" w:sz="4" w:space="0"/>
              <w:right w:val="single" w:color="000000" w:sz="4" w:space="0"/>
            </w:tcBorders>
            <w:vAlign w:val="center"/>
          </w:tcPr>
          <w:p w14:paraId="1CB53A5D">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指标可用数（元）</w:t>
            </w:r>
          </w:p>
        </w:tc>
      </w:tr>
      <w:tr w14:paraId="7849CEF0">
        <w:tblPrEx>
          <w:tblCellMar>
            <w:top w:w="0" w:type="dxa"/>
            <w:left w:w="108" w:type="dxa"/>
            <w:bottom w:w="0" w:type="dxa"/>
            <w:right w:w="108" w:type="dxa"/>
          </w:tblCellMar>
        </w:tblPrEx>
        <w:trPr>
          <w:trHeight w:val="332" w:hRule="atLeast"/>
        </w:trPr>
        <w:tc>
          <w:tcPr>
            <w:tcW w:w="882" w:type="pct"/>
            <w:vMerge w:val="continue"/>
            <w:tcBorders>
              <w:top w:val="single" w:color="000000" w:sz="4" w:space="0"/>
              <w:left w:val="single" w:color="000000" w:sz="4" w:space="0"/>
              <w:bottom w:val="single" w:color="000000" w:sz="4" w:space="0"/>
              <w:right w:val="single" w:color="000000" w:sz="4" w:space="0"/>
            </w:tcBorders>
            <w:vAlign w:val="center"/>
          </w:tcPr>
          <w:p w14:paraId="086B0AF7">
            <w:pPr>
              <w:jc w:val="center"/>
              <w:rPr>
                <w:rFonts w:hint="eastAsia" w:ascii="宋体" w:hAnsi="宋体" w:eastAsia="宋体" w:cs="宋体"/>
                <w:color w:val="000000"/>
                <w:sz w:val="21"/>
                <w:szCs w:val="21"/>
              </w:rPr>
            </w:pPr>
          </w:p>
        </w:tc>
        <w:tc>
          <w:tcPr>
            <w:tcW w:w="894" w:type="pct"/>
            <w:vMerge w:val="continue"/>
            <w:tcBorders>
              <w:top w:val="single" w:color="000000" w:sz="4" w:space="0"/>
              <w:left w:val="single" w:color="000000" w:sz="4" w:space="0"/>
              <w:bottom w:val="single" w:color="000000" w:sz="4" w:space="0"/>
              <w:right w:val="single" w:color="000000" w:sz="4" w:space="0"/>
            </w:tcBorders>
            <w:vAlign w:val="center"/>
          </w:tcPr>
          <w:p w14:paraId="0D90693F">
            <w:pPr>
              <w:jc w:val="center"/>
              <w:rPr>
                <w:rFonts w:hint="eastAsia" w:ascii="宋体" w:hAnsi="宋体" w:eastAsia="宋体" w:cs="宋体"/>
                <w:color w:val="000000"/>
                <w:sz w:val="21"/>
                <w:szCs w:val="21"/>
              </w:rPr>
            </w:pPr>
          </w:p>
        </w:tc>
        <w:tc>
          <w:tcPr>
            <w:tcW w:w="761" w:type="pct"/>
            <w:vMerge w:val="continue"/>
            <w:tcBorders>
              <w:top w:val="single" w:color="000000" w:sz="4" w:space="0"/>
              <w:left w:val="single" w:color="000000" w:sz="4" w:space="0"/>
              <w:bottom w:val="single" w:color="000000" w:sz="4" w:space="0"/>
              <w:right w:val="single" w:color="000000" w:sz="4" w:space="0"/>
            </w:tcBorders>
            <w:vAlign w:val="center"/>
          </w:tcPr>
          <w:p w14:paraId="78223C3F">
            <w:pPr>
              <w:jc w:val="center"/>
              <w:rPr>
                <w:rFonts w:hint="eastAsia" w:ascii="宋体" w:hAnsi="宋体" w:eastAsia="宋体" w:cs="宋体"/>
                <w:color w:val="000000"/>
                <w:sz w:val="21"/>
                <w:szCs w:val="21"/>
              </w:rPr>
            </w:pPr>
          </w:p>
        </w:tc>
        <w:tc>
          <w:tcPr>
            <w:tcW w:w="795" w:type="pct"/>
            <w:vMerge w:val="continue"/>
            <w:tcBorders>
              <w:top w:val="single" w:color="000000" w:sz="4" w:space="0"/>
              <w:left w:val="single" w:color="000000" w:sz="4" w:space="0"/>
              <w:bottom w:val="single" w:color="000000" w:sz="4" w:space="0"/>
              <w:right w:val="single" w:color="000000" w:sz="4" w:space="0"/>
            </w:tcBorders>
            <w:vAlign w:val="center"/>
          </w:tcPr>
          <w:p w14:paraId="546E3D17">
            <w:pPr>
              <w:jc w:val="center"/>
              <w:rPr>
                <w:rFonts w:hint="eastAsia" w:ascii="宋体" w:hAnsi="宋体" w:eastAsia="宋体" w:cs="宋体"/>
                <w:color w:val="000000"/>
                <w:sz w:val="21"/>
                <w:szCs w:val="21"/>
              </w:rPr>
            </w:pPr>
          </w:p>
        </w:tc>
        <w:tc>
          <w:tcPr>
            <w:tcW w:w="893" w:type="pct"/>
            <w:vMerge w:val="continue"/>
            <w:tcBorders>
              <w:top w:val="single" w:color="000000" w:sz="4" w:space="0"/>
              <w:left w:val="single" w:color="000000" w:sz="4" w:space="0"/>
              <w:bottom w:val="single" w:color="000000" w:sz="4" w:space="0"/>
              <w:right w:val="single" w:color="000000" w:sz="4" w:space="0"/>
            </w:tcBorders>
            <w:vAlign w:val="center"/>
          </w:tcPr>
          <w:p w14:paraId="242A6D1B">
            <w:pPr>
              <w:jc w:val="center"/>
              <w:rPr>
                <w:rFonts w:hint="eastAsia" w:ascii="宋体" w:hAnsi="宋体" w:eastAsia="宋体" w:cs="宋体"/>
                <w:color w:val="000000"/>
                <w:sz w:val="21"/>
                <w:szCs w:val="21"/>
              </w:rPr>
            </w:pP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14:paraId="0AA85ECF">
            <w:pPr>
              <w:jc w:val="center"/>
              <w:rPr>
                <w:rFonts w:hint="eastAsia" w:ascii="宋体" w:hAnsi="宋体" w:eastAsia="宋体" w:cs="宋体"/>
                <w:color w:val="000000"/>
                <w:sz w:val="21"/>
                <w:szCs w:val="21"/>
              </w:rPr>
            </w:pPr>
          </w:p>
        </w:tc>
      </w:tr>
      <w:tr w14:paraId="7C5B0635">
        <w:tblPrEx>
          <w:tblCellMar>
            <w:top w:w="0" w:type="dxa"/>
            <w:left w:w="108" w:type="dxa"/>
            <w:bottom w:w="0" w:type="dxa"/>
            <w:right w:w="108" w:type="dxa"/>
          </w:tblCellMar>
        </w:tblPrEx>
        <w:trPr>
          <w:trHeight w:val="340" w:hRule="atLeast"/>
        </w:trPr>
        <w:tc>
          <w:tcPr>
            <w:tcW w:w="882" w:type="pct"/>
            <w:tcBorders>
              <w:top w:val="single" w:color="000000" w:sz="4" w:space="0"/>
              <w:left w:val="single" w:color="000000" w:sz="4" w:space="0"/>
              <w:bottom w:val="single" w:color="000000" w:sz="4" w:space="0"/>
              <w:right w:val="single" w:color="000000" w:sz="4" w:space="0"/>
            </w:tcBorders>
            <w:vAlign w:val="center"/>
          </w:tcPr>
          <w:p w14:paraId="4294BFAE">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A</w:t>
            </w:r>
          </w:p>
        </w:tc>
        <w:tc>
          <w:tcPr>
            <w:tcW w:w="894" w:type="pct"/>
            <w:tcBorders>
              <w:top w:val="single" w:color="000000" w:sz="4" w:space="0"/>
              <w:left w:val="single" w:color="000000" w:sz="4" w:space="0"/>
              <w:bottom w:val="single" w:color="000000" w:sz="4" w:space="0"/>
              <w:right w:val="single" w:color="000000" w:sz="4" w:space="0"/>
            </w:tcBorders>
            <w:vAlign w:val="center"/>
          </w:tcPr>
          <w:p w14:paraId="5F8A3EA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B=A-C-D</w:t>
            </w:r>
          </w:p>
        </w:tc>
        <w:tc>
          <w:tcPr>
            <w:tcW w:w="761" w:type="pct"/>
            <w:tcBorders>
              <w:top w:val="single" w:color="000000" w:sz="4" w:space="0"/>
              <w:left w:val="single" w:color="000000" w:sz="4" w:space="0"/>
              <w:bottom w:val="single" w:color="000000" w:sz="4" w:space="0"/>
              <w:right w:val="single" w:color="000000" w:sz="4" w:space="0"/>
            </w:tcBorders>
            <w:vAlign w:val="center"/>
          </w:tcPr>
          <w:p w14:paraId="5592F26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C</w:t>
            </w:r>
          </w:p>
        </w:tc>
        <w:tc>
          <w:tcPr>
            <w:tcW w:w="795" w:type="pct"/>
            <w:tcBorders>
              <w:top w:val="single" w:color="000000" w:sz="4" w:space="0"/>
              <w:left w:val="single" w:color="000000" w:sz="4" w:space="0"/>
              <w:bottom w:val="single" w:color="000000" w:sz="4" w:space="0"/>
              <w:right w:val="single" w:color="000000" w:sz="4" w:space="0"/>
            </w:tcBorders>
            <w:vAlign w:val="center"/>
          </w:tcPr>
          <w:p w14:paraId="016A0973">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D</w:t>
            </w:r>
          </w:p>
        </w:tc>
        <w:tc>
          <w:tcPr>
            <w:tcW w:w="893" w:type="pct"/>
            <w:tcBorders>
              <w:top w:val="single" w:color="000000" w:sz="4" w:space="0"/>
              <w:left w:val="single" w:color="000000" w:sz="4" w:space="0"/>
              <w:bottom w:val="single" w:color="000000" w:sz="4" w:space="0"/>
              <w:right w:val="single" w:color="000000" w:sz="4" w:space="0"/>
            </w:tcBorders>
            <w:vAlign w:val="center"/>
          </w:tcPr>
          <w:p w14:paraId="5BF944D0">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E</w:t>
            </w:r>
          </w:p>
        </w:tc>
        <w:tc>
          <w:tcPr>
            <w:tcW w:w="771" w:type="pct"/>
            <w:tcBorders>
              <w:top w:val="single" w:color="000000" w:sz="4" w:space="0"/>
              <w:left w:val="single" w:color="000000" w:sz="4" w:space="0"/>
              <w:bottom w:val="single" w:color="000000" w:sz="4" w:space="0"/>
              <w:right w:val="single" w:color="000000" w:sz="4" w:space="0"/>
            </w:tcBorders>
            <w:vAlign w:val="center"/>
          </w:tcPr>
          <w:p w14:paraId="04D1B6B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F=B-E</w:t>
            </w:r>
          </w:p>
        </w:tc>
      </w:tr>
      <w:tr w14:paraId="5848D49A">
        <w:tblPrEx>
          <w:tblCellMar>
            <w:top w:w="0" w:type="dxa"/>
            <w:left w:w="108" w:type="dxa"/>
            <w:bottom w:w="0" w:type="dxa"/>
            <w:right w:w="108" w:type="dxa"/>
          </w:tblCellMar>
        </w:tblPrEx>
        <w:trPr>
          <w:trHeight w:val="340" w:hRule="atLeast"/>
        </w:trPr>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11E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7,181,880.81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54B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7,181,880.81</w:t>
            </w:r>
          </w:p>
        </w:tc>
        <w:tc>
          <w:tcPr>
            <w:tcW w:w="761" w:type="pct"/>
            <w:tcBorders>
              <w:top w:val="single" w:color="000000" w:sz="4" w:space="0"/>
              <w:left w:val="single" w:color="000000" w:sz="4" w:space="0"/>
              <w:bottom w:val="single" w:color="000000" w:sz="4" w:space="0"/>
              <w:right w:val="single" w:color="000000" w:sz="4" w:space="0"/>
            </w:tcBorders>
            <w:vAlign w:val="center"/>
          </w:tcPr>
          <w:p w14:paraId="03888246">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0</w:t>
            </w:r>
            <w:r>
              <w:rPr>
                <w:rFonts w:hint="eastAsia" w:ascii="宋体" w:hAnsi="宋体" w:eastAsia="宋体" w:cs="宋体"/>
                <w:color w:val="000000"/>
                <w:sz w:val="21"/>
                <w:szCs w:val="21"/>
                <w:lang w:val="en-US" w:eastAsia="zh-CN" w:bidi="ar"/>
              </w:rPr>
              <w:t>.00</w:t>
            </w:r>
          </w:p>
        </w:tc>
        <w:tc>
          <w:tcPr>
            <w:tcW w:w="795" w:type="pct"/>
            <w:tcBorders>
              <w:top w:val="single" w:color="000000" w:sz="4" w:space="0"/>
              <w:left w:val="single" w:color="000000" w:sz="4" w:space="0"/>
              <w:bottom w:val="single" w:color="000000" w:sz="4" w:space="0"/>
              <w:right w:val="single" w:color="000000" w:sz="4" w:space="0"/>
            </w:tcBorders>
            <w:vAlign w:val="center"/>
          </w:tcPr>
          <w:p w14:paraId="26FA5FF8">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0</w:t>
            </w:r>
            <w:r>
              <w:rPr>
                <w:rFonts w:hint="eastAsia" w:ascii="宋体" w:hAnsi="宋体" w:eastAsia="宋体" w:cs="宋体"/>
                <w:color w:val="000000"/>
                <w:sz w:val="21"/>
                <w:szCs w:val="21"/>
                <w:lang w:val="en-US" w:eastAsia="zh-CN" w:bidi="ar"/>
              </w:rPr>
              <w:t>.00</w:t>
            </w:r>
          </w:p>
        </w:tc>
        <w:tc>
          <w:tcPr>
            <w:tcW w:w="893" w:type="pct"/>
            <w:tcBorders>
              <w:top w:val="single" w:color="000000" w:sz="4" w:space="0"/>
              <w:left w:val="single" w:color="000000" w:sz="4" w:space="0"/>
              <w:bottom w:val="single" w:color="000000" w:sz="4" w:space="0"/>
              <w:right w:val="single" w:color="000000" w:sz="4" w:space="0"/>
            </w:tcBorders>
            <w:vAlign w:val="center"/>
          </w:tcPr>
          <w:p w14:paraId="6E406AD5">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6,918,381.50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60F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263,499.31</w:t>
            </w:r>
          </w:p>
        </w:tc>
      </w:tr>
    </w:tbl>
    <w:p w14:paraId="4048E378">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注：未提供预算资金调整批复。</w:t>
      </w:r>
    </w:p>
    <w:p w14:paraId="0F578F57">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（1）执行进度：</w:t>
      </w:r>
    </w:p>
    <w:p w14:paraId="3C89A650">
      <w:pPr>
        <w:pStyle w:val="3"/>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bidi="ar"/>
        </w:rPr>
        <w:t>区委政法委</w:t>
      </w:r>
      <w:r>
        <w:rPr>
          <w:rFonts w:hint="eastAsia" w:ascii="仿宋" w:hAnsi="仿宋" w:eastAsia="仿宋" w:cs="仿宋"/>
          <w:sz w:val="32"/>
          <w:szCs w:val="32"/>
          <w:lang w:bidi="ar"/>
        </w:rPr>
        <w:t>2024年</w:t>
      </w:r>
      <w:r>
        <w:rPr>
          <w:rFonts w:hint="eastAsia" w:ascii="仿宋" w:hAnsi="仿宋" w:eastAsia="仿宋" w:cs="仿宋"/>
          <w:sz w:val="32"/>
          <w:szCs w:val="32"/>
        </w:rPr>
        <w:t>调整后预算收入为</w:t>
      </w:r>
      <w:r>
        <w:rPr>
          <w:rFonts w:hint="eastAsia" w:ascii="仿宋" w:hAnsi="仿宋" w:eastAsia="仿宋" w:cs="仿宋"/>
          <w:sz w:val="32"/>
          <w:szCs w:val="32"/>
          <w:lang w:val="en-US" w:eastAsia="zh-CN"/>
        </w:rPr>
        <w:t>718.18</w:t>
      </w:r>
      <w:r>
        <w:rPr>
          <w:rFonts w:hint="eastAsia" w:ascii="仿宋" w:hAnsi="仿宋" w:eastAsia="仿宋" w:cs="仿宋"/>
          <w:sz w:val="32"/>
          <w:szCs w:val="32"/>
        </w:rPr>
        <w:t>万元，预算资金支出为</w:t>
      </w:r>
      <w:r>
        <w:rPr>
          <w:rFonts w:hint="eastAsia" w:ascii="仿宋" w:hAnsi="仿宋" w:eastAsia="仿宋" w:cs="仿宋"/>
          <w:sz w:val="32"/>
          <w:szCs w:val="32"/>
          <w:lang w:val="en-US" w:eastAsia="zh-CN"/>
        </w:rPr>
        <w:t>691.84</w:t>
      </w:r>
      <w:r>
        <w:rPr>
          <w:rFonts w:hint="eastAsia" w:ascii="仿宋" w:hAnsi="仿宋" w:eastAsia="仿宋" w:cs="仿宋"/>
          <w:sz w:val="32"/>
          <w:szCs w:val="32"/>
        </w:rPr>
        <w:t>万元，预算执行率为</w:t>
      </w:r>
      <w:r>
        <w:rPr>
          <w:rFonts w:hint="eastAsia" w:ascii="仿宋" w:hAnsi="仿宋" w:eastAsia="仿宋" w:cs="仿宋"/>
          <w:sz w:val="32"/>
          <w:szCs w:val="32"/>
          <w:lang w:val="en-US" w:eastAsia="zh-CN"/>
        </w:rPr>
        <w:t>96.33</w:t>
      </w:r>
      <w:r>
        <w:rPr>
          <w:rFonts w:hint="eastAsia" w:ascii="仿宋" w:hAnsi="仿宋" w:eastAsia="仿宋" w:cs="仿宋"/>
          <w:sz w:val="32"/>
          <w:szCs w:val="32"/>
        </w:rPr>
        <w:t>%。</w:t>
      </w:r>
    </w:p>
    <w:p w14:paraId="50155EA5">
      <w:pPr>
        <w:pStyle w:val="3"/>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2024年预算指标结余</w:t>
      </w:r>
      <w:r>
        <w:rPr>
          <w:rFonts w:hint="eastAsia" w:ascii="仿宋" w:hAnsi="仿宋" w:eastAsia="仿宋" w:cs="仿宋"/>
          <w:sz w:val="32"/>
          <w:szCs w:val="32"/>
          <w:lang w:val="en-US" w:eastAsia="zh-CN" w:bidi="ar"/>
        </w:rPr>
        <w:t>26.35</w:t>
      </w:r>
      <w:r>
        <w:rPr>
          <w:rFonts w:hint="eastAsia" w:ascii="仿宋" w:hAnsi="仿宋" w:eastAsia="仿宋" w:cs="仿宋"/>
          <w:sz w:val="32"/>
          <w:szCs w:val="32"/>
          <w:lang w:bidi="ar"/>
        </w:rPr>
        <w:t>万元。</w:t>
      </w:r>
    </w:p>
    <w:p w14:paraId="035AC578">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3.预算执行分析</w:t>
      </w:r>
    </w:p>
    <w:p w14:paraId="338341F6">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（1）预算执行率为</w:t>
      </w:r>
      <w:r>
        <w:rPr>
          <w:rFonts w:hint="eastAsia" w:ascii="仿宋" w:hAnsi="仿宋" w:eastAsia="仿宋" w:cs="仿宋"/>
          <w:b/>
          <w:bCs/>
          <w:color w:val="auto"/>
          <w:sz w:val="32"/>
          <w:szCs w:val="32"/>
        </w:rPr>
        <w:t>9</w:t>
      </w:r>
      <w:r>
        <w:rPr>
          <w:rFonts w:hint="eastAsia" w:ascii="仿宋" w:hAnsi="仿宋" w:eastAsia="仿宋" w:cs="仿宋"/>
          <w:b/>
          <w:bCs/>
          <w:color w:val="auto"/>
          <w:sz w:val="32"/>
          <w:szCs w:val="32"/>
          <w:lang w:val="en-US" w:eastAsia="zh-CN"/>
        </w:rPr>
        <w:t>6.33</w:t>
      </w:r>
      <w:r>
        <w:rPr>
          <w:rFonts w:hint="eastAsia" w:ascii="仿宋" w:hAnsi="仿宋" w:eastAsia="仿宋" w:cs="仿宋"/>
          <w:b/>
          <w:bCs/>
          <w:sz w:val="32"/>
          <w:szCs w:val="32"/>
        </w:rPr>
        <w:t>%。详情如下：</w:t>
      </w:r>
    </w:p>
    <w:tbl>
      <w:tblPr>
        <w:tblStyle w:val="12"/>
        <w:tblW w:w="8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3"/>
        <w:gridCol w:w="1667"/>
        <w:gridCol w:w="2133"/>
        <w:gridCol w:w="2267"/>
      </w:tblGrid>
      <w:tr w14:paraId="3F40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242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5D7B9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支出分类</w:t>
            </w:r>
          </w:p>
        </w:tc>
        <w:tc>
          <w:tcPr>
            <w:tcW w:w="1667" w:type="dxa"/>
            <w:tcBorders>
              <w:top w:val="single" w:color="000000" w:sz="8" w:space="0"/>
              <w:left w:val="nil"/>
              <w:bottom w:val="single" w:color="000000" w:sz="8" w:space="0"/>
              <w:right w:val="single" w:color="000000" w:sz="8" w:space="0"/>
            </w:tcBorders>
            <w:shd w:val="clear" w:color="auto" w:fill="DDEBF7"/>
            <w:noWrap/>
            <w:vAlign w:val="center"/>
          </w:tcPr>
          <w:p w14:paraId="79D131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全年预算数（元）</w:t>
            </w:r>
          </w:p>
        </w:tc>
        <w:tc>
          <w:tcPr>
            <w:tcW w:w="2133" w:type="dxa"/>
            <w:tcBorders>
              <w:top w:val="single" w:color="000000" w:sz="8" w:space="0"/>
              <w:left w:val="nil"/>
              <w:bottom w:val="single" w:color="000000" w:sz="8" w:space="0"/>
              <w:right w:val="single" w:color="000000" w:sz="8" w:space="0"/>
            </w:tcBorders>
            <w:shd w:val="clear" w:color="auto" w:fill="DDEBF7"/>
            <w:noWrap/>
            <w:vAlign w:val="center"/>
          </w:tcPr>
          <w:p w14:paraId="2BF868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重分类数（元）</w:t>
            </w:r>
          </w:p>
        </w:tc>
        <w:tc>
          <w:tcPr>
            <w:tcW w:w="2267" w:type="dxa"/>
            <w:tcBorders>
              <w:top w:val="single" w:color="000000" w:sz="8" w:space="0"/>
              <w:left w:val="nil"/>
              <w:bottom w:val="single" w:color="000000" w:sz="8" w:space="0"/>
              <w:right w:val="single" w:color="000000" w:sz="8" w:space="0"/>
            </w:tcBorders>
            <w:shd w:val="clear" w:color="auto" w:fill="DDEBF7"/>
            <w:noWrap/>
            <w:vAlign w:val="center"/>
          </w:tcPr>
          <w:p w14:paraId="33401B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预算执行率</w:t>
            </w:r>
          </w:p>
        </w:tc>
      </w:tr>
      <w:tr w14:paraId="5EA6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3" w:type="dxa"/>
            <w:tcBorders>
              <w:top w:val="nil"/>
              <w:left w:val="single" w:color="000000" w:sz="8" w:space="0"/>
              <w:bottom w:val="single" w:color="000000" w:sz="8" w:space="0"/>
              <w:right w:val="single" w:color="000000" w:sz="8" w:space="0"/>
            </w:tcBorders>
            <w:shd w:val="clear" w:color="auto" w:fill="auto"/>
            <w:noWrap/>
            <w:vAlign w:val="center"/>
          </w:tcPr>
          <w:p w14:paraId="3108DD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基本支出－人员经费</w:t>
            </w:r>
          </w:p>
        </w:tc>
        <w:tc>
          <w:tcPr>
            <w:tcW w:w="1667" w:type="dxa"/>
            <w:tcBorders>
              <w:top w:val="nil"/>
              <w:left w:val="nil"/>
              <w:bottom w:val="single" w:color="000000" w:sz="8" w:space="0"/>
              <w:right w:val="single" w:color="000000" w:sz="8" w:space="0"/>
            </w:tcBorders>
            <w:shd w:val="clear" w:color="auto" w:fill="auto"/>
            <w:noWrap/>
            <w:vAlign w:val="center"/>
          </w:tcPr>
          <w:p w14:paraId="530D8EB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4,296,625.09</w:t>
            </w:r>
          </w:p>
        </w:tc>
        <w:tc>
          <w:tcPr>
            <w:tcW w:w="2133" w:type="dxa"/>
            <w:tcBorders>
              <w:top w:val="nil"/>
              <w:left w:val="nil"/>
              <w:bottom w:val="single" w:color="000000" w:sz="8" w:space="0"/>
              <w:right w:val="single" w:color="000000" w:sz="8" w:space="0"/>
            </w:tcBorders>
            <w:shd w:val="clear" w:color="auto" w:fill="auto"/>
            <w:noWrap/>
            <w:vAlign w:val="center"/>
          </w:tcPr>
          <w:p w14:paraId="0A4EED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4,874,791.44</w:t>
            </w:r>
          </w:p>
        </w:tc>
        <w:tc>
          <w:tcPr>
            <w:tcW w:w="2267" w:type="dxa"/>
            <w:tcBorders>
              <w:top w:val="nil"/>
              <w:left w:val="nil"/>
              <w:bottom w:val="single" w:color="000000" w:sz="8" w:space="0"/>
              <w:right w:val="single" w:color="000000" w:sz="8" w:space="0"/>
            </w:tcBorders>
            <w:shd w:val="clear" w:color="auto" w:fill="auto"/>
            <w:noWrap/>
            <w:vAlign w:val="center"/>
          </w:tcPr>
          <w:p w14:paraId="66A6C1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113.46%</w:t>
            </w:r>
          </w:p>
        </w:tc>
      </w:tr>
      <w:tr w14:paraId="429C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3" w:type="dxa"/>
            <w:tcBorders>
              <w:top w:val="nil"/>
              <w:left w:val="single" w:color="000000" w:sz="8" w:space="0"/>
              <w:bottom w:val="single" w:color="auto" w:sz="4" w:space="0"/>
              <w:right w:val="single" w:color="000000" w:sz="8" w:space="0"/>
            </w:tcBorders>
            <w:shd w:val="clear" w:color="auto" w:fill="DDEBF7"/>
            <w:noWrap/>
            <w:vAlign w:val="center"/>
          </w:tcPr>
          <w:p w14:paraId="0F25D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基本支出－公用经费</w:t>
            </w:r>
          </w:p>
        </w:tc>
        <w:tc>
          <w:tcPr>
            <w:tcW w:w="1667" w:type="dxa"/>
            <w:tcBorders>
              <w:top w:val="nil"/>
              <w:left w:val="nil"/>
              <w:bottom w:val="single" w:color="auto" w:sz="4" w:space="0"/>
              <w:right w:val="single" w:color="000000" w:sz="8" w:space="0"/>
            </w:tcBorders>
            <w:shd w:val="clear" w:color="auto" w:fill="DDEBF7"/>
            <w:noWrap/>
            <w:vAlign w:val="center"/>
          </w:tcPr>
          <w:p w14:paraId="1AEC33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722,040.00</w:t>
            </w:r>
          </w:p>
        </w:tc>
        <w:tc>
          <w:tcPr>
            <w:tcW w:w="2133" w:type="dxa"/>
            <w:tcBorders>
              <w:top w:val="nil"/>
              <w:left w:val="nil"/>
              <w:bottom w:val="single" w:color="auto" w:sz="4" w:space="0"/>
              <w:right w:val="single" w:color="000000" w:sz="8" w:space="0"/>
            </w:tcBorders>
            <w:shd w:val="clear" w:color="auto" w:fill="DDEBF7"/>
            <w:noWrap/>
            <w:vAlign w:val="center"/>
          </w:tcPr>
          <w:p w14:paraId="39BD0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502,296.55</w:t>
            </w:r>
          </w:p>
        </w:tc>
        <w:tc>
          <w:tcPr>
            <w:tcW w:w="2267" w:type="dxa"/>
            <w:tcBorders>
              <w:top w:val="nil"/>
              <w:left w:val="nil"/>
              <w:bottom w:val="single" w:color="auto" w:sz="4" w:space="0"/>
              <w:right w:val="single" w:color="000000" w:sz="8" w:space="0"/>
            </w:tcBorders>
            <w:shd w:val="clear" w:color="auto" w:fill="DDEBF7"/>
            <w:noWrap/>
            <w:vAlign w:val="center"/>
          </w:tcPr>
          <w:p w14:paraId="62859A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69.57%</w:t>
            </w:r>
          </w:p>
        </w:tc>
      </w:tr>
      <w:tr w14:paraId="75BB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3" w:type="dxa"/>
            <w:tcBorders>
              <w:top w:val="single" w:color="auto" w:sz="4" w:space="0"/>
              <w:left w:val="single" w:color="auto" w:sz="4" w:space="0"/>
              <w:bottom w:val="single" w:color="auto" w:sz="4" w:space="0"/>
              <w:right w:val="single" w:color="000000" w:sz="8" w:space="0"/>
            </w:tcBorders>
            <w:shd w:val="clear" w:color="auto" w:fill="auto"/>
            <w:noWrap/>
            <w:vAlign w:val="center"/>
          </w:tcPr>
          <w:p w14:paraId="723C7C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1667" w:type="dxa"/>
            <w:tcBorders>
              <w:top w:val="single" w:color="auto" w:sz="4" w:space="0"/>
              <w:left w:val="nil"/>
              <w:bottom w:val="single" w:color="auto" w:sz="4" w:space="0"/>
              <w:right w:val="single" w:color="000000" w:sz="8" w:space="0"/>
            </w:tcBorders>
            <w:shd w:val="clear" w:color="auto" w:fill="auto"/>
            <w:noWrap/>
            <w:vAlign w:val="center"/>
          </w:tcPr>
          <w:p w14:paraId="2B552A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2,163,215.72</w:t>
            </w:r>
          </w:p>
        </w:tc>
        <w:tc>
          <w:tcPr>
            <w:tcW w:w="2133" w:type="dxa"/>
            <w:tcBorders>
              <w:top w:val="single" w:color="auto" w:sz="4" w:space="0"/>
              <w:left w:val="nil"/>
              <w:bottom w:val="single" w:color="auto" w:sz="4" w:space="0"/>
              <w:right w:val="single" w:color="000000" w:sz="8" w:space="0"/>
            </w:tcBorders>
            <w:shd w:val="clear" w:color="auto" w:fill="auto"/>
            <w:noWrap/>
            <w:vAlign w:val="center"/>
          </w:tcPr>
          <w:p w14:paraId="28F35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1,541,293.51</w:t>
            </w:r>
          </w:p>
        </w:tc>
        <w:tc>
          <w:tcPr>
            <w:tcW w:w="2267" w:type="dxa"/>
            <w:tcBorders>
              <w:top w:val="single" w:color="auto" w:sz="4" w:space="0"/>
              <w:left w:val="nil"/>
              <w:bottom w:val="single" w:color="auto" w:sz="4" w:space="0"/>
              <w:right w:val="single" w:color="auto" w:sz="4" w:space="0"/>
            </w:tcBorders>
            <w:shd w:val="clear" w:color="auto" w:fill="auto"/>
            <w:noWrap/>
            <w:vAlign w:val="center"/>
          </w:tcPr>
          <w:p w14:paraId="37FB15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71.25%</w:t>
            </w:r>
          </w:p>
        </w:tc>
      </w:tr>
      <w:tr w14:paraId="3590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3" w:type="dxa"/>
            <w:tcBorders>
              <w:top w:val="single" w:color="auto" w:sz="4" w:space="0"/>
              <w:left w:val="single" w:color="000000" w:sz="8" w:space="0"/>
              <w:bottom w:val="single" w:color="000000" w:sz="8" w:space="0"/>
              <w:right w:val="single" w:color="000000" w:sz="8" w:space="0"/>
            </w:tcBorders>
            <w:shd w:val="clear" w:color="auto" w:fill="DDEBF7"/>
            <w:noWrap/>
            <w:vAlign w:val="center"/>
          </w:tcPr>
          <w:p w14:paraId="7284BB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667" w:type="dxa"/>
            <w:tcBorders>
              <w:top w:val="single" w:color="auto" w:sz="4" w:space="0"/>
              <w:left w:val="nil"/>
              <w:bottom w:val="single" w:color="000000" w:sz="8" w:space="0"/>
              <w:right w:val="single" w:color="000000" w:sz="8" w:space="0"/>
            </w:tcBorders>
            <w:shd w:val="clear" w:color="auto" w:fill="DDEBF7"/>
            <w:noWrap/>
            <w:vAlign w:val="center"/>
          </w:tcPr>
          <w:p w14:paraId="714A62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7,181,880.81</w:t>
            </w:r>
          </w:p>
        </w:tc>
        <w:tc>
          <w:tcPr>
            <w:tcW w:w="2133" w:type="dxa"/>
            <w:tcBorders>
              <w:top w:val="single" w:color="auto" w:sz="4" w:space="0"/>
              <w:left w:val="nil"/>
              <w:bottom w:val="single" w:color="000000" w:sz="8" w:space="0"/>
              <w:right w:val="single" w:color="000000" w:sz="8" w:space="0"/>
            </w:tcBorders>
            <w:shd w:val="clear" w:color="auto" w:fill="DDEBF7"/>
            <w:noWrap/>
            <w:vAlign w:val="center"/>
          </w:tcPr>
          <w:p w14:paraId="57E853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6,918,381.50</w:t>
            </w:r>
          </w:p>
        </w:tc>
        <w:tc>
          <w:tcPr>
            <w:tcW w:w="2267" w:type="dxa"/>
            <w:tcBorders>
              <w:top w:val="single" w:color="auto" w:sz="4" w:space="0"/>
              <w:left w:val="nil"/>
              <w:bottom w:val="single" w:color="000000" w:sz="8" w:space="0"/>
              <w:right w:val="single" w:color="000000" w:sz="8" w:space="0"/>
            </w:tcBorders>
            <w:shd w:val="clear" w:color="auto" w:fill="DDEBF7"/>
            <w:noWrap/>
            <w:vAlign w:val="center"/>
          </w:tcPr>
          <w:p w14:paraId="758171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96.33%</w:t>
            </w:r>
          </w:p>
        </w:tc>
      </w:tr>
    </w:tbl>
    <w:p w14:paraId="4C56453E">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进度匹配度与效率</w:t>
      </w:r>
    </w:p>
    <w:p w14:paraId="24AB324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资金支付及时，不存在项目等钱情况。</w:t>
      </w:r>
      <w:r>
        <w:rPr>
          <w:rFonts w:hint="eastAsia" w:ascii="仿宋" w:hAnsi="仿宋" w:eastAsia="仿宋" w:cs="仿宋"/>
          <w:sz w:val="32"/>
          <w:szCs w:val="32"/>
        </w:rPr>
        <w:t>2024年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eastAsia="zh-CN"/>
        </w:rPr>
        <w:t>指标下达数</w:t>
      </w:r>
      <w:r>
        <w:rPr>
          <w:rFonts w:hint="eastAsia" w:ascii="仿宋" w:hAnsi="仿宋" w:eastAsia="仿宋" w:cs="仿宋"/>
          <w:sz w:val="32"/>
          <w:szCs w:val="32"/>
        </w:rPr>
        <w:t>占比为全年的</w:t>
      </w:r>
      <w:r>
        <w:rPr>
          <w:rFonts w:hint="eastAsia" w:ascii="仿宋" w:hAnsi="仿宋" w:eastAsia="仿宋" w:cs="仿宋"/>
          <w:sz w:val="32"/>
          <w:szCs w:val="32"/>
          <w:lang w:val="en-US" w:eastAsia="zh-CN"/>
        </w:rPr>
        <w:t>67.80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2024年</w:t>
      </w:r>
      <w:r>
        <w:rPr>
          <w:rFonts w:hint="eastAsia" w:ascii="仿宋" w:hAnsi="仿宋" w:eastAsia="仿宋" w:cs="仿宋"/>
          <w:sz w:val="32"/>
          <w:szCs w:val="32"/>
          <w:lang w:val="en-US" w:eastAsia="zh-CN"/>
        </w:rPr>
        <w:t>1</w:t>
      </w:r>
      <w:r>
        <w:rPr>
          <w:rFonts w:hint="eastAsia" w:ascii="仿宋" w:hAnsi="仿宋" w:eastAsia="仿宋" w:cs="仿宋"/>
          <w:sz w:val="32"/>
          <w:szCs w:val="32"/>
        </w:rPr>
        <w:t>月资金指标使用数占比</w:t>
      </w:r>
      <w:r>
        <w:rPr>
          <w:rFonts w:hint="eastAsia" w:ascii="仿宋" w:hAnsi="仿宋" w:eastAsia="仿宋" w:cs="仿宋"/>
          <w:sz w:val="32"/>
          <w:szCs w:val="32"/>
          <w:lang w:val="en-US" w:eastAsia="zh-CN"/>
        </w:rPr>
        <w:t>70.35</w:t>
      </w:r>
      <w:r>
        <w:rPr>
          <w:rFonts w:hint="eastAsia" w:ascii="仿宋" w:hAnsi="仿宋" w:eastAsia="仿宋" w:cs="仿宋"/>
          <w:sz w:val="32"/>
          <w:szCs w:val="32"/>
        </w:rPr>
        <w:t>%。指标下达数与指标使用数对比详情列示如下：</w:t>
      </w:r>
    </w:p>
    <w:tbl>
      <w:tblPr>
        <w:tblStyle w:val="12"/>
        <w:tblW w:w="5102" w:type="pct"/>
        <w:tblInd w:w="0" w:type="dxa"/>
        <w:tblLayout w:type="autofit"/>
        <w:tblCellMar>
          <w:top w:w="0" w:type="dxa"/>
          <w:left w:w="108" w:type="dxa"/>
          <w:bottom w:w="0" w:type="dxa"/>
          <w:right w:w="108" w:type="dxa"/>
        </w:tblCellMar>
      </w:tblPr>
      <w:tblGrid>
        <w:gridCol w:w="1431"/>
        <w:gridCol w:w="2218"/>
        <w:gridCol w:w="1443"/>
        <w:gridCol w:w="2086"/>
        <w:gridCol w:w="1512"/>
      </w:tblGrid>
      <w:tr w14:paraId="1EA280C7">
        <w:tblPrEx>
          <w:tblCellMar>
            <w:top w:w="0" w:type="dxa"/>
            <w:left w:w="108" w:type="dxa"/>
            <w:bottom w:w="0" w:type="dxa"/>
            <w:right w:w="108" w:type="dxa"/>
          </w:tblCellMar>
        </w:tblPrEx>
        <w:trPr>
          <w:trHeight w:val="460" w:hRule="atLeast"/>
          <w:tblHeader/>
        </w:trPr>
        <w:tc>
          <w:tcPr>
            <w:tcW w:w="1431" w:type="dxa"/>
            <w:tcBorders>
              <w:top w:val="single" w:color="000000" w:sz="4" w:space="0"/>
              <w:left w:val="single" w:color="000000" w:sz="4" w:space="0"/>
              <w:bottom w:val="single" w:color="000000" w:sz="4" w:space="0"/>
              <w:right w:val="single" w:color="000000" w:sz="4" w:space="0"/>
            </w:tcBorders>
            <w:noWrap/>
            <w:vAlign w:val="center"/>
          </w:tcPr>
          <w:p w14:paraId="56B4CBBF">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月份</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0F94530">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指标下达数（元）</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25E0245F">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占比1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2E01393">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指标使用数（元）</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95BB7B0">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占比2</w:t>
            </w:r>
          </w:p>
        </w:tc>
      </w:tr>
      <w:tr w14:paraId="31BD545C">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5B3321B7">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3A15800">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4,869,552.07</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6FB9CEC4">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67.80%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63E1C14">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4,866,764.41</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7C8143D">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70.35%</w:t>
            </w:r>
          </w:p>
        </w:tc>
      </w:tr>
      <w:tr w14:paraId="61CA6029">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475A0BFD">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2月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648AB616">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165,900.00</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38784747">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2.31%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9534E19">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165,900.00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BE81716">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2.40%</w:t>
            </w:r>
          </w:p>
        </w:tc>
      </w:tr>
      <w:tr w14:paraId="4C987534">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2BD7F570">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3月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16EF9CC9">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015E8F5C">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3AE62B6">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40DB2FC">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49850FFC">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0FD533AB">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4月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012BF08E">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661,300.00</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0DB82B5D">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9.21%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6D6455F7">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661,300.00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D42DF80">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9.56%</w:t>
            </w:r>
          </w:p>
        </w:tc>
      </w:tr>
      <w:tr w14:paraId="7A443D2F">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10C31243">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5月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26A05468">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190,000.00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D8DE">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2.65%</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6D6BA9B">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85,000.00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8CD2">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r>
      <w:tr w14:paraId="6F070FE1">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26EC3FAB">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6月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05345E2">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2E0">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6FBCC1B2">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BDF4">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12F40D3">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7CF92D8F">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7月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E55CCD8">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64,826.40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6B16">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0.90%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1390521">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64,826.40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B089">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0.94%</w:t>
            </w:r>
          </w:p>
        </w:tc>
      </w:tr>
      <w:tr w14:paraId="0FA49DE3">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1CD6BC51">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8月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50324D9">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863B">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68F4067">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8763">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8715DA">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3949B46E">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9月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B9BB052">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300,000.00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1F8A">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5E6EE499">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300,000.00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97F9">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4.34%</w:t>
            </w:r>
          </w:p>
        </w:tc>
      </w:tr>
      <w:tr w14:paraId="5BB62EE0">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0A5E49B4">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10月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E3E3B61">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150,000.00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F2E6">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2.09%</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F0B224A">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6EAF">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C25B108">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77313884">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11月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3652046F">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15,000.00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E022">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223289C">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15,000.00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9B40">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r>
      <w:tr w14:paraId="16DFD7BA">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5D055506">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12月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309BAE35">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765,302.34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7BA">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10.66%</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20A778E">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759,590.69</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6C63">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10.98%</w:t>
            </w:r>
          </w:p>
        </w:tc>
      </w:tr>
      <w:tr w14:paraId="279545F8">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2463B22B">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总计</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1FB6ECEC">
            <w:pPr>
              <w:keepNext w:val="0"/>
              <w:keepLines w:val="0"/>
              <w:widowControl/>
              <w:suppressLineNumbers w:val="0"/>
              <w:jc w:val="center"/>
              <w:textAlignment w:val="center"/>
              <w:rPr>
                <w:rFonts w:hint="eastAsia" w:ascii="宋体" w:hAnsi="宋体" w:eastAsia="宋体" w:cs="宋体"/>
                <w:b w:val="0"/>
                <w:bCs w:val="0"/>
                <w:color w:val="000000"/>
                <w:sz w:val="22"/>
                <w:szCs w:val="22"/>
                <w:lang w:eastAsia="zh-CN"/>
              </w:rPr>
            </w:pPr>
            <w:r>
              <w:rPr>
                <w:rFonts w:hint="eastAsia" w:ascii="宋体" w:hAnsi="宋体" w:eastAsia="宋体" w:cs="宋体"/>
                <w:i w:val="0"/>
                <w:iCs w:val="0"/>
                <w:color w:val="000000"/>
                <w:kern w:val="0"/>
                <w:sz w:val="22"/>
                <w:szCs w:val="22"/>
                <w:u w:val="none"/>
                <w:lang w:val="en-US" w:eastAsia="zh-CN" w:bidi="ar"/>
              </w:rPr>
              <w:t>7,181,880.81</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47ABD048">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5623CFD">
            <w:pPr>
              <w:keepNext w:val="0"/>
              <w:keepLines w:val="0"/>
              <w:widowControl/>
              <w:suppressLineNumbers w:val="0"/>
              <w:jc w:val="center"/>
              <w:textAlignment w:val="center"/>
              <w:rPr>
                <w:rFonts w:hint="eastAsia" w:ascii="宋体" w:hAnsi="宋体" w:eastAsia="宋体" w:cs="宋体"/>
                <w:b w:val="0"/>
                <w:bCs w:val="0"/>
                <w:color w:val="000000"/>
                <w:sz w:val="22"/>
                <w:szCs w:val="22"/>
                <w:lang w:eastAsia="zh-CN"/>
              </w:rPr>
            </w:pPr>
            <w:r>
              <w:rPr>
                <w:rFonts w:hint="eastAsia" w:ascii="宋体" w:hAnsi="宋体" w:eastAsia="宋体" w:cs="宋体"/>
                <w:i w:val="0"/>
                <w:iCs w:val="0"/>
                <w:color w:val="000000"/>
                <w:kern w:val="0"/>
                <w:sz w:val="22"/>
                <w:szCs w:val="22"/>
                <w:u w:val="none"/>
                <w:lang w:val="en-US" w:eastAsia="zh-CN" w:bidi="ar"/>
              </w:rPr>
              <w:t>6,918,381.50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4CA7FCA">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100.00%</w:t>
            </w:r>
          </w:p>
        </w:tc>
      </w:tr>
    </w:tbl>
    <w:p w14:paraId="1DB6B8D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（2）资金合规性检查</w:t>
      </w:r>
      <w:r>
        <w:rPr>
          <w:rFonts w:hint="eastAsia" w:ascii="仿宋" w:hAnsi="仿宋" w:eastAsia="仿宋" w:cs="仿宋"/>
          <w:b/>
          <w:bCs/>
          <w:sz w:val="32"/>
          <w:szCs w:val="32"/>
          <w:lang w:eastAsia="zh-CN"/>
        </w:rPr>
        <w:t>。</w:t>
      </w:r>
      <w:r>
        <w:rPr>
          <w:rFonts w:hint="eastAsia" w:ascii="仿宋" w:hAnsi="仿宋" w:eastAsia="仿宋" w:cs="仿宋"/>
          <w:sz w:val="32"/>
          <w:szCs w:val="32"/>
        </w:rPr>
        <w:t>从预算约束、用途合规、程序合规、报销凭证完整性与合规性四个方面进行核查，我们认为，支出不存在超预算、无预算开支的现象，但存在基本支出和项目支出之间挤占的情况。详情见后附各类支出情况汇总及分析。</w:t>
      </w:r>
    </w:p>
    <w:p w14:paraId="2CDF57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成本控制</w:t>
      </w:r>
      <w:r>
        <w:rPr>
          <w:rFonts w:hint="eastAsia" w:ascii="仿宋" w:hAnsi="仿宋" w:eastAsia="仿宋" w:cs="仿宋"/>
          <w:b/>
          <w:bCs/>
          <w:sz w:val="32"/>
          <w:szCs w:val="32"/>
          <w:lang w:eastAsia="zh-CN"/>
        </w:rPr>
        <w:t>。</w:t>
      </w:r>
      <w:r>
        <w:rPr>
          <w:rFonts w:hint="eastAsia" w:ascii="仿宋" w:hAnsi="仿宋" w:eastAsia="仿宋" w:cs="仿宋"/>
          <w:sz w:val="32"/>
          <w:szCs w:val="32"/>
        </w:rPr>
        <w:t>基本支出的绩效评价侧重成本控制和合规性。项目支出的绩效评价关联项目目标，如会议是否推动了政策落地、办公经费是否支撑了专项任务完成等。</w:t>
      </w:r>
      <w:r>
        <w:rPr>
          <w:rFonts w:hint="eastAsia" w:ascii="仿宋" w:hAnsi="仿宋" w:eastAsia="仿宋" w:cs="仿宋"/>
          <w:sz w:val="32"/>
          <w:szCs w:val="32"/>
          <w:lang w:eastAsia="zh-CN" w:bidi="ar"/>
        </w:rPr>
        <w:t>区委政法委</w:t>
      </w:r>
      <w:r>
        <w:rPr>
          <w:rFonts w:hint="eastAsia" w:ascii="仿宋" w:hAnsi="仿宋" w:eastAsia="仿宋" w:cs="仿宋"/>
          <w:sz w:val="32"/>
          <w:szCs w:val="32"/>
        </w:rPr>
        <w:t>2024年整体支出</w:t>
      </w:r>
      <w:r>
        <w:rPr>
          <w:rFonts w:hint="eastAsia" w:ascii="仿宋" w:hAnsi="仿宋" w:eastAsia="仿宋" w:cs="仿宋"/>
          <w:sz w:val="32"/>
          <w:szCs w:val="32"/>
          <w:lang w:val="en-US" w:eastAsia="zh-CN"/>
        </w:rPr>
        <w:t>691.84</w:t>
      </w:r>
      <w:r>
        <w:rPr>
          <w:rFonts w:hint="eastAsia" w:ascii="仿宋" w:hAnsi="仿宋" w:eastAsia="仿宋" w:cs="仿宋"/>
          <w:sz w:val="32"/>
          <w:szCs w:val="32"/>
        </w:rPr>
        <w:t>万元，未超整体收入</w:t>
      </w:r>
      <w:r>
        <w:rPr>
          <w:rFonts w:hint="eastAsia" w:ascii="仿宋" w:hAnsi="仿宋" w:eastAsia="仿宋" w:cs="仿宋"/>
          <w:sz w:val="32"/>
          <w:szCs w:val="32"/>
          <w:lang w:val="en-US" w:eastAsia="zh-CN"/>
        </w:rPr>
        <w:t>718.18</w:t>
      </w:r>
      <w:r>
        <w:rPr>
          <w:rFonts w:hint="eastAsia" w:ascii="仿宋" w:hAnsi="仿宋" w:eastAsia="仿宋" w:cs="仿宋"/>
          <w:sz w:val="32"/>
          <w:szCs w:val="32"/>
        </w:rPr>
        <w:t>万元。详情见后附各类支出情况汇总及分析。</w:t>
      </w:r>
    </w:p>
    <w:p w14:paraId="71BF6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（4）</w:t>
      </w:r>
      <w:r>
        <w:rPr>
          <w:rFonts w:hint="eastAsia" w:ascii="仿宋" w:hAnsi="仿宋" w:eastAsia="仿宋" w:cs="仿宋"/>
          <w:b/>
          <w:bCs/>
          <w:sz w:val="32"/>
          <w:szCs w:val="32"/>
        </w:rPr>
        <w:t>对产出的影响</w:t>
      </w:r>
      <w:r>
        <w:rPr>
          <w:rFonts w:hint="eastAsia" w:ascii="仿宋" w:hAnsi="仿宋" w:eastAsia="仿宋" w:cs="仿宋"/>
          <w:b/>
          <w:bCs/>
          <w:sz w:val="32"/>
          <w:szCs w:val="32"/>
          <w:lang w:eastAsia="zh-CN"/>
        </w:rPr>
        <w:t>。</w:t>
      </w:r>
      <w:r>
        <w:rPr>
          <w:rFonts w:hint="eastAsia" w:ascii="仿宋" w:hAnsi="仿宋" w:eastAsia="仿宋" w:cs="仿宋"/>
          <w:sz w:val="32"/>
          <w:szCs w:val="32"/>
        </w:rPr>
        <w:t>未存在因预算执行合规与否、快慢情况直接影响绩效产出目标的实现的情况。</w:t>
      </w:r>
    </w:p>
    <w:p w14:paraId="7F96F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（5）</w:t>
      </w:r>
      <w:r>
        <w:rPr>
          <w:rFonts w:hint="eastAsia" w:ascii="仿宋" w:hAnsi="仿宋" w:eastAsia="仿宋" w:cs="仿宋"/>
          <w:b/>
          <w:bCs/>
          <w:sz w:val="32"/>
          <w:szCs w:val="32"/>
        </w:rPr>
        <w:t>本年度决算数与上年度决算数对比，收入</w:t>
      </w:r>
      <w:r>
        <w:rPr>
          <w:rFonts w:hint="eastAsia" w:ascii="仿宋" w:hAnsi="仿宋" w:eastAsia="仿宋" w:cs="仿宋"/>
          <w:b/>
          <w:bCs/>
          <w:sz w:val="32"/>
          <w:szCs w:val="32"/>
          <w:lang w:eastAsia="zh-CN"/>
        </w:rPr>
        <w:t>减少</w:t>
      </w:r>
      <w:r>
        <w:rPr>
          <w:rFonts w:hint="eastAsia" w:ascii="仿宋" w:hAnsi="仿宋" w:eastAsia="仿宋" w:cs="仿宋"/>
          <w:b/>
          <w:bCs/>
          <w:sz w:val="32"/>
          <w:szCs w:val="32"/>
          <w:lang w:val="en-US" w:eastAsia="zh-CN"/>
        </w:rPr>
        <w:t>23.89%。</w:t>
      </w:r>
      <w:r>
        <w:rPr>
          <w:rFonts w:hint="eastAsia" w:ascii="仿宋" w:hAnsi="仿宋" w:eastAsia="仿宋" w:cs="仿宋"/>
          <w:sz w:val="32"/>
          <w:szCs w:val="32"/>
        </w:rPr>
        <w:t>具体明细见下表：</w:t>
      </w:r>
    </w:p>
    <w:tbl>
      <w:tblPr>
        <w:tblStyle w:val="12"/>
        <w:tblW w:w="8637" w:type="dxa"/>
        <w:tblInd w:w="93" w:type="dxa"/>
        <w:tblLayout w:type="fixed"/>
        <w:tblCellMar>
          <w:top w:w="0" w:type="dxa"/>
          <w:left w:w="108" w:type="dxa"/>
          <w:bottom w:w="0" w:type="dxa"/>
          <w:right w:w="108" w:type="dxa"/>
        </w:tblCellMar>
      </w:tblPr>
      <w:tblGrid>
        <w:gridCol w:w="2694"/>
        <w:gridCol w:w="1556"/>
        <w:gridCol w:w="1556"/>
        <w:gridCol w:w="1688"/>
        <w:gridCol w:w="1143"/>
      </w:tblGrid>
      <w:tr w14:paraId="30E4EA10">
        <w:tblPrEx>
          <w:tblCellMar>
            <w:top w:w="0" w:type="dxa"/>
            <w:left w:w="108" w:type="dxa"/>
            <w:bottom w:w="0" w:type="dxa"/>
            <w:right w:w="108" w:type="dxa"/>
          </w:tblCellMar>
        </w:tblPrEx>
        <w:trPr>
          <w:trHeight w:val="332" w:hRule="atLeast"/>
          <w:tblHeader/>
        </w:trPr>
        <w:tc>
          <w:tcPr>
            <w:tcW w:w="2694" w:type="dxa"/>
            <w:vMerge w:val="restart"/>
            <w:tcBorders>
              <w:top w:val="single" w:color="auto" w:sz="4" w:space="0"/>
              <w:left w:val="single" w:color="auto" w:sz="4" w:space="0"/>
              <w:bottom w:val="single" w:color="auto" w:sz="4" w:space="0"/>
              <w:right w:val="single" w:color="auto" w:sz="4" w:space="0"/>
            </w:tcBorders>
            <w:noWrap/>
            <w:vAlign w:val="center"/>
          </w:tcPr>
          <w:p w14:paraId="5CBC727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指    标</w:t>
            </w:r>
          </w:p>
        </w:tc>
        <w:tc>
          <w:tcPr>
            <w:tcW w:w="1556" w:type="dxa"/>
            <w:vMerge w:val="restart"/>
            <w:tcBorders>
              <w:top w:val="single" w:color="auto" w:sz="4" w:space="0"/>
              <w:left w:val="single" w:color="auto" w:sz="4" w:space="0"/>
              <w:bottom w:val="single" w:color="auto" w:sz="4" w:space="0"/>
              <w:right w:val="single" w:color="auto" w:sz="4" w:space="0"/>
            </w:tcBorders>
            <w:noWrap/>
            <w:vAlign w:val="center"/>
          </w:tcPr>
          <w:p w14:paraId="447F9EC9">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本年度</w:t>
            </w:r>
          </w:p>
        </w:tc>
        <w:tc>
          <w:tcPr>
            <w:tcW w:w="1556" w:type="dxa"/>
            <w:vMerge w:val="restart"/>
            <w:tcBorders>
              <w:top w:val="single" w:color="auto" w:sz="4" w:space="0"/>
              <w:left w:val="single" w:color="auto" w:sz="4" w:space="0"/>
              <w:bottom w:val="single" w:color="auto" w:sz="4" w:space="0"/>
              <w:right w:val="single" w:color="auto" w:sz="4" w:space="0"/>
            </w:tcBorders>
            <w:noWrap/>
            <w:vAlign w:val="center"/>
          </w:tcPr>
          <w:p w14:paraId="6EFB6C45">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上年度</w:t>
            </w:r>
          </w:p>
        </w:tc>
        <w:tc>
          <w:tcPr>
            <w:tcW w:w="1688" w:type="dxa"/>
            <w:vMerge w:val="restart"/>
            <w:tcBorders>
              <w:top w:val="single" w:color="auto" w:sz="4" w:space="0"/>
              <w:left w:val="single" w:color="auto" w:sz="4" w:space="0"/>
              <w:bottom w:val="single" w:color="auto" w:sz="4" w:space="0"/>
              <w:right w:val="single" w:color="auto" w:sz="4" w:space="0"/>
            </w:tcBorders>
            <w:noWrap/>
            <w:vAlign w:val="center"/>
          </w:tcPr>
          <w:p w14:paraId="3E75787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比上年增减</w:t>
            </w:r>
          </w:p>
        </w:tc>
        <w:tc>
          <w:tcPr>
            <w:tcW w:w="1143" w:type="dxa"/>
            <w:vMerge w:val="restart"/>
            <w:tcBorders>
              <w:top w:val="single" w:color="auto" w:sz="4" w:space="0"/>
              <w:left w:val="single" w:color="auto" w:sz="4" w:space="0"/>
              <w:bottom w:val="single" w:color="auto" w:sz="4" w:space="0"/>
              <w:right w:val="single" w:color="auto" w:sz="4" w:space="0"/>
            </w:tcBorders>
            <w:noWrap/>
            <w:vAlign w:val="center"/>
          </w:tcPr>
          <w:p w14:paraId="3B9A7E1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增减％</w:t>
            </w:r>
          </w:p>
        </w:tc>
      </w:tr>
      <w:tr w14:paraId="3161EC32">
        <w:tblPrEx>
          <w:tblCellMar>
            <w:top w:w="0" w:type="dxa"/>
            <w:left w:w="108" w:type="dxa"/>
            <w:bottom w:w="0" w:type="dxa"/>
            <w:right w:w="108" w:type="dxa"/>
          </w:tblCellMar>
        </w:tblPrEx>
        <w:trPr>
          <w:trHeight w:val="332" w:hRule="atLeast"/>
          <w:tblHeader/>
        </w:trPr>
        <w:tc>
          <w:tcPr>
            <w:tcW w:w="2694" w:type="dxa"/>
            <w:vMerge w:val="continue"/>
            <w:tcBorders>
              <w:top w:val="single" w:color="auto" w:sz="4" w:space="0"/>
              <w:left w:val="single" w:color="auto" w:sz="4" w:space="0"/>
              <w:bottom w:val="single" w:color="auto" w:sz="4" w:space="0"/>
              <w:right w:val="single" w:color="auto" w:sz="4" w:space="0"/>
            </w:tcBorders>
            <w:noWrap/>
            <w:vAlign w:val="center"/>
          </w:tcPr>
          <w:p w14:paraId="58F4453F">
            <w:pPr>
              <w:jc w:val="center"/>
              <w:rPr>
                <w:rFonts w:hint="eastAsia" w:ascii="宋体" w:hAnsi="宋体" w:eastAsia="宋体" w:cs="宋体"/>
                <w:color w:val="000000"/>
                <w:sz w:val="22"/>
                <w:szCs w:val="22"/>
              </w:rPr>
            </w:pPr>
          </w:p>
        </w:tc>
        <w:tc>
          <w:tcPr>
            <w:tcW w:w="1556" w:type="dxa"/>
            <w:vMerge w:val="continue"/>
            <w:tcBorders>
              <w:top w:val="single" w:color="auto" w:sz="4" w:space="0"/>
              <w:left w:val="single" w:color="auto" w:sz="4" w:space="0"/>
              <w:bottom w:val="single" w:color="auto" w:sz="4" w:space="0"/>
              <w:right w:val="single" w:color="auto" w:sz="4" w:space="0"/>
            </w:tcBorders>
            <w:noWrap/>
            <w:vAlign w:val="center"/>
          </w:tcPr>
          <w:p w14:paraId="2E116F22">
            <w:pPr>
              <w:jc w:val="center"/>
              <w:rPr>
                <w:rFonts w:hint="eastAsia" w:ascii="宋体" w:hAnsi="宋体" w:eastAsia="宋体" w:cs="宋体"/>
                <w:color w:val="000000"/>
                <w:sz w:val="22"/>
                <w:szCs w:val="22"/>
              </w:rPr>
            </w:pPr>
          </w:p>
        </w:tc>
        <w:tc>
          <w:tcPr>
            <w:tcW w:w="1556" w:type="dxa"/>
            <w:vMerge w:val="continue"/>
            <w:tcBorders>
              <w:top w:val="single" w:color="auto" w:sz="4" w:space="0"/>
              <w:left w:val="single" w:color="auto" w:sz="4" w:space="0"/>
              <w:bottom w:val="single" w:color="auto" w:sz="4" w:space="0"/>
              <w:right w:val="single" w:color="auto" w:sz="4" w:space="0"/>
            </w:tcBorders>
            <w:noWrap/>
            <w:vAlign w:val="center"/>
          </w:tcPr>
          <w:p w14:paraId="6DE13EBF">
            <w:pPr>
              <w:jc w:val="center"/>
              <w:rPr>
                <w:rFonts w:hint="eastAsia" w:ascii="宋体" w:hAnsi="宋体" w:eastAsia="宋体" w:cs="宋体"/>
                <w:color w:val="000000"/>
                <w:sz w:val="22"/>
                <w:szCs w:val="22"/>
              </w:rPr>
            </w:pPr>
          </w:p>
        </w:tc>
        <w:tc>
          <w:tcPr>
            <w:tcW w:w="1688" w:type="dxa"/>
            <w:vMerge w:val="continue"/>
            <w:tcBorders>
              <w:top w:val="single" w:color="auto" w:sz="4" w:space="0"/>
              <w:left w:val="single" w:color="auto" w:sz="4" w:space="0"/>
              <w:bottom w:val="single" w:color="auto" w:sz="4" w:space="0"/>
              <w:right w:val="single" w:color="auto" w:sz="4" w:space="0"/>
            </w:tcBorders>
            <w:noWrap/>
            <w:vAlign w:val="center"/>
          </w:tcPr>
          <w:p w14:paraId="75310597">
            <w:pPr>
              <w:jc w:val="center"/>
              <w:rPr>
                <w:rFonts w:hint="eastAsia" w:ascii="宋体" w:hAnsi="宋体" w:eastAsia="宋体" w:cs="宋体"/>
                <w:color w:val="000000"/>
                <w:sz w:val="22"/>
                <w:szCs w:val="22"/>
              </w:rPr>
            </w:pPr>
          </w:p>
        </w:tc>
        <w:tc>
          <w:tcPr>
            <w:tcW w:w="1143" w:type="dxa"/>
            <w:vMerge w:val="continue"/>
            <w:tcBorders>
              <w:top w:val="single" w:color="auto" w:sz="4" w:space="0"/>
              <w:left w:val="single" w:color="auto" w:sz="4" w:space="0"/>
              <w:bottom w:val="single" w:color="auto" w:sz="4" w:space="0"/>
              <w:right w:val="single" w:color="auto" w:sz="4" w:space="0"/>
            </w:tcBorders>
            <w:noWrap/>
            <w:vAlign w:val="center"/>
          </w:tcPr>
          <w:p w14:paraId="74B07ABF">
            <w:pPr>
              <w:jc w:val="center"/>
              <w:rPr>
                <w:rFonts w:hint="eastAsia" w:ascii="宋体" w:hAnsi="宋体" w:eastAsia="宋体" w:cs="宋体"/>
                <w:color w:val="000000"/>
                <w:sz w:val="22"/>
                <w:szCs w:val="22"/>
              </w:rPr>
            </w:pPr>
          </w:p>
        </w:tc>
      </w:tr>
      <w:tr w14:paraId="14B187C8">
        <w:tblPrEx>
          <w:tblCellMar>
            <w:top w:w="0" w:type="dxa"/>
            <w:left w:w="108" w:type="dxa"/>
            <w:bottom w:w="0" w:type="dxa"/>
            <w:right w:w="108" w:type="dxa"/>
          </w:tblCellMar>
        </w:tblPrEx>
        <w:trPr>
          <w:trHeight w:val="285" w:hRule="atLeast"/>
          <w:tblHeader/>
        </w:trPr>
        <w:tc>
          <w:tcPr>
            <w:tcW w:w="2694" w:type="dxa"/>
            <w:tcBorders>
              <w:top w:val="single" w:color="auto" w:sz="4" w:space="0"/>
              <w:left w:val="single" w:color="auto" w:sz="4" w:space="0"/>
              <w:bottom w:val="single" w:color="auto" w:sz="4" w:space="0"/>
              <w:right w:val="single" w:color="auto" w:sz="4" w:space="0"/>
            </w:tcBorders>
            <w:noWrap/>
            <w:vAlign w:val="center"/>
          </w:tcPr>
          <w:p w14:paraId="14AF08E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栏    次</w:t>
            </w:r>
          </w:p>
        </w:tc>
        <w:tc>
          <w:tcPr>
            <w:tcW w:w="1556" w:type="dxa"/>
            <w:tcBorders>
              <w:top w:val="single" w:color="auto" w:sz="4" w:space="0"/>
              <w:left w:val="single" w:color="auto" w:sz="4" w:space="0"/>
              <w:bottom w:val="single" w:color="auto" w:sz="4" w:space="0"/>
              <w:right w:val="single" w:color="auto" w:sz="4" w:space="0"/>
            </w:tcBorders>
            <w:noWrap/>
            <w:vAlign w:val="center"/>
          </w:tcPr>
          <w:p w14:paraId="19F5CF2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w:t>
            </w:r>
          </w:p>
        </w:tc>
        <w:tc>
          <w:tcPr>
            <w:tcW w:w="1556" w:type="dxa"/>
            <w:tcBorders>
              <w:top w:val="single" w:color="auto" w:sz="4" w:space="0"/>
              <w:left w:val="single" w:color="auto" w:sz="4" w:space="0"/>
              <w:bottom w:val="single" w:color="auto" w:sz="4" w:space="0"/>
              <w:right w:val="single" w:color="auto" w:sz="4" w:space="0"/>
            </w:tcBorders>
            <w:noWrap/>
            <w:vAlign w:val="center"/>
          </w:tcPr>
          <w:p w14:paraId="0619C6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1688" w:type="dxa"/>
            <w:tcBorders>
              <w:top w:val="single" w:color="auto" w:sz="4" w:space="0"/>
              <w:left w:val="single" w:color="auto" w:sz="4" w:space="0"/>
              <w:bottom w:val="single" w:color="auto" w:sz="4" w:space="0"/>
              <w:right w:val="single" w:color="auto" w:sz="4" w:space="0"/>
            </w:tcBorders>
            <w:noWrap/>
            <w:vAlign w:val="center"/>
          </w:tcPr>
          <w:p w14:paraId="25EE099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1143" w:type="dxa"/>
            <w:tcBorders>
              <w:top w:val="single" w:color="auto" w:sz="4" w:space="0"/>
              <w:left w:val="single" w:color="auto" w:sz="4" w:space="0"/>
              <w:bottom w:val="single" w:color="auto" w:sz="4" w:space="0"/>
              <w:right w:val="single" w:color="auto" w:sz="4" w:space="0"/>
            </w:tcBorders>
            <w:noWrap/>
            <w:vAlign w:val="center"/>
          </w:tcPr>
          <w:p w14:paraId="37F387E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r>
      <w:tr w14:paraId="289EB78B">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9B2B57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一、年度收支情况（单位：元）</w:t>
            </w:r>
          </w:p>
        </w:tc>
        <w:tc>
          <w:tcPr>
            <w:tcW w:w="1556" w:type="dxa"/>
            <w:tcBorders>
              <w:top w:val="single" w:color="auto" w:sz="4" w:space="0"/>
              <w:left w:val="single" w:color="auto" w:sz="4" w:space="0"/>
              <w:bottom w:val="single" w:color="auto" w:sz="4" w:space="0"/>
              <w:right w:val="single" w:color="auto" w:sz="4" w:space="0"/>
            </w:tcBorders>
            <w:noWrap/>
            <w:vAlign w:val="center"/>
          </w:tcPr>
          <w:p w14:paraId="57E927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26AB56F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688" w:type="dxa"/>
            <w:tcBorders>
              <w:top w:val="single" w:color="auto" w:sz="4" w:space="0"/>
              <w:left w:val="single" w:color="auto" w:sz="4" w:space="0"/>
              <w:bottom w:val="single" w:color="auto" w:sz="4" w:space="0"/>
              <w:right w:val="single" w:color="auto" w:sz="4" w:space="0"/>
            </w:tcBorders>
            <w:noWrap/>
            <w:vAlign w:val="center"/>
          </w:tcPr>
          <w:p w14:paraId="16347AC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143" w:type="dxa"/>
            <w:tcBorders>
              <w:top w:val="single" w:color="auto" w:sz="4" w:space="0"/>
              <w:left w:val="single" w:color="auto" w:sz="4" w:space="0"/>
              <w:bottom w:val="single" w:color="auto" w:sz="4" w:space="0"/>
              <w:right w:val="single" w:color="auto" w:sz="4" w:space="0"/>
            </w:tcBorders>
            <w:noWrap/>
            <w:vAlign w:val="center"/>
          </w:tcPr>
          <w:p w14:paraId="7657FD5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r>
      <w:tr w14:paraId="1BAC9482">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BF4072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1.本年收入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0BC3D4E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6,918,381.50</w:t>
            </w:r>
          </w:p>
        </w:tc>
        <w:tc>
          <w:tcPr>
            <w:tcW w:w="1556" w:type="dxa"/>
            <w:tcBorders>
              <w:top w:val="single" w:color="auto" w:sz="4" w:space="0"/>
              <w:left w:val="single" w:color="auto" w:sz="4" w:space="0"/>
              <w:bottom w:val="single" w:color="auto" w:sz="4" w:space="0"/>
              <w:right w:val="single" w:color="auto" w:sz="4" w:space="0"/>
            </w:tcBorders>
            <w:noWrap/>
            <w:vAlign w:val="center"/>
          </w:tcPr>
          <w:p w14:paraId="72CAE16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9,090,323.70</w:t>
            </w:r>
          </w:p>
        </w:tc>
        <w:tc>
          <w:tcPr>
            <w:tcW w:w="1688" w:type="dxa"/>
            <w:tcBorders>
              <w:top w:val="single" w:color="auto" w:sz="4" w:space="0"/>
              <w:left w:val="single" w:color="auto" w:sz="4" w:space="0"/>
              <w:bottom w:val="single" w:color="auto" w:sz="4" w:space="0"/>
              <w:right w:val="single" w:color="auto" w:sz="4" w:space="0"/>
            </w:tcBorders>
            <w:noWrap/>
            <w:vAlign w:val="center"/>
          </w:tcPr>
          <w:p w14:paraId="6C361D8F">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-2,171,942.20</w:t>
            </w:r>
          </w:p>
        </w:tc>
        <w:tc>
          <w:tcPr>
            <w:tcW w:w="1143" w:type="dxa"/>
            <w:tcBorders>
              <w:top w:val="single" w:color="auto" w:sz="4" w:space="0"/>
              <w:left w:val="single" w:color="auto" w:sz="4" w:space="0"/>
              <w:bottom w:val="single" w:color="auto" w:sz="4" w:space="0"/>
              <w:right w:val="single" w:color="auto" w:sz="4" w:space="0"/>
            </w:tcBorders>
            <w:noWrap/>
            <w:vAlign w:val="center"/>
          </w:tcPr>
          <w:p w14:paraId="7318DB93">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-23.89</w:t>
            </w:r>
          </w:p>
        </w:tc>
      </w:tr>
      <w:tr w14:paraId="2EB3EBF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6CA0DA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其中：一般公共预算财政拨款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507B8681">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6,914,161.67</w:t>
            </w:r>
          </w:p>
        </w:tc>
        <w:tc>
          <w:tcPr>
            <w:tcW w:w="1556" w:type="dxa"/>
            <w:tcBorders>
              <w:top w:val="single" w:color="auto" w:sz="4" w:space="0"/>
              <w:left w:val="single" w:color="auto" w:sz="4" w:space="0"/>
              <w:bottom w:val="single" w:color="auto" w:sz="4" w:space="0"/>
              <w:right w:val="single" w:color="auto" w:sz="4" w:space="0"/>
            </w:tcBorders>
            <w:noWrap/>
            <w:vAlign w:val="center"/>
          </w:tcPr>
          <w:p w14:paraId="2DE3E8D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9,090,323.70</w:t>
            </w:r>
          </w:p>
        </w:tc>
        <w:tc>
          <w:tcPr>
            <w:tcW w:w="1688" w:type="dxa"/>
            <w:tcBorders>
              <w:top w:val="single" w:color="auto" w:sz="4" w:space="0"/>
              <w:left w:val="single" w:color="auto" w:sz="4" w:space="0"/>
              <w:bottom w:val="single" w:color="auto" w:sz="4" w:space="0"/>
              <w:right w:val="single" w:color="auto" w:sz="4" w:space="0"/>
            </w:tcBorders>
            <w:noWrap/>
            <w:vAlign w:val="center"/>
          </w:tcPr>
          <w:p w14:paraId="1B68621D">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-2,176,162.03</w:t>
            </w:r>
          </w:p>
        </w:tc>
        <w:tc>
          <w:tcPr>
            <w:tcW w:w="1143" w:type="dxa"/>
            <w:tcBorders>
              <w:top w:val="single" w:color="auto" w:sz="4" w:space="0"/>
              <w:left w:val="single" w:color="auto" w:sz="4" w:space="0"/>
              <w:bottom w:val="single" w:color="auto" w:sz="4" w:space="0"/>
              <w:right w:val="single" w:color="auto" w:sz="4" w:space="0"/>
            </w:tcBorders>
            <w:noWrap/>
            <w:vAlign w:val="center"/>
          </w:tcPr>
          <w:p w14:paraId="0E88BC7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-23.94</w:t>
            </w:r>
          </w:p>
        </w:tc>
      </w:tr>
      <w:tr w14:paraId="293F5D96">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770336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政府性基金预算财政拨款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3671CE7D">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70B6ED8">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1CA841B7">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7DEDDCDF">
            <w:pPr>
              <w:jc w:val="right"/>
              <w:rPr>
                <w:rFonts w:hint="eastAsia" w:ascii="宋体" w:hAnsi="宋体" w:eastAsia="宋体" w:cs="宋体"/>
                <w:color w:val="000000"/>
                <w:sz w:val="22"/>
                <w:szCs w:val="22"/>
              </w:rPr>
            </w:pPr>
          </w:p>
        </w:tc>
      </w:tr>
      <w:tr w14:paraId="31EEAA2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EF5FFA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国有资本经营预算财政拨款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3E5DCAC4">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388910">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26EEE5B5">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35EF21C1">
            <w:pPr>
              <w:jc w:val="right"/>
              <w:rPr>
                <w:rFonts w:hint="eastAsia" w:ascii="宋体" w:hAnsi="宋体" w:eastAsia="宋体" w:cs="宋体"/>
                <w:color w:val="000000"/>
                <w:sz w:val="22"/>
                <w:szCs w:val="22"/>
              </w:rPr>
            </w:pPr>
          </w:p>
        </w:tc>
      </w:tr>
      <w:tr w14:paraId="0DC048D8">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2C02671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733AD8A4">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95F740">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1B3B2CD7">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4833FEBC">
            <w:pPr>
              <w:jc w:val="right"/>
              <w:rPr>
                <w:rFonts w:hint="eastAsia" w:ascii="宋体" w:hAnsi="宋体" w:eastAsia="宋体" w:cs="宋体"/>
                <w:color w:val="000000"/>
                <w:sz w:val="22"/>
                <w:szCs w:val="22"/>
              </w:rPr>
            </w:pPr>
          </w:p>
        </w:tc>
      </w:tr>
      <w:tr w14:paraId="0C14E105">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24B7321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事业单位经营收入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2308F82B">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A25475D">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732F8809">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0182A587">
            <w:pPr>
              <w:jc w:val="right"/>
              <w:rPr>
                <w:rFonts w:hint="eastAsia" w:ascii="宋体" w:hAnsi="宋体" w:eastAsia="宋体" w:cs="宋体"/>
                <w:color w:val="000000"/>
                <w:sz w:val="22"/>
                <w:szCs w:val="22"/>
              </w:rPr>
            </w:pPr>
          </w:p>
        </w:tc>
      </w:tr>
      <w:tr w14:paraId="4B7EDD85">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1809406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*其他收入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35F88E9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4,219.83</w:t>
            </w:r>
          </w:p>
        </w:tc>
        <w:tc>
          <w:tcPr>
            <w:tcW w:w="1556" w:type="dxa"/>
            <w:tcBorders>
              <w:top w:val="single" w:color="auto" w:sz="4" w:space="0"/>
              <w:left w:val="single" w:color="auto" w:sz="4" w:space="0"/>
              <w:bottom w:val="single" w:color="auto" w:sz="4" w:space="0"/>
              <w:right w:val="single" w:color="auto" w:sz="4" w:space="0"/>
            </w:tcBorders>
            <w:noWrap/>
            <w:vAlign w:val="center"/>
          </w:tcPr>
          <w:p w14:paraId="1B84016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88" w:type="dxa"/>
            <w:tcBorders>
              <w:top w:val="single" w:color="auto" w:sz="4" w:space="0"/>
              <w:left w:val="single" w:color="auto" w:sz="4" w:space="0"/>
              <w:bottom w:val="single" w:color="auto" w:sz="4" w:space="0"/>
              <w:right w:val="single" w:color="auto" w:sz="4" w:space="0"/>
            </w:tcBorders>
            <w:noWrap/>
            <w:vAlign w:val="center"/>
          </w:tcPr>
          <w:p w14:paraId="32369ED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4,219.83</w:t>
            </w:r>
          </w:p>
        </w:tc>
        <w:tc>
          <w:tcPr>
            <w:tcW w:w="1143" w:type="dxa"/>
            <w:tcBorders>
              <w:top w:val="single" w:color="auto" w:sz="4" w:space="0"/>
              <w:left w:val="single" w:color="auto" w:sz="4" w:space="0"/>
              <w:bottom w:val="single" w:color="auto" w:sz="4" w:space="0"/>
              <w:right w:val="single" w:color="auto" w:sz="4" w:space="0"/>
            </w:tcBorders>
            <w:noWrap/>
            <w:vAlign w:val="center"/>
          </w:tcPr>
          <w:p w14:paraId="74787073">
            <w:pPr>
              <w:jc w:val="righ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100.00</w:t>
            </w:r>
          </w:p>
        </w:tc>
      </w:tr>
      <w:tr w14:paraId="0E82ABC3">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5D0506F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2.本年支出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24E90EC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6,918,381.50</w:t>
            </w:r>
          </w:p>
        </w:tc>
        <w:tc>
          <w:tcPr>
            <w:tcW w:w="1556" w:type="dxa"/>
            <w:tcBorders>
              <w:top w:val="single" w:color="auto" w:sz="4" w:space="0"/>
              <w:left w:val="single" w:color="auto" w:sz="4" w:space="0"/>
              <w:bottom w:val="single" w:color="auto" w:sz="4" w:space="0"/>
              <w:right w:val="single" w:color="auto" w:sz="4" w:space="0"/>
            </w:tcBorders>
            <w:noWrap/>
            <w:vAlign w:val="center"/>
          </w:tcPr>
          <w:p w14:paraId="1BE94C2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9,090,323.70</w:t>
            </w:r>
          </w:p>
        </w:tc>
        <w:tc>
          <w:tcPr>
            <w:tcW w:w="1688" w:type="dxa"/>
            <w:tcBorders>
              <w:top w:val="single" w:color="auto" w:sz="4" w:space="0"/>
              <w:left w:val="single" w:color="auto" w:sz="4" w:space="0"/>
              <w:bottom w:val="single" w:color="auto" w:sz="4" w:space="0"/>
              <w:right w:val="single" w:color="auto" w:sz="4" w:space="0"/>
            </w:tcBorders>
            <w:noWrap/>
            <w:vAlign w:val="center"/>
          </w:tcPr>
          <w:p w14:paraId="601B35C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-2,171,942.20</w:t>
            </w:r>
          </w:p>
        </w:tc>
        <w:tc>
          <w:tcPr>
            <w:tcW w:w="1143" w:type="dxa"/>
            <w:tcBorders>
              <w:top w:val="single" w:color="auto" w:sz="4" w:space="0"/>
              <w:left w:val="single" w:color="auto" w:sz="4" w:space="0"/>
              <w:bottom w:val="single" w:color="auto" w:sz="4" w:space="0"/>
              <w:right w:val="single" w:color="auto" w:sz="4" w:space="0"/>
            </w:tcBorders>
            <w:noWrap/>
            <w:vAlign w:val="center"/>
          </w:tcPr>
          <w:p w14:paraId="0EEBFE2D">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-23.89</w:t>
            </w:r>
          </w:p>
        </w:tc>
      </w:tr>
      <w:tr w14:paraId="088492FD">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604202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其中：基本支出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27521026">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4,816,767.51</w:t>
            </w:r>
          </w:p>
        </w:tc>
        <w:tc>
          <w:tcPr>
            <w:tcW w:w="1556" w:type="dxa"/>
            <w:tcBorders>
              <w:top w:val="single" w:color="auto" w:sz="4" w:space="0"/>
              <w:left w:val="single" w:color="auto" w:sz="4" w:space="0"/>
              <w:bottom w:val="single" w:color="auto" w:sz="4" w:space="0"/>
              <w:right w:val="single" w:color="auto" w:sz="4" w:space="0"/>
            </w:tcBorders>
            <w:noWrap/>
            <w:vAlign w:val="center"/>
          </w:tcPr>
          <w:p w14:paraId="12423A1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5,743,815.79</w:t>
            </w:r>
          </w:p>
        </w:tc>
        <w:tc>
          <w:tcPr>
            <w:tcW w:w="1688" w:type="dxa"/>
            <w:tcBorders>
              <w:top w:val="single" w:color="auto" w:sz="4" w:space="0"/>
              <w:left w:val="single" w:color="auto" w:sz="4" w:space="0"/>
              <w:bottom w:val="single" w:color="auto" w:sz="4" w:space="0"/>
              <w:right w:val="single" w:color="auto" w:sz="4" w:space="0"/>
            </w:tcBorders>
            <w:noWrap/>
            <w:vAlign w:val="center"/>
          </w:tcPr>
          <w:p w14:paraId="11BAD48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-927,048.28</w:t>
            </w:r>
          </w:p>
        </w:tc>
        <w:tc>
          <w:tcPr>
            <w:tcW w:w="1143" w:type="dxa"/>
            <w:tcBorders>
              <w:top w:val="single" w:color="auto" w:sz="4" w:space="0"/>
              <w:left w:val="single" w:color="auto" w:sz="4" w:space="0"/>
              <w:bottom w:val="single" w:color="auto" w:sz="4" w:space="0"/>
              <w:right w:val="single" w:color="auto" w:sz="4" w:space="0"/>
            </w:tcBorders>
            <w:noWrap/>
            <w:vAlign w:val="center"/>
          </w:tcPr>
          <w:p w14:paraId="4779036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-16.14</w:t>
            </w:r>
          </w:p>
        </w:tc>
      </w:tr>
      <w:tr w14:paraId="1566A12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1079E1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（1）人员经费</w:t>
            </w:r>
          </w:p>
        </w:tc>
        <w:tc>
          <w:tcPr>
            <w:tcW w:w="1556" w:type="dxa"/>
            <w:tcBorders>
              <w:top w:val="single" w:color="auto" w:sz="4" w:space="0"/>
              <w:left w:val="single" w:color="auto" w:sz="4" w:space="0"/>
              <w:bottom w:val="single" w:color="auto" w:sz="4" w:space="0"/>
              <w:right w:val="single" w:color="auto" w:sz="4" w:space="0"/>
            </w:tcBorders>
            <w:noWrap/>
            <w:vAlign w:val="center"/>
          </w:tcPr>
          <w:p w14:paraId="7C48E2A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4,151,153.80</w:t>
            </w:r>
          </w:p>
        </w:tc>
        <w:tc>
          <w:tcPr>
            <w:tcW w:w="1556" w:type="dxa"/>
            <w:tcBorders>
              <w:top w:val="single" w:color="auto" w:sz="4" w:space="0"/>
              <w:left w:val="single" w:color="auto" w:sz="4" w:space="0"/>
              <w:bottom w:val="single" w:color="auto" w:sz="4" w:space="0"/>
              <w:right w:val="single" w:color="auto" w:sz="4" w:space="0"/>
            </w:tcBorders>
            <w:noWrap/>
            <w:vAlign w:val="center"/>
          </w:tcPr>
          <w:p w14:paraId="132CC62A">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5,409,354.27</w:t>
            </w:r>
          </w:p>
        </w:tc>
        <w:tc>
          <w:tcPr>
            <w:tcW w:w="1688" w:type="dxa"/>
            <w:tcBorders>
              <w:top w:val="single" w:color="auto" w:sz="4" w:space="0"/>
              <w:left w:val="single" w:color="auto" w:sz="4" w:space="0"/>
              <w:bottom w:val="single" w:color="auto" w:sz="4" w:space="0"/>
              <w:right w:val="single" w:color="auto" w:sz="4" w:space="0"/>
            </w:tcBorders>
            <w:noWrap/>
            <w:vAlign w:val="center"/>
          </w:tcPr>
          <w:p w14:paraId="37BAFF7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-1,258,200.47</w:t>
            </w:r>
          </w:p>
        </w:tc>
        <w:tc>
          <w:tcPr>
            <w:tcW w:w="1143" w:type="dxa"/>
            <w:tcBorders>
              <w:top w:val="single" w:color="auto" w:sz="4" w:space="0"/>
              <w:left w:val="single" w:color="auto" w:sz="4" w:space="0"/>
              <w:bottom w:val="single" w:color="auto" w:sz="4" w:space="0"/>
              <w:right w:val="single" w:color="auto" w:sz="4" w:space="0"/>
            </w:tcBorders>
            <w:noWrap/>
            <w:vAlign w:val="center"/>
          </w:tcPr>
          <w:p w14:paraId="1BE759A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-23.26</w:t>
            </w:r>
          </w:p>
        </w:tc>
      </w:tr>
      <w:tr w14:paraId="0E6CB045">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1D410DF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（2）公用经费</w:t>
            </w:r>
          </w:p>
        </w:tc>
        <w:tc>
          <w:tcPr>
            <w:tcW w:w="1556" w:type="dxa"/>
            <w:tcBorders>
              <w:top w:val="single" w:color="auto" w:sz="4" w:space="0"/>
              <w:left w:val="single" w:color="auto" w:sz="4" w:space="0"/>
              <w:bottom w:val="single" w:color="auto" w:sz="4" w:space="0"/>
              <w:right w:val="single" w:color="auto" w:sz="4" w:space="0"/>
            </w:tcBorders>
            <w:noWrap/>
            <w:vAlign w:val="center"/>
          </w:tcPr>
          <w:p w14:paraId="63C18A6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665,613.71</w:t>
            </w:r>
          </w:p>
        </w:tc>
        <w:tc>
          <w:tcPr>
            <w:tcW w:w="1556" w:type="dxa"/>
            <w:tcBorders>
              <w:top w:val="single" w:color="auto" w:sz="4" w:space="0"/>
              <w:left w:val="single" w:color="auto" w:sz="4" w:space="0"/>
              <w:bottom w:val="single" w:color="auto" w:sz="4" w:space="0"/>
              <w:right w:val="single" w:color="auto" w:sz="4" w:space="0"/>
            </w:tcBorders>
            <w:noWrap/>
            <w:vAlign w:val="center"/>
          </w:tcPr>
          <w:p w14:paraId="12E885AA">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334,461.52</w:t>
            </w:r>
          </w:p>
        </w:tc>
        <w:tc>
          <w:tcPr>
            <w:tcW w:w="1688" w:type="dxa"/>
            <w:tcBorders>
              <w:top w:val="single" w:color="auto" w:sz="4" w:space="0"/>
              <w:left w:val="single" w:color="auto" w:sz="4" w:space="0"/>
              <w:bottom w:val="single" w:color="auto" w:sz="4" w:space="0"/>
              <w:right w:val="single" w:color="auto" w:sz="4" w:space="0"/>
            </w:tcBorders>
            <w:noWrap/>
            <w:vAlign w:val="center"/>
          </w:tcPr>
          <w:p w14:paraId="7D5C8D3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331,152.19</w:t>
            </w:r>
          </w:p>
        </w:tc>
        <w:tc>
          <w:tcPr>
            <w:tcW w:w="1143" w:type="dxa"/>
            <w:tcBorders>
              <w:top w:val="single" w:color="auto" w:sz="4" w:space="0"/>
              <w:left w:val="single" w:color="auto" w:sz="4" w:space="0"/>
              <w:bottom w:val="single" w:color="auto" w:sz="4" w:space="0"/>
              <w:right w:val="single" w:color="auto" w:sz="4" w:space="0"/>
            </w:tcBorders>
            <w:noWrap/>
            <w:vAlign w:val="center"/>
          </w:tcPr>
          <w:p w14:paraId="62A27B9A">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99.01</w:t>
            </w:r>
          </w:p>
        </w:tc>
      </w:tr>
      <w:tr w14:paraId="789E203C">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AB2FB10">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项目支出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3F569743">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2,101,613.99</w:t>
            </w:r>
          </w:p>
        </w:tc>
        <w:tc>
          <w:tcPr>
            <w:tcW w:w="1556" w:type="dxa"/>
            <w:tcBorders>
              <w:top w:val="single" w:color="auto" w:sz="4" w:space="0"/>
              <w:left w:val="single" w:color="auto" w:sz="4" w:space="0"/>
              <w:bottom w:val="single" w:color="auto" w:sz="4" w:space="0"/>
              <w:right w:val="single" w:color="auto" w:sz="4" w:space="0"/>
            </w:tcBorders>
            <w:noWrap/>
            <w:vAlign w:val="center"/>
          </w:tcPr>
          <w:p w14:paraId="77F5C851">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3,346,507.91</w:t>
            </w:r>
          </w:p>
        </w:tc>
        <w:tc>
          <w:tcPr>
            <w:tcW w:w="1688" w:type="dxa"/>
            <w:tcBorders>
              <w:top w:val="single" w:color="auto" w:sz="4" w:space="0"/>
              <w:left w:val="single" w:color="auto" w:sz="4" w:space="0"/>
              <w:bottom w:val="single" w:color="auto" w:sz="4" w:space="0"/>
              <w:right w:val="single" w:color="auto" w:sz="4" w:space="0"/>
            </w:tcBorders>
            <w:noWrap/>
            <w:vAlign w:val="center"/>
          </w:tcPr>
          <w:p w14:paraId="2B12C99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-1,244,893.92</w:t>
            </w:r>
          </w:p>
        </w:tc>
        <w:tc>
          <w:tcPr>
            <w:tcW w:w="1143" w:type="dxa"/>
            <w:tcBorders>
              <w:top w:val="single" w:color="auto" w:sz="4" w:space="0"/>
              <w:left w:val="single" w:color="auto" w:sz="4" w:space="0"/>
              <w:bottom w:val="single" w:color="auto" w:sz="4" w:space="0"/>
              <w:right w:val="single" w:color="auto" w:sz="4" w:space="0"/>
            </w:tcBorders>
            <w:noWrap/>
            <w:vAlign w:val="center"/>
          </w:tcPr>
          <w:p w14:paraId="0ACD14A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-37.20</w:t>
            </w:r>
          </w:p>
        </w:tc>
      </w:tr>
      <w:tr w14:paraId="1F7A4782">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547884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其中：基本建设类项目</w:t>
            </w:r>
          </w:p>
        </w:tc>
        <w:tc>
          <w:tcPr>
            <w:tcW w:w="1556" w:type="dxa"/>
            <w:tcBorders>
              <w:top w:val="single" w:color="auto" w:sz="4" w:space="0"/>
              <w:left w:val="single" w:color="auto" w:sz="4" w:space="0"/>
              <w:bottom w:val="single" w:color="auto" w:sz="4" w:space="0"/>
              <w:right w:val="single" w:color="auto" w:sz="4" w:space="0"/>
            </w:tcBorders>
            <w:noWrap/>
            <w:vAlign w:val="center"/>
          </w:tcPr>
          <w:p w14:paraId="04439D41">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0F48674">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2FD6E0B1">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6176A3E4">
            <w:pPr>
              <w:jc w:val="right"/>
              <w:rPr>
                <w:rFonts w:hint="eastAsia" w:ascii="宋体" w:hAnsi="宋体" w:eastAsia="宋体" w:cs="宋体"/>
                <w:color w:val="000000"/>
                <w:sz w:val="22"/>
                <w:szCs w:val="22"/>
              </w:rPr>
            </w:pPr>
          </w:p>
        </w:tc>
      </w:tr>
      <w:tr w14:paraId="49E36459">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31160C5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事业单位经营支出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35E4FFDC">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387DFB">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6B45BE9A">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6DAE1187">
            <w:pPr>
              <w:jc w:val="right"/>
              <w:rPr>
                <w:rFonts w:hint="eastAsia" w:ascii="宋体" w:hAnsi="宋体" w:eastAsia="宋体" w:cs="宋体"/>
                <w:color w:val="000000"/>
                <w:sz w:val="22"/>
                <w:szCs w:val="22"/>
              </w:rPr>
            </w:pPr>
          </w:p>
        </w:tc>
      </w:tr>
    </w:tbl>
    <w:p w14:paraId="50411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bidi="ar-SA"/>
        </w:rPr>
      </w:pPr>
      <w:bookmarkStart w:id="91" w:name="_Toc24459"/>
      <w:bookmarkStart w:id="92" w:name="_Toc11450"/>
      <w:bookmarkStart w:id="93" w:name="_Toc31982"/>
      <w:r>
        <w:rPr>
          <w:rFonts w:hint="eastAsia" w:ascii="仿宋" w:hAnsi="仿宋" w:eastAsia="仿宋" w:cs="仿宋"/>
          <w:b/>
          <w:bCs/>
          <w:sz w:val="32"/>
          <w:szCs w:val="32"/>
          <w:lang w:val="en-US" w:eastAsia="zh-CN" w:bidi="ar-SA"/>
        </w:rPr>
        <w:t>（6）本年度全年预算数、账套数、决算数、重分类决算数汇总对比表列示如下：</w:t>
      </w:r>
      <w:bookmarkEnd w:id="91"/>
      <w:bookmarkEnd w:id="92"/>
    </w:p>
    <w:tbl>
      <w:tblPr>
        <w:tblStyle w:val="12"/>
        <w:tblW w:w="87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8"/>
        <w:gridCol w:w="1594"/>
        <w:gridCol w:w="1676"/>
        <w:gridCol w:w="1757"/>
        <w:gridCol w:w="1581"/>
      </w:tblGrid>
      <w:tr w14:paraId="2640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2118"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1B4D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1594" w:type="dxa"/>
            <w:tcBorders>
              <w:top w:val="single" w:color="000000" w:sz="8" w:space="0"/>
              <w:left w:val="nil"/>
              <w:bottom w:val="single" w:color="000000" w:sz="8" w:space="0"/>
              <w:right w:val="single" w:color="000000" w:sz="8" w:space="0"/>
            </w:tcBorders>
            <w:shd w:val="clear" w:color="auto" w:fill="DDEBF7"/>
            <w:noWrap/>
            <w:vAlign w:val="center"/>
          </w:tcPr>
          <w:p w14:paraId="24F6D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全年预算数（元）</w:t>
            </w:r>
          </w:p>
        </w:tc>
        <w:tc>
          <w:tcPr>
            <w:tcW w:w="1676" w:type="dxa"/>
            <w:tcBorders>
              <w:top w:val="single" w:color="000000" w:sz="8" w:space="0"/>
              <w:left w:val="nil"/>
              <w:bottom w:val="single" w:color="000000" w:sz="8" w:space="0"/>
              <w:right w:val="single" w:color="000000" w:sz="8" w:space="0"/>
            </w:tcBorders>
            <w:shd w:val="clear" w:color="auto" w:fill="DDEBF7"/>
            <w:noWrap/>
            <w:vAlign w:val="center"/>
          </w:tcPr>
          <w:p w14:paraId="689D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决算数（元）</w:t>
            </w:r>
          </w:p>
        </w:tc>
        <w:tc>
          <w:tcPr>
            <w:tcW w:w="1757" w:type="dxa"/>
            <w:tcBorders>
              <w:top w:val="single" w:color="000000" w:sz="8" w:space="0"/>
              <w:left w:val="nil"/>
              <w:bottom w:val="single" w:color="000000" w:sz="8" w:space="0"/>
              <w:right w:val="single" w:color="000000" w:sz="8" w:space="0"/>
            </w:tcBorders>
            <w:shd w:val="clear" w:color="auto" w:fill="DDEBF7"/>
            <w:noWrap/>
            <w:vAlign w:val="center"/>
          </w:tcPr>
          <w:p w14:paraId="4176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账套数（元）</w:t>
            </w:r>
          </w:p>
        </w:tc>
        <w:tc>
          <w:tcPr>
            <w:tcW w:w="1581" w:type="dxa"/>
            <w:tcBorders>
              <w:top w:val="single" w:color="000000" w:sz="8" w:space="0"/>
              <w:left w:val="nil"/>
              <w:bottom w:val="single" w:color="000000" w:sz="8" w:space="0"/>
              <w:right w:val="single" w:color="000000" w:sz="8" w:space="0"/>
            </w:tcBorders>
            <w:shd w:val="clear" w:color="auto" w:fill="DDEBF7"/>
            <w:noWrap/>
            <w:vAlign w:val="center"/>
          </w:tcPr>
          <w:p w14:paraId="38FD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r>
      <w:tr w14:paraId="1F7D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auto"/>
            <w:noWrap/>
            <w:vAlign w:val="center"/>
          </w:tcPr>
          <w:p w14:paraId="513E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594" w:type="dxa"/>
            <w:tcBorders>
              <w:top w:val="nil"/>
              <w:left w:val="nil"/>
              <w:bottom w:val="single" w:color="000000" w:sz="8" w:space="0"/>
              <w:right w:val="single" w:color="000000" w:sz="8" w:space="0"/>
            </w:tcBorders>
            <w:shd w:val="clear" w:color="auto" w:fill="auto"/>
            <w:noWrap/>
            <w:vAlign w:val="center"/>
          </w:tcPr>
          <w:p w14:paraId="39A4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4,296,625.09</w:t>
            </w:r>
          </w:p>
        </w:tc>
        <w:tc>
          <w:tcPr>
            <w:tcW w:w="1676" w:type="dxa"/>
            <w:tcBorders>
              <w:top w:val="nil"/>
              <w:left w:val="nil"/>
              <w:bottom w:val="single" w:color="000000" w:sz="8" w:space="0"/>
              <w:right w:val="single" w:color="000000" w:sz="8" w:space="0"/>
            </w:tcBorders>
            <w:shd w:val="clear" w:color="auto" w:fill="auto"/>
            <w:noWrap/>
            <w:vAlign w:val="center"/>
          </w:tcPr>
          <w:p w14:paraId="71C6B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4,151,153.80</w:t>
            </w:r>
          </w:p>
        </w:tc>
        <w:tc>
          <w:tcPr>
            <w:tcW w:w="1757" w:type="dxa"/>
            <w:tcBorders>
              <w:top w:val="nil"/>
              <w:left w:val="nil"/>
              <w:bottom w:val="single" w:color="000000" w:sz="8" w:space="0"/>
              <w:right w:val="single" w:color="000000" w:sz="8" w:space="0"/>
            </w:tcBorders>
            <w:shd w:val="clear" w:color="auto" w:fill="auto"/>
            <w:noWrap/>
            <w:vAlign w:val="center"/>
          </w:tcPr>
          <w:p w14:paraId="50F88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4,190,487.80</w:t>
            </w:r>
          </w:p>
        </w:tc>
        <w:tc>
          <w:tcPr>
            <w:tcW w:w="1581" w:type="dxa"/>
            <w:tcBorders>
              <w:top w:val="nil"/>
              <w:left w:val="nil"/>
              <w:bottom w:val="single" w:color="000000" w:sz="8" w:space="0"/>
              <w:right w:val="single" w:color="000000" w:sz="8" w:space="0"/>
            </w:tcBorders>
            <w:shd w:val="clear" w:color="auto" w:fill="auto"/>
            <w:noWrap/>
            <w:vAlign w:val="center"/>
          </w:tcPr>
          <w:p w14:paraId="68579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4,874,791.44</w:t>
            </w:r>
          </w:p>
        </w:tc>
      </w:tr>
      <w:tr w14:paraId="5F84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DDEBF7"/>
            <w:noWrap/>
            <w:vAlign w:val="center"/>
          </w:tcPr>
          <w:p w14:paraId="7A849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594" w:type="dxa"/>
            <w:tcBorders>
              <w:top w:val="nil"/>
              <w:left w:val="nil"/>
              <w:bottom w:val="single" w:color="000000" w:sz="8" w:space="0"/>
              <w:right w:val="single" w:color="000000" w:sz="8" w:space="0"/>
            </w:tcBorders>
            <w:shd w:val="clear" w:color="auto" w:fill="DDEBF7"/>
            <w:noWrap/>
            <w:vAlign w:val="center"/>
          </w:tcPr>
          <w:p w14:paraId="531D6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722,040.00</w:t>
            </w:r>
          </w:p>
        </w:tc>
        <w:tc>
          <w:tcPr>
            <w:tcW w:w="1676" w:type="dxa"/>
            <w:tcBorders>
              <w:top w:val="nil"/>
              <w:left w:val="nil"/>
              <w:bottom w:val="single" w:color="000000" w:sz="8" w:space="0"/>
              <w:right w:val="single" w:color="000000" w:sz="8" w:space="0"/>
            </w:tcBorders>
            <w:shd w:val="clear" w:color="auto" w:fill="DDEBF7"/>
            <w:noWrap/>
            <w:vAlign w:val="center"/>
          </w:tcPr>
          <w:p w14:paraId="0B319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665,613.71</w:t>
            </w:r>
          </w:p>
        </w:tc>
        <w:tc>
          <w:tcPr>
            <w:tcW w:w="1757" w:type="dxa"/>
            <w:tcBorders>
              <w:top w:val="nil"/>
              <w:left w:val="nil"/>
              <w:bottom w:val="single" w:color="000000" w:sz="8" w:space="0"/>
              <w:right w:val="single" w:color="000000" w:sz="8" w:space="0"/>
            </w:tcBorders>
            <w:shd w:val="clear" w:color="auto" w:fill="DDEBF7"/>
            <w:noWrap/>
            <w:vAlign w:val="center"/>
          </w:tcPr>
          <w:p w14:paraId="4FD2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575,779.71</w:t>
            </w:r>
          </w:p>
        </w:tc>
        <w:tc>
          <w:tcPr>
            <w:tcW w:w="1581" w:type="dxa"/>
            <w:tcBorders>
              <w:top w:val="nil"/>
              <w:left w:val="nil"/>
              <w:bottom w:val="single" w:color="000000" w:sz="8" w:space="0"/>
              <w:right w:val="single" w:color="000000" w:sz="8" w:space="0"/>
            </w:tcBorders>
            <w:shd w:val="clear" w:color="auto" w:fill="DDEBF7"/>
            <w:noWrap/>
            <w:vAlign w:val="center"/>
          </w:tcPr>
          <w:p w14:paraId="64C672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502,296.55</w:t>
            </w:r>
          </w:p>
        </w:tc>
      </w:tr>
      <w:tr w14:paraId="40F2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auto"/>
            <w:noWrap/>
            <w:vAlign w:val="center"/>
          </w:tcPr>
          <w:p w14:paraId="01A34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94" w:type="dxa"/>
            <w:tcBorders>
              <w:top w:val="nil"/>
              <w:left w:val="nil"/>
              <w:bottom w:val="single" w:color="000000" w:sz="8" w:space="0"/>
              <w:right w:val="single" w:color="000000" w:sz="8" w:space="0"/>
            </w:tcBorders>
            <w:shd w:val="clear" w:color="auto" w:fill="auto"/>
            <w:noWrap/>
            <w:vAlign w:val="center"/>
          </w:tcPr>
          <w:p w14:paraId="1B31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2,163,215.72</w:t>
            </w:r>
          </w:p>
        </w:tc>
        <w:tc>
          <w:tcPr>
            <w:tcW w:w="1676" w:type="dxa"/>
            <w:tcBorders>
              <w:top w:val="nil"/>
              <w:left w:val="nil"/>
              <w:bottom w:val="single" w:color="000000" w:sz="8" w:space="0"/>
              <w:right w:val="single" w:color="000000" w:sz="8" w:space="0"/>
            </w:tcBorders>
            <w:shd w:val="clear" w:color="auto" w:fill="auto"/>
            <w:noWrap/>
            <w:vAlign w:val="center"/>
          </w:tcPr>
          <w:p w14:paraId="25CA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2,101,613.99</w:t>
            </w:r>
          </w:p>
        </w:tc>
        <w:tc>
          <w:tcPr>
            <w:tcW w:w="1757" w:type="dxa"/>
            <w:tcBorders>
              <w:top w:val="nil"/>
              <w:left w:val="nil"/>
              <w:bottom w:val="single" w:color="000000" w:sz="8" w:space="0"/>
              <w:right w:val="single" w:color="000000" w:sz="8" w:space="0"/>
            </w:tcBorders>
            <w:shd w:val="clear" w:color="auto" w:fill="auto"/>
            <w:noWrap/>
            <w:vAlign w:val="center"/>
          </w:tcPr>
          <w:p w14:paraId="5FA5E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2,152,113.99</w:t>
            </w:r>
          </w:p>
        </w:tc>
        <w:tc>
          <w:tcPr>
            <w:tcW w:w="1581" w:type="dxa"/>
            <w:tcBorders>
              <w:top w:val="nil"/>
              <w:left w:val="nil"/>
              <w:bottom w:val="single" w:color="000000" w:sz="8" w:space="0"/>
              <w:right w:val="single" w:color="000000" w:sz="8" w:space="0"/>
            </w:tcBorders>
            <w:shd w:val="clear" w:color="auto" w:fill="auto"/>
            <w:noWrap/>
            <w:vAlign w:val="center"/>
          </w:tcPr>
          <w:p w14:paraId="3829E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1,541,293.51</w:t>
            </w:r>
          </w:p>
        </w:tc>
      </w:tr>
      <w:tr w14:paraId="38EC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DDEBF7"/>
            <w:noWrap/>
            <w:vAlign w:val="center"/>
          </w:tcPr>
          <w:p w14:paraId="5B09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4" w:type="dxa"/>
            <w:tcBorders>
              <w:top w:val="nil"/>
              <w:left w:val="nil"/>
              <w:bottom w:val="single" w:color="000000" w:sz="8" w:space="0"/>
              <w:right w:val="single" w:color="000000" w:sz="8" w:space="0"/>
            </w:tcBorders>
            <w:shd w:val="clear" w:color="auto" w:fill="DDEBF7"/>
            <w:noWrap/>
            <w:vAlign w:val="center"/>
          </w:tcPr>
          <w:p w14:paraId="64CB5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7,181,880.81</w:t>
            </w:r>
          </w:p>
        </w:tc>
        <w:tc>
          <w:tcPr>
            <w:tcW w:w="1676" w:type="dxa"/>
            <w:tcBorders>
              <w:top w:val="nil"/>
              <w:left w:val="nil"/>
              <w:bottom w:val="single" w:color="000000" w:sz="8" w:space="0"/>
              <w:right w:val="single" w:color="000000" w:sz="8" w:space="0"/>
            </w:tcBorders>
            <w:shd w:val="clear" w:color="auto" w:fill="DDEBF7"/>
            <w:noWrap/>
            <w:vAlign w:val="center"/>
          </w:tcPr>
          <w:p w14:paraId="31916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6,918,381.50</w:t>
            </w:r>
          </w:p>
        </w:tc>
        <w:tc>
          <w:tcPr>
            <w:tcW w:w="1757" w:type="dxa"/>
            <w:tcBorders>
              <w:top w:val="nil"/>
              <w:left w:val="nil"/>
              <w:bottom w:val="single" w:color="000000" w:sz="8" w:space="0"/>
              <w:right w:val="single" w:color="000000" w:sz="8" w:space="0"/>
            </w:tcBorders>
            <w:shd w:val="clear" w:color="auto" w:fill="DDEBF7"/>
            <w:noWrap/>
            <w:vAlign w:val="center"/>
          </w:tcPr>
          <w:p w14:paraId="1F3A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6,918,381.50</w:t>
            </w:r>
          </w:p>
        </w:tc>
        <w:tc>
          <w:tcPr>
            <w:tcW w:w="1581" w:type="dxa"/>
            <w:tcBorders>
              <w:top w:val="nil"/>
              <w:left w:val="nil"/>
              <w:bottom w:val="single" w:color="000000" w:sz="8" w:space="0"/>
              <w:right w:val="single" w:color="000000" w:sz="8" w:space="0"/>
            </w:tcBorders>
            <w:shd w:val="clear" w:color="auto" w:fill="DDEBF7"/>
            <w:noWrap/>
            <w:vAlign w:val="center"/>
          </w:tcPr>
          <w:p w14:paraId="0D112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6,918,381.50</w:t>
            </w:r>
          </w:p>
        </w:tc>
      </w:tr>
    </w:tbl>
    <w:p w14:paraId="44D604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sz w:val="32"/>
          <w:szCs w:val="32"/>
        </w:rPr>
      </w:pPr>
      <w:bookmarkStart w:id="94" w:name="_Toc30534"/>
      <w:bookmarkStart w:id="95" w:name="_Toc25044"/>
      <w:bookmarkStart w:id="96" w:name="_Toc17067"/>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）整体支出汇总及分析</w:t>
      </w:r>
      <w:bookmarkEnd w:id="93"/>
      <w:bookmarkEnd w:id="94"/>
      <w:bookmarkEnd w:id="95"/>
      <w:bookmarkEnd w:id="96"/>
    </w:p>
    <w:p w14:paraId="617A4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检查支出范围及内容：是否符合预算用途和相关财经法规条例；有无超范围、超标准支出</w:t>
      </w:r>
      <w:r>
        <w:rPr>
          <w:rFonts w:hint="eastAsia" w:ascii="仿宋" w:hAnsi="仿宋" w:eastAsia="仿宋" w:cs="仿宋"/>
          <w:sz w:val="32"/>
          <w:szCs w:val="32"/>
          <w:lang w:eastAsia="zh-CN"/>
        </w:rPr>
        <w:t>，</w:t>
      </w:r>
      <w:r>
        <w:rPr>
          <w:rFonts w:hint="eastAsia" w:ascii="仿宋" w:hAnsi="仿宋" w:eastAsia="仿宋" w:cs="仿宋"/>
          <w:sz w:val="32"/>
          <w:szCs w:val="32"/>
        </w:rPr>
        <w:t>报销凭证完整性与合规性；政府采购程序是否规范</w:t>
      </w:r>
      <w:r>
        <w:rPr>
          <w:rFonts w:hint="eastAsia" w:ascii="仿宋" w:hAnsi="仿宋" w:eastAsia="仿宋" w:cs="仿宋"/>
          <w:sz w:val="32"/>
          <w:szCs w:val="32"/>
          <w:lang w:eastAsia="zh-CN"/>
        </w:rPr>
        <w:t>，</w:t>
      </w:r>
      <w:r>
        <w:rPr>
          <w:rFonts w:hint="eastAsia" w:ascii="仿宋" w:hAnsi="仿宋" w:eastAsia="仿宋" w:cs="仿宋"/>
          <w:sz w:val="32"/>
          <w:szCs w:val="32"/>
        </w:rPr>
        <w:t>招投标是否合规</w:t>
      </w:r>
      <w:r>
        <w:rPr>
          <w:rFonts w:hint="eastAsia" w:ascii="仿宋" w:hAnsi="仿宋" w:eastAsia="仿宋" w:cs="仿宋"/>
          <w:sz w:val="32"/>
          <w:szCs w:val="32"/>
          <w:lang w:eastAsia="zh-CN"/>
        </w:rPr>
        <w:t>，</w:t>
      </w:r>
      <w:r>
        <w:rPr>
          <w:rFonts w:hint="eastAsia" w:ascii="仿宋" w:hAnsi="仿宋" w:eastAsia="仿宋" w:cs="仿宋"/>
          <w:sz w:val="32"/>
          <w:szCs w:val="32"/>
        </w:rPr>
        <w:t>重大项目开支和大额资金使用是否经单位党组集体研究决策，资金支付是否有完整的审批程序和手续等。</w:t>
      </w:r>
    </w:p>
    <w:p w14:paraId="213F265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rPr>
        <w:t>整体支出情况</w:t>
      </w:r>
    </w:p>
    <w:p w14:paraId="742FA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（1）整体支出分类及范围。</w:t>
      </w:r>
      <w:r>
        <w:rPr>
          <w:rFonts w:hint="eastAsia" w:ascii="仿宋" w:hAnsi="仿宋" w:eastAsia="仿宋" w:cs="仿宋"/>
          <w:sz w:val="32"/>
          <w:szCs w:val="32"/>
          <w:lang w:eastAsia="zh-CN" w:bidi="ar"/>
        </w:rPr>
        <w:t>区委政法委</w:t>
      </w:r>
      <w:r>
        <w:rPr>
          <w:rFonts w:hint="eastAsia" w:ascii="仿宋" w:hAnsi="仿宋" w:eastAsia="仿宋" w:cs="仿宋"/>
          <w:b w:val="0"/>
          <w:bCs w:val="0"/>
          <w:sz w:val="32"/>
          <w:szCs w:val="32"/>
          <w:lang w:val="en-US" w:eastAsia="zh-CN"/>
        </w:rPr>
        <w:t>的整体支出分为三大类，分别为基本支出－人员经费、基本支出－公用经费（一般性支出）与项目支出。①基本支出－人员经费包括基本工资、津贴补贴、奖金、机关事业单位基本养老保险缴费、职工基本医疗保险缴费、其他社会保障缴费、住房公积金、其他工资福利支出等。②基本支出－公用经费包括食堂餐费与报表咨询等。③项目支出包括办公经费与加班餐费等。</w:t>
      </w:r>
    </w:p>
    <w:p w14:paraId="54912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lang w:val="en-US" w:eastAsia="zh-CN"/>
        </w:rPr>
        <w:t>各类支出从账套数到重分类数的调整过程</w:t>
      </w:r>
    </w:p>
    <w:tbl>
      <w:tblPr>
        <w:tblStyle w:val="12"/>
        <w:tblW w:w="88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0"/>
        <w:gridCol w:w="1671"/>
        <w:gridCol w:w="1734"/>
        <w:gridCol w:w="1333"/>
        <w:gridCol w:w="1933"/>
      </w:tblGrid>
      <w:tr w14:paraId="1928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219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4447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基本支出－人员经费明细</w:t>
            </w:r>
          </w:p>
        </w:tc>
        <w:tc>
          <w:tcPr>
            <w:tcW w:w="1671" w:type="dxa"/>
            <w:tcBorders>
              <w:top w:val="single" w:color="000000" w:sz="8" w:space="0"/>
              <w:left w:val="nil"/>
              <w:bottom w:val="single" w:color="000000" w:sz="8" w:space="0"/>
              <w:right w:val="single" w:color="000000" w:sz="8" w:space="0"/>
            </w:tcBorders>
            <w:shd w:val="clear" w:color="auto" w:fill="DDEBF7"/>
            <w:noWrap/>
            <w:vAlign w:val="center"/>
          </w:tcPr>
          <w:p w14:paraId="76068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账套金额（元）</w:t>
            </w:r>
          </w:p>
        </w:tc>
        <w:tc>
          <w:tcPr>
            <w:tcW w:w="1734" w:type="dxa"/>
            <w:tcBorders>
              <w:top w:val="single" w:color="000000" w:sz="8" w:space="0"/>
              <w:left w:val="nil"/>
              <w:bottom w:val="single" w:color="000000" w:sz="8" w:space="0"/>
              <w:right w:val="single" w:color="000000" w:sz="8" w:space="0"/>
            </w:tcBorders>
            <w:shd w:val="clear" w:color="auto" w:fill="DDEBF7"/>
            <w:noWrap/>
            <w:vAlign w:val="center"/>
          </w:tcPr>
          <w:p w14:paraId="0786F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从基本支出－公用经费调入（+）</w:t>
            </w:r>
          </w:p>
        </w:tc>
        <w:tc>
          <w:tcPr>
            <w:tcW w:w="1333" w:type="dxa"/>
            <w:tcBorders>
              <w:top w:val="single" w:color="000000" w:sz="8" w:space="0"/>
              <w:left w:val="nil"/>
              <w:bottom w:val="single" w:color="000000" w:sz="8" w:space="0"/>
              <w:right w:val="single" w:color="000000" w:sz="8" w:space="0"/>
            </w:tcBorders>
            <w:shd w:val="clear" w:color="auto" w:fill="DDEBF7"/>
            <w:noWrap/>
            <w:vAlign w:val="center"/>
          </w:tcPr>
          <w:p w14:paraId="29E1E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从项目支出调入（+）</w:t>
            </w:r>
          </w:p>
        </w:tc>
        <w:tc>
          <w:tcPr>
            <w:tcW w:w="1933" w:type="dxa"/>
            <w:tcBorders>
              <w:top w:val="single" w:color="000000" w:sz="8" w:space="0"/>
              <w:left w:val="nil"/>
              <w:bottom w:val="single" w:color="000000" w:sz="8" w:space="0"/>
              <w:right w:val="single" w:color="000000" w:sz="8" w:space="0"/>
            </w:tcBorders>
            <w:shd w:val="clear" w:color="auto" w:fill="DDEBF7"/>
            <w:noWrap/>
            <w:vAlign w:val="center"/>
          </w:tcPr>
          <w:p w14:paraId="16C33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重分类数（元）</w:t>
            </w:r>
          </w:p>
        </w:tc>
      </w:tr>
      <w:tr w14:paraId="5393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90" w:type="dxa"/>
            <w:tcBorders>
              <w:top w:val="nil"/>
              <w:left w:val="single" w:color="000000" w:sz="8" w:space="0"/>
              <w:bottom w:val="single" w:color="000000" w:sz="8" w:space="0"/>
              <w:right w:val="single" w:color="000000" w:sz="8" w:space="0"/>
            </w:tcBorders>
            <w:shd w:val="clear" w:color="auto" w:fill="auto"/>
            <w:noWrap/>
            <w:vAlign w:val="center"/>
          </w:tcPr>
          <w:p w14:paraId="79F36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1671" w:type="dxa"/>
            <w:tcBorders>
              <w:top w:val="nil"/>
              <w:left w:val="nil"/>
              <w:bottom w:val="single" w:color="000000" w:sz="8" w:space="0"/>
              <w:right w:val="single" w:color="000000" w:sz="8" w:space="0"/>
            </w:tcBorders>
            <w:shd w:val="clear" w:color="auto" w:fill="auto"/>
            <w:noWrap/>
            <w:vAlign w:val="center"/>
          </w:tcPr>
          <w:p w14:paraId="7A625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1,688,317.00</w:t>
            </w:r>
          </w:p>
        </w:tc>
        <w:tc>
          <w:tcPr>
            <w:tcW w:w="1734" w:type="dxa"/>
            <w:tcBorders>
              <w:top w:val="nil"/>
              <w:left w:val="nil"/>
              <w:bottom w:val="single" w:color="000000" w:sz="8" w:space="0"/>
              <w:right w:val="single" w:color="000000" w:sz="8" w:space="0"/>
            </w:tcBorders>
            <w:shd w:val="clear" w:color="auto" w:fill="auto"/>
            <w:noWrap/>
            <w:vAlign w:val="center"/>
          </w:tcPr>
          <w:p w14:paraId="29BDF9C1">
            <w:pPr>
              <w:jc w:val="center"/>
              <w:rPr>
                <w:rFonts w:hint="eastAsia" w:ascii="宋体" w:hAnsi="宋体" w:eastAsia="宋体" w:cs="宋体"/>
                <w:i w:val="0"/>
                <w:iCs w:val="0"/>
                <w:color w:val="000000"/>
                <w:sz w:val="20"/>
                <w:szCs w:val="20"/>
                <w:u w:val="none"/>
              </w:rPr>
            </w:pPr>
          </w:p>
        </w:tc>
        <w:tc>
          <w:tcPr>
            <w:tcW w:w="1333" w:type="dxa"/>
            <w:tcBorders>
              <w:top w:val="nil"/>
              <w:left w:val="nil"/>
              <w:bottom w:val="single" w:color="000000" w:sz="8" w:space="0"/>
              <w:right w:val="single" w:color="000000" w:sz="8" w:space="0"/>
            </w:tcBorders>
            <w:shd w:val="clear" w:color="auto" w:fill="auto"/>
            <w:noWrap/>
            <w:vAlign w:val="center"/>
          </w:tcPr>
          <w:p w14:paraId="22D7A3C1">
            <w:pPr>
              <w:jc w:val="center"/>
              <w:rPr>
                <w:rFonts w:hint="eastAsia" w:ascii="宋体" w:hAnsi="宋体" w:eastAsia="宋体" w:cs="宋体"/>
                <w:i w:val="0"/>
                <w:iCs w:val="0"/>
                <w:color w:val="000000"/>
                <w:sz w:val="20"/>
                <w:szCs w:val="20"/>
                <w:u w:val="none"/>
              </w:rPr>
            </w:pPr>
          </w:p>
        </w:tc>
        <w:tc>
          <w:tcPr>
            <w:tcW w:w="1933" w:type="dxa"/>
            <w:tcBorders>
              <w:top w:val="nil"/>
              <w:left w:val="nil"/>
              <w:bottom w:val="single" w:color="000000" w:sz="8" w:space="0"/>
              <w:right w:val="single" w:color="000000" w:sz="8" w:space="0"/>
            </w:tcBorders>
            <w:shd w:val="clear" w:color="auto" w:fill="auto"/>
            <w:noWrap/>
            <w:vAlign w:val="center"/>
          </w:tcPr>
          <w:p w14:paraId="501CF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1,688,317.00</w:t>
            </w:r>
          </w:p>
        </w:tc>
      </w:tr>
      <w:tr w14:paraId="3CA1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90" w:type="dxa"/>
            <w:tcBorders>
              <w:top w:val="nil"/>
              <w:left w:val="single" w:color="000000" w:sz="8" w:space="0"/>
              <w:bottom w:val="single" w:color="000000" w:sz="8" w:space="0"/>
              <w:right w:val="single" w:color="000000" w:sz="8" w:space="0"/>
            </w:tcBorders>
            <w:shd w:val="clear" w:color="auto" w:fill="DDEBF7"/>
            <w:noWrap/>
            <w:vAlign w:val="center"/>
          </w:tcPr>
          <w:p w14:paraId="54647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1671" w:type="dxa"/>
            <w:tcBorders>
              <w:top w:val="nil"/>
              <w:left w:val="nil"/>
              <w:bottom w:val="single" w:color="000000" w:sz="8" w:space="0"/>
              <w:right w:val="single" w:color="000000" w:sz="8" w:space="0"/>
            </w:tcBorders>
            <w:shd w:val="clear" w:color="auto" w:fill="DDEBF7"/>
            <w:noWrap/>
            <w:vAlign w:val="center"/>
          </w:tcPr>
          <w:p w14:paraId="72756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77,138.57</w:t>
            </w:r>
          </w:p>
        </w:tc>
        <w:tc>
          <w:tcPr>
            <w:tcW w:w="1734" w:type="dxa"/>
            <w:tcBorders>
              <w:top w:val="nil"/>
              <w:left w:val="nil"/>
              <w:bottom w:val="single" w:color="000000" w:sz="8" w:space="0"/>
              <w:right w:val="single" w:color="000000" w:sz="8" w:space="0"/>
            </w:tcBorders>
            <w:shd w:val="clear" w:color="auto" w:fill="DDEBF7"/>
            <w:noWrap/>
            <w:vAlign w:val="center"/>
          </w:tcPr>
          <w:p w14:paraId="34FBC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180,350.00</w:t>
            </w:r>
          </w:p>
        </w:tc>
        <w:tc>
          <w:tcPr>
            <w:tcW w:w="1333" w:type="dxa"/>
            <w:tcBorders>
              <w:top w:val="nil"/>
              <w:left w:val="nil"/>
              <w:bottom w:val="single" w:color="000000" w:sz="8" w:space="0"/>
              <w:right w:val="single" w:color="000000" w:sz="8" w:space="0"/>
            </w:tcBorders>
            <w:shd w:val="clear" w:color="auto" w:fill="DDEBF7"/>
            <w:noWrap/>
            <w:vAlign w:val="center"/>
          </w:tcPr>
          <w:p w14:paraId="5DC843E5">
            <w:pPr>
              <w:jc w:val="center"/>
              <w:rPr>
                <w:rFonts w:hint="eastAsia" w:ascii="宋体" w:hAnsi="宋体" w:eastAsia="宋体" w:cs="宋体"/>
                <w:i w:val="0"/>
                <w:iCs w:val="0"/>
                <w:color w:val="000000"/>
                <w:sz w:val="20"/>
                <w:szCs w:val="20"/>
                <w:u w:val="none"/>
              </w:rPr>
            </w:pPr>
          </w:p>
        </w:tc>
        <w:tc>
          <w:tcPr>
            <w:tcW w:w="1933" w:type="dxa"/>
            <w:tcBorders>
              <w:top w:val="nil"/>
              <w:left w:val="nil"/>
              <w:bottom w:val="single" w:color="000000" w:sz="8" w:space="0"/>
              <w:right w:val="single" w:color="000000" w:sz="8" w:space="0"/>
            </w:tcBorders>
            <w:shd w:val="clear" w:color="auto" w:fill="DDEBF7"/>
            <w:noWrap/>
            <w:vAlign w:val="center"/>
          </w:tcPr>
          <w:p w14:paraId="7E911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257,488.57</w:t>
            </w:r>
          </w:p>
        </w:tc>
      </w:tr>
      <w:tr w14:paraId="11D4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90" w:type="dxa"/>
            <w:tcBorders>
              <w:top w:val="nil"/>
              <w:left w:val="single" w:color="000000" w:sz="8" w:space="0"/>
              <w:bottom w:val="single" w:color="000000" w:sz="8" w:space="0"/>
              <w:right w:val="single" w:color="000000" w:sz="8" w:space="0"/>
            </w:tcBorders>
            <w:shd w:val="clear" w:color="auto" w:fill="auto"/>
            <w:noWrap/>
            <w:vAlign w:val="center"/>
          </w:tcPr>
          <w:p w14:paraId="26F4F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1671" w:type="dxa"/>
            <w:tcBorders>
              <w:top w:val="nil"/>
              <w:left w:val="nil"/>
              <w:bottom w:val="single" w:color="000000" w:sz="8" w:space="0"/>
              <w:right w:val="single" w:color="000000" w:sz="8" w:space="0"/>
            </w:tcBorders>
            <w:shd w:val="clear" w:color="auto" w:fill="auto"/>
            <w:noWrap/>
            <w:vAlign w:val="center"/>
          </w:tcPr>
          <w:p w14:paraId="5F88D0B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331,854.00</w:t>
            </w:r>
          </w:p>
        </w:tc>
        <w:tc>
          <w:tcPr>
            <w:tcW w:w="1734" w:type="dxa"/>
            <w:tcBorders>
              <w:top w:val="nil"/>
              <w:left w:val="nil"/>
              <w:bottom w:val="single" w:color="000000" w:sz="8" w:space="0"/>
              <w:right w:val="single" w:color="000000" w:sz="8" w:space="0"/>
            </w:tcBorders>
            <w:shd w:val="clear" w:color="auto" w:fill="auto"/>
            <w:noWrap/>
            <w:vAlign w:val="center"/>
          </w:tcPr>
          <w:p w14:paraId="3397155F">
            <w:pPr>
              <w:jc w:val="center"/>
              <w:rPr>
                <w:rFonts w:hint="eastAsia" w:ascii="宋体" w:hAnsi="宋体" w:eastAsia="宋体" w:cs="宋体"/>
                <w:i w:val="0"/>
                <w:iCs w:val="0"/>
                <w:color w:val="000000"/>
                <w:sz w:val="20"/>
                <w:szCs w:val="20"/>
                <w:u w:val="none"/>
              </w:rPr>
            </w:pPr>
          </w:p>
        </w:tc>
        <w:tc>
          <w:tcPr>
            <w:tcW w:w="1333" w:type="dxa"/>
            <w:tcBorders>
              <w:top w:val="nil"/>
              <w:left w:val="nil"/>
              <w:bottom w:val="single" w:color="000000" w:sz="8" w:space="0"/>
              <w:right w:val="single" w:color="000000" w:sz="8" w:space="0"/>
            </w:tcBorders>
            <w:shd w:val="clear" w:color="auto" w:fill="auto"/>
            <w:noWrap/>
            <w:vAlign w:val="center"/>
          </w:tcPr>
          <w:p w14:paraId="7447C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38,000.00</w:t>
            </w:r>
          </w:p>
        </w:tc>
        <w:tc>
          <w:tcPr>
            <w:tcW w:w="1933" w:type="dxa"/>
            <w:tcBorders>
              <w:top w:val="nil"/>
              <w:left w:val="nil"/>
              <w:bottom w:val="single" w:color="000000" w:sz="8" w:space="0"/>
              <w:right w:val="single" w:color="000000" w:sz="8" w:space="0"/>
            </w:tcBorders>
            <w:shd w:val="clear" w:color="auto" w:fill="auto"/>
            <w:noWrap/>
            <w:vAlign w:val="center"/>
          </w:tcPr>
          <w:p w14:paraId="18D16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369,854.00</w:t>
            </w:r>
          </w:p>
        </w:tc>
      </w:tr>
      <w:tr w14:paraId="667D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190" w:type="dxa"/>
            <w:tcBorders>
              <w:top w:val="nil"/>
              <w:left w:val="single" w:color="000000" w:sz="8" w:space="0"/>
              <w:bottom w:val="single" w:color="000000" w:sz="8" w:space="0"/>
              <w:right w:val="single" w:color="000000" w:sz="8" w:space="0"/>
            </w:tcBorders>
            <w:shd w:val="clear" w:color="auto" w:fill="DDEBF7"/>
            <w:noWrap/>
            <w:vAlign w:val="center"/>
          </w:tcPr>
          <w:p w14:paraId="7E387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w:t>
            </w:r>
          </w:p>
        </w:tc>
        <w:tc>
          <w:tcPr>
            <w:tcW w:w="1671" w:type="dxa"/>
            <w:tcBorders>
              <w:top w:val="nil"/>
              <w:left w:val="nil"/>
              <w:bottom w:val="single" w:color="000000" w:sz="8" w:space="0"/>
              <w:right w:val="single" w:color="000000" w:sz="8" w:space="0"/>
            </w:tcBorders>
            <w:shd w:val="clear" w:color="auto" w:fill="DDEBF7"/>
            <w:noWrap/>
            <w:vAlign w:val="center"/>
          </w:tcPr>
          <w:p w14:paraId="44F13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531,608.64</w:t>
            </w:r>
          </w:p>
        </w:tc>
        <w:tc>
          <w:tcPr>
            <w:tcW w:w="1734" w:type="dxa"/>
            <w:tcBorders>
              <w:top w:val="nil"/>
              <w:left w:val="nil"/>
              <w:bottom w:val="single" w:color="000000" w:sz="8" w:space="0"/>
              <w:right w:val="single" w:color="000000" w:sz="8" w:space="0"/>
            </w:tcBorders>
            <w:shd w:val="clear" w:color="auto" w:fill="DDEBF7"/>
            <w:noWrap/>
            <w:vAlign w:val="center"/>
          </w:tcPr>
          <w:p w14:paraId="47E08267">
            <w:pPr>
              <w:jc w:val="center"/>
              <w:rPr>
                <w:rFonts w:hint="eastAsia" w:ascii="宋体" w:hAnsi="宋体" w:eastAsia="宋体" w:cs="宋体"/>
                <w:i w:val="0"/>
                <w:iCs w:val="0"/>
                <w:color w:val="000000"/>
                <w:sz w:val="20"/>
                <w:szCs w:val="20"/>
                <w:u w:val="none"/>
              </w:rPr>
            </w:pPr>
          </w:p>
        </w:tc>
        <w:tc>
          <w:tcPr>
            <w:tcW w:w="1333" w:type="dxa"/>
            <w:tcBorders>
              <w:top w:val="nil"/>
              <w:left w:val="nil"/>
              <w:bottom w:val="single" w:color="000000" w:sz="8" w:space="0"/>
              <w:right w:val="single" w:color="000000" w:sz="8" w:space="0"/>
            </w:tcBorders>
            <w:shd w:val="clear" w:color="auto" w:fill="DDEBF7"/>
            <w:noWrap/>
            <w:vAlign w:val="center"/>
          </w:tcPr>
          <w:p w14:paraId="13716F42">
            <w:pPr>
              <w:jc w:val="center"/>
              <w:rPr>
                <w:rFonts w:hint="default" w:ascii="宋体" w:hAnsi="宋体" w:eastAsia="宋体" w:cs="宋体"/>
                <w:i w:val="0"/>
                <w:iCs w:val="0"/>
                <w:color w:val="000000"/>
                <w:sz w:val="20"/>
                <w:szCs w:val="20"/>
                <w:u w:val="none"/>
                <w:lang w:val="en-US" w:eastAsia="zh-CN"/>
              </w:rPr>
            </w:pPr>
          </w:p>
        </w:tc>
        <w:tc>
          <w:tcPr>
            <w:tcW w:w="1933" w:type="dxa"/>
            <w:tcBorders>
              <w:top w:val="nil"/>
              <w:left w:val="nil"/>
              <w:bottom w:val="single" w:color="000000" w:sz="8" w:space="0"/>
              <w:right w:val="single" w:color="000000" w:sz="8" w:space="0"/>
            </w:tcBorders>
            <w:shd w:val="clear" w:color="auto" w:fill="DDEBF7"/>
            <w:noWrap/>
            <w:vAlign w:val="center"/>
          </w:tcPr>
          <w:p w14:paraId="1B677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531,608.64</w:t>
            </w:r>
          </w:p>
        </w:tc>
      </w:tr>
      <w:tr w14:paraId="4B8B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90" w:type="dxa"/>
            <w:tcBorders>
              <w:top w:val="nil"/>
              <w:left w:val="single" w:color="000000" w:sz="8" w:space="0"/>
              <w:bottom w:val="single" w:color="000000" w:sz="8" w:space="0"/>
              <w:right w:val="single" w:color="000000" w:sz="8" w:space="0"/>
            </w:tcBorders>
            <w:shd w:val="clear" w:color="auto" w:fill="auto"/>
            <w:noWrap/>
            <w:vAlign w:val="center"/>
          </w:tcPr>
          <w:p w14:paraId="0D9DD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w:t>
            </w:r>
          </w:p>
        </w:tc>
        <w:tc>
          <w:tcPr>
            <w:tcW w:w="1671" w:type="dxa"/>
            <w:tcBorders>
              <w:top w:val="nil"/>
              <w:left w:val="nil"/>
              <w:bottom w:val="single" w:color="000000" w:sz="8" w:space="0"/>
              <w:right w:val="single" w:color="000000" w:sz="8" w:space="0"/>
            </w:tcBorders>
            <w:shd w:val="clear" w:color="auto" w:fill="auto"/>
            <w:noWrap/>
            <w:vAlign w:val="center"/>
          </w:tcPr>
          <w:p w14:paraId="185CE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379,387.73</w:t>
            </w:r>
          </w:p>
        </w:tc>
        <w:tc>
          <w:tcPr>
            <w:tcW w:w="1734" w:type="dxa"/>
            <w:tcBorders>
              <w:top w:val="nil"/>
              <w:left w:val="nil"/>
              <w:bottom w:val="single" w:color="000000" w:sz="8" w:space="0"/>
              <w:right w:val="single" w:color="000000" w:sz="8" w:space="0"/>
            </w:tcBorders>
            <w:shd w:val="clear" w:color="auto" w:fill="auto"/>
            <w:noWrap/>
            <w:vAlign w:val="center"/>
          </w:tcPr>
          <w:p w14:paraId="2EF9ECC2">
            <w:pPr>
              <w:jc w:val="center"/>
              <w:rPr>
                <w:rFonts w:hint="eastAsia" w:ascii="宋体" w:hAnsi="宋体" w:eastAsia="宋体" w:cs="宋体"/>
                <w:i w:val="0"/>
                <w:iCs w:val="0"/>
                <w:color w:val="000000"/>
                <w:sz w:val="20"/>
                <w:szCs w:val="20"/>
                <w:u w:val="none"/>
              </w:rPr>
            </w:pPr>
          </w:p>
        </w:tc>
        <w:tc>
          <w:tcPr>
            <w:tcW w:w="1333" w:type="dxa"/>
            <w:tcBorders>
              <w:top w:val="nil"/>
              <w:left w:val="nil"/>
              <w:bottom w:val="single" w:color="000000" w:sz="8" w:space="0"/>
              <w:right w:val="single" w:color="000000" w:sz="8" w:space="0"/>
            </w:tcBorders>
            <w:shd w:val="clear" w:color="auto" w:fill="auto"/>
            <w:noWrap/>
            <w:vAlign w:val="center"/>
          </w:tcPr>
          <w:p w14:paraId="47C069B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413,922.36</w:t>
            </w:r>
          </w:p>
        </w:tc>
        <w:tc>
          <w:tcPr>
            <w:tcW w:w="1933" w:type="dxa"/>
            <w:tcBorders>
              <w:top w:val="nil"/>
              <w:left w:val="nil"/>
              <w:bottom w:val="single" w:color="000000" w:sz="8" w:space="0"/>
              <w:right w:val="single" w:color="000000" w:sz="8" w:space="0"/>
            </w:tcBorders>
            <w:shd w:val="clear" w:color="auto" w:fill="auto"/>
            <w:noWrap/>
            <w:vAlign w:val="center"/>
          </w:tcPr>
          <w:p w14:paraId="796DE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793,310.09</w:t>
            </w:r>
          </w:p>
        </w:tc>
      </w:tr>
      <w:tr w14:paraId="78E1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90" w:type="dxa"/>
            <w:tcBorders>
              <w:top w:val="nil"/>
              <w:left w:val="single" w:color="000000" w:sz="8" w:space="0"/>
              <w:bottom w:val="single" w:color="000000" w:sz="8" w:space="0"/>
              <w:right w:val="single" w:color="000000" w:sz="8" w:space="0"/>
            </w:tcBorders>
            <w:shd w:val="clear" w:color="auto" w:fill="DDEBF7"/>
            <w:noWrap/>
            <w:vAlign w:val="center"/>
          </w:tcPr>
          <w:p w14:paraId="472DC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w:t>
            </w:r>
          </w:p>
        </w:tc>
        <w:tc>
          <w:tcPr>
            <w:tcW w:w="1671" w:type="dxa"/>
            <w:tcBorders>
              <w:top w:val="nil"/>
              <w:left w:val="nil"/>
              <w:bottom w:val="single" w:color="000000" w:sz="8" w:space="0"/>
              <w:right w:val="single" w:color="000000" w:sz="8" w:space="0"/>
            </w:tcBorders>
            <w:shd w:val="clear" w:color="auto" w:fill="DDEBF7"/>
            <w:noWrap/>
            <w:vAlign w:val="center"/>
          </w:tcPr>
          <w:p w14:paraId="3F305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10,632.14</w:t>
            </w:r>
          </w:p>
        </w:tc>
        <w:tc>
          <w:tcPr>
            <w:tcW w:w="1734" w:type="dxa"/>
            <w:tcBorders>
              <w:top w:val="nil"/>
              <w:left w:val="nil"/>
              <w:bottom w:val="single" w:color="000000" w:sz="8" w:space="0"/>
              <w:right w:val="single" w:color="000000" w:sz="8" w:space="0"/>
            </w:tcBorders>
            <w:shd w:val="clear" w:color="auto" w:fill="DDEBF7"/>
            <w:noWrap/>
            <w:vAlign w:val="center"/>
          </w:tcPr>
          <w:p w14:paraId="146B1DDF">
            <w:pPr>
              <w:jc w:val="center"/>
              <w:rPr>
                <w:rFonts w:hint="eastAsia" w:ascii="宋体" w:hAnsi="宋体" w:eastAsia="宋体" w:cs="宋体"/>
                <w:i w:val="0"/>
                <w:iCs w:val="0"/>
                <w:color w:val="000000"/>
                <w:sz w:val="20"/>
                <w:szCs w:val="20"/>
                <w:u w:val="none"/>
              </w:rPr>
            </w:pPr>
          </w:p>
        </w:tc>
        <w:tc>
          <w:tcPr>
            <w:tcW w:w="1333" w:type="dxa"/>
            <w:tcBorders>
              <w:top w:val="nil"/>
              <w:left w:val="nil"/>
              <w:bottom w:val="single" w:color="000000" w:sz="8" w:space="0"/>
              <w:right w:val="single" w:color="000000" w:sz="8" w:space="0"/>
            </w:tcBorders>
            <w:shd w:val="clear" w:color="auto" w:fill="DDEBF7"/>
            <w:noWrap/>
            <w:vAlign w:val="center"/>
          </w:tcPr>
          <w:p w14:paraId="4F1D63CD">
            <w:pPr>
              <w:jc w:val="center"/>
              <w:rPr>
                <w:rFonts w:hint="eastAsia" w:ascii="宋体" w:hAnsi="宋体" w:eastAsia="宋体" w:cs="宋体"/>
                <w:i w:val="0"/>
                <w:iCs w:val="0"/>
                <w:color w:val="000000"/>
                <w:sz w:val="20"/>
                <w:szCs w:val="20"/>
                <w:u w:val="none"/>
              </w:rPr>
            </w:pPr>
          </w:p>
        </w:tc>
        <w:tc>
          <w:tcPr>
            <w:tcW w:w="1933" w:type="dxa"/>
            <w:tcBorders>
              <w:top w:val="nil"/>
              <w:left w:val="nil"/>
              <w:bottom w:val="single" w:color="000000" w:sz="8" w:space="0"/>
              <w:right w:val="single" w:color="000000" w:sz="8" w:space="0"/>
            </w:tcBorders>
            <w:shd w:val="clear" w:color="auto" w:fill="DDEBF7"/>
            <w:noWrap/>
            <w:vAlign w:val="center"/>
          </w:tcPr>
          <w:p w14:paraId="289AF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10,632.14</w:t>
            </w:r>
          </w:p>
        </w:tc>
      </w:tr>
      <w:tr w14:paraId="0129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190" w:type="dxa"/>
            <w:tcBorders>
              <w:top w:val="nil"/>
              <w:left w:val="single" w:color="000000" w:sz="8" w:space="0"/>
              <w:bottom w:val="single" w:color="000000" w:sz="8" w:space="0"/>
              <w:right w:val="single" w:color="000000" w:sz="8" w:space="0"/>
            </w:tcBorders>
            <w:shd w:val="clear" w:color="auto" w:fill="auto"/>
            <w:noWrap/>
            <w:vAlign w:val="center"/>
          </w:tcPr>
          <w:p w14:paraId="304E8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671" w:type="dxa"/>
            <w:tcBorders>
              <w:top w:val="nil"/>
              <w:left w:val="nil"/>
              <w:bottom w:val="single" w:color="000000" w:sz="8" w:space="0"/>
              <w:right w:val="single" w:color="000000" w:sz="8" w:space="0"/>
            </w:tcBorders>
            <w:shd w:val="clear" w:color="auto" w:fill="auto"/>
            <w:noWrap/>
            <w:vAlign w:val="center"/>
          </w:tcPr>
          <w:p w14:paraId="6DD67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820,136.00</w:t>
            </w:r>
          </w:p>
        </w:tc>
        <w:tc>
          <w:tcPr>
            <w:tcW w:w="1734" w:type="dxa"/>
            <w:tcBorders>
              <w:top w:val="nil"/>
              <w:left w:val="nil"/>
              <w:bottom w:val="single" w:color="000000" w:sz="8" w:space="0"/>
              <w:right w:val="single" w:color="000000" w:sz="8" w:space="0"/>
            </w:tcBorders>
            <w:shd w:val="clear" w:color="auto" w:fill="auto"/>
            <w:noWrap/>
            <w:vAlign w:val="center"/>
          </w:tcPr>
          <w:p w14:paraId="39B6C761">
            <w:pPr>
              <w:jc w:val="center"/>
              <w:rPr>
                <w:rFonts w:hint="eastAsia" w:ascii="宋体" w:hAnsi="宋体" w:eastAsia="宋体" w:cs="宋体"/>
                <w:i w:val="0"/>
                <w:iCs w:val="0"/>
                <w:color w:val="000000"/>
                <w:sz w:val="20"/>
                <w:szCs w:val="20"/>
                <w:u w:val="none"/>
              </w:rPr>
            </w:pPr>
          </w:p>
        </w:tc>
        <w:tc>
          <w:tcPr>
            <w:tcW w:w="1333" w:type="dxa"/>
            <w:tcBorders>
              <w:top w:val="nil"/>
              <w:left w:val="nil"/>
              <w:bottom w:val="single" w:color="000000" w:sz="8" w:space="0"/>
              <w:right w:val="single" w:color="000000" w:sz="8" w:space="0"/>
            </w:tcBorders>
            <w:shd w:val="clear" w:color="auto" w:fill="auto"/>
            <w:noWrap/>
            <w:vAlign w:val="center"/>
          </w:tcPr>
          <w:p w14:paraId="5F27031E">
            <w:pPr>
              <w:jc w:val="center"/>
              <w:rPr>
                <w:rFonts w:hint="eastAsia" w:ascii="宋体" w:hAnsi="宋体" w:eastAsia="宋体" w:cs="宋体"/>
                <w:i w:val="0"/>
                <w:iCs w:val="0"/>
                <w:color w:val="000000"/>
                <w:sz w:val="20"/>
                <w:szCs w:val="20"/>
                <w:u w:val="none"/>
                <w:lang w:eastAsia="zh-CN"/>
              </w:rPr>
            </w:pPr>
          </w:p>
        </w:tc>
        <w:tc>
          <w:tcPr>
            <w:tcW w:w="1933" w:type="dxa"/>
            <w:tcBorders>
              <w:top w:val="nil"/>
              <w:left w:val="nil"/>
              <w:bottom w:val="single" w:color="000000" w:sz="8" w:space="0"/>
              <w:right w:val="single" w:color="000000" w:sz="8" w:space="0"/>
            </w:tcBorders>
            <w:shd w:val="clear" w:color="auto" w:fill="auto"/>
            <w:noWrap/>
            <w:vAlign w:val="center"/>
          </w:tcPr>
          <w:p w14:paraId="26BFB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820,136.00</w:t>
            </w:r>
          </w:p>
        </w:tc>
      </w:tr>
      <w:tr w14:paraId="4EDF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90" w:type="dxa"/>
            <w:tcBorders>
              <w:top w:val="nil"/>
              <w:left w:val="single" w:color="000000" w:sz="8" w:space="0"/>
              <w:bottom w:val="single" w:color="000000" w:sz="8" w:space="0"/>
              <w:right w:val="single" w:color="000000" w:sz="8" w:space="0"/>
            </w:tcBorders>
            <w:shd w:val="clear" w:color="auto" w:fill="DDEBF7"/>
            <w:noWrap/>
            <w:vAlign w:val="center"/>
          </w:tcPr>
          <w:p w14:paraId="4B2E1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其他福利支出</w:t>
            </w:r>
          </w:p>
        </w:tc>
        <w:tc>
          <w:tcPr>
            <w:tcW w:w="1671" w:type="dxa"/>
            <w:tcBorders>
              <w:top w:val="nil"/>
              <w:left w:val="nil"/>
              <w:bottom w:val="single" w:color="000000" w:sz="8" w:space="0"/>
              <w:right w:val="single" w:color="000000" w:sz="8" w:space="0"/>
            </w:tcBorders>
            <w:shd w:val="clear" w:color="auto" w:fill="DDEBF7"/>
            <w:noWrap/>
            <w:vAlign w:val="center"/>
          </w:tcPr>
          <w:p w14:paraId="1E833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351,413.72</w:t>
            </w:r>
          </w:p>
        </w:tc>
        <w:tc>
          <w:tcPr>
            <w:tcW w:w="1734" w:type="dxa"/>
            <w:tcBorders>
              <w:top w:val="nil"/>
              <w:left w:val="nil"/>
              <w:bottom w:val="single" w:color="000000" w:sz="8" w:space="0"/>
              <w:right w:val="single" w:color="000000" w:sz="8" w:space="0"/>
            </w:tcBorders>
            <w:shd w:val="clear" w:color="auto" w:fill="DDEBF7"/>
            <w:noWrap/>
            <w:vAlign w:val="center"/>
          </w:tcPr>
          <w:p w14:paraId="1D4CD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11,193.00</w:t>
            </w:r>
          </w:p>
        </w:tc>
        <w:tc>
          <w:tcPr>
            <w:tcW w:w="1333" w:type="dxa"/>
            <w:tcBorders>
              <w:top w:val="nil"/>
              <w:left w:val="nil"/>
              <w:bottom w:val="single" w:color="000000" w:sz="8" w:space="0"/>
              <w:right w:val="single" w:color="000000" w:sz="8" w:space="0"/>
            </w:tcBorders>
            <w:shd w:val="clear" w:color="auto" w:fill="DDEBF7"/>
            <w:noWrap/>
            <w:vAlign w:val="center"/>
          </w:tcPr>
          <w:p w14:paraId="5FBE8EC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40,838.28</w:t>
            </w:r>
          </w:p>
        </w:tc>
        <w:tc>
          <w:tcPr>
            <w:tcW w:w="1933" w:type="dxa"/>
            <w:tcBorders>
              <w:top w:val="nil"/>
              <w:left w:val="nil"/>
              <w:bottom w:val="single" w:color="000000" w:sz="8" w:space="0"/>
              <w:right w:val="single" w:color="000000" w:sz="8" w:space="0"/>
            </w:tcBorders>
            <w:shd w:val="clear" w:color="auto" w:fill="DDEBF7"/>
            <w:noWrap/>
            <w:vAlign w:val="center"/>
          </w:tcPr>
          <w:p w14:paraId="28030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403,445.00</w:t>
            </w:r>
          </w:p>
        </w:tc>
      </w:tr>
      <w:tr w14:paraId="1694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190" w:type="dxa"/>
            <w:tcBorders>
              <w:top w:val="nil"/>
              <w:left w:val="single" w:color="000000" w:sz="8" w:space="0"/>
              <w:bottom w:val="single" w:color="000000" w:sz="8" w:space="0"/>
              <w:right w:val="single" w:color="000000" w:sz="8" w:space="0"/>
            </w:tcBorders>
            <w:shd w:val="clear" w:color="auto" w:fill="auto"/>
            <w:noWrap/>
            <w:vAlign w:val="center"/>
          </w:tcPr>
          <w:p w14:paraId="60FC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71" w:type="dxa"/>
            <w:tcBorders>
              <w:top w:val="nil"/>
              <w:left w:val="nil"/>
              <w:bottom w:val="single" w:color="000000" w:sz="8" w:space="0"/>
              <w:right w:val="single" w:color="000000" w:sz="8" w:space="0"/>
            </w:tcBorders>
            <w:shd w:val="clear" w:color="auto" w:fill="auto"/>
            <w:noWrap/>
            <w:vAlign w:val="center"/>
          </w:tcPr>
          <w:p w14:paraId="26B55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4,190,487.80</w:t>
            </w:r>
          </w:p>
        </w:tc>
        <w:tc>
          <w:tcPr>
            <w:tcW w:w="1734" w:type="dxa"/>
            <w:tcBorders>
              <w:top w:val="nil"/>
              <w:left w:val="nil"/>
              <w:bottom w:val="single" w:color="000000" w:sz="8" w:space="0"/>
              <w:right w:val="single" w:color="000000" w:sz="8" w:space="0"/>
            </w:tcBorders>
            <w:shd w:val="clear" w:color="auto" w:fill="auto"/>
            <w:noWrap/>
            <w:vAlign w:val="center"/>
          </w:tcPr>
          <w:p w14:paraId="75942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191,543.00</w:t>
            </w:r>
          </w:p>
        </w:tc>
        <w:tc>
          <w:tcPr>
            <w:tcW w:w="1333" w:type="dxa"/>
            <w:tcBorders>
              <w:top w:val="nil"/>
              <w:left w:val="nil"/>
              <w:bottom w:val="single" w:color="000000" w:sz="8" w:space="0"/>
              <w:right w:val="single" w:color="000000" w:sz="8" w:space="0"/>
            </w:tcBorders>
            <w:shd w:val="clear" w:color="auto" w:fill="auto"/>
            <w:noWrap/>
            <w:vAlign w:val="center"/>
          </w:tcPr>
          <w:p w14:paraId="3DD9E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492,760.64</w:t>
            </w:r>
          </w:p>
        </w:tc>
        <w:tc>
          <w:tcPr>
            <w:tcW w:w="1933" w:type="dxa"/>
            <w:tcBorders>
              <w:top w:val="nil"/>
              <w:left w:val="nil"/>
              <w:bottom w:val="single" w:color="000000" w:sz="8" w:space="0"/>
              <w:right w:val="single" w:color="000000" w:sz="8" w:space="0"/>
            </w:tcBorders>
            <w:shd w:val="clear" w:color="auto" w:fill="auto"/>
            <w:noWrap/>
            <w:vAlign w:val="center"/>
          </w:tcPr>
          <w:p w14:paraId="7BEAF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4,874,791.44</w:t>
            </w:r>
          </w:p>
        </w:tc>
      </w:tr>
    </w:tbl>
    <w:p w14:paraId="0CE64E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20"/>
          <w:szCs w:val="20"/>
          <w:lang w:val="en-US" w:eastAsia="zh-CN"/>
        </w:rPr>
      </w:pPr>
    </w:p>
    <w:tbl>
      <w:tblPr>
        <w:tblStyle w:val="12"/>
        <w:tblW w:w="88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5"/>
        <w:gridCol w:w="1433"/>
        <w:gridCol w:w="1379"/>
        <w:gridCol w:w="1383"/>
        <w:gridCol w:w="1250"/>
        <w:gridCol w:w="1271"/>
      </w:tblGrid>
      <w:tr w14:paraId="7DF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214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70C9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基本支出－公用经费明细</w:t>
            </w:r>
          </w:p>
        </w:tc>
        <w:tc>
          <w:tcPr>
            <w:tcW w:w="1433" w:type="dxa"/>
            <w:tcBorders>
              <w:top w:val="single" w:color="000000" w:sz="8" w:space="0"/>
              <w:left w:val="nil"/>
              <w:bottom w:val="single" w:color="000000" w:sz="8" w:space="0"/>
              <w:right w:val="single" w:color="000000" w:sz="8" w:space="0"/>
            </w:tcBorders>
            <w:shd w:val="clear" w:color="auto" w:fill="DDEBF7"/>
            <w:noWrap/>
            <w:vAlign w:val="center"/>
          </w:tcPr>
          <w:p w14:paraId="0B328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账套金额（元）</w:t>
            </w:r>
          </w:p>
        </w:tc>
        <w:tc>
          <w:tcPr>
            <w:tcW w:w="1379" w:type="dxa"/>
            <w:tcBorders>
              <w:top w:val="single" w:color="000000" w:sz="8" w:space="0"/>
              <w:left w:val="nil"/>
              <w:bottom w:val="single" w:color="000000" w:sz="8" w:space="0"/>
              <w:right w:val="single" w:color="000000" w:sz="8" w:space="0"/>
            </w:tcBorders>
            <w:shd w:val="clear" w:color="auto" w:fill="DDEBF7"/>
            <w:noWrap/>
            <w:vAlign w:val="center"/>
          </w:tcPr>
          <w:p w14:paraId="3B14E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将人员经费从公用经费中调出（－）</w:t>
            </w:r>
          </w:p>
        </w:tc>
        <w:tc>
          <w:tcPr>
            <w:tcW w:w="1383" w:type="dxa"/>
            <w:tcBorders>
              <w:top w:val="single" w:color="000000" w:sz="8" w:space="0"/>
              <w:left w:val="nil"/>
              <w:bottom w:val="single" w:color="000000" w:sz="8" w:space="0"/>
              <w:right w:val="single" w:color="000000" w:sz="8" w:space="0"/>
            </w:tcBorders>
            <w:shd w:val="clear" w:color="auto" w:fill="DDEBF7"/>
            <w:noWrap/>
            <w:vAlign w:val="center"/>
          </w:tcPr>
          <w:p w14:paraId="511DF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将项目支出从公用经费中调出（－）</w:t>
            </w:r>
          </w:p>
        </w:tc>
        <w:tc>
          <w:tcPr>
            <w:tcW w:w="1250" w:type="dxa"/>
            <w:tcBorders>
              <w:top w:val="single" w:color="000000" w:sz="8" w:space="0"/>
              <w:left w:val="nil"/>
              <w:bottom w:val="single" w:color="000000" w:sz="8" w:space="0"/>
              <w:right w:val="single" w:color="000000" w:sz="8" w:space="0"/>
            </w:tcBorders>
            <w:shd w:val="clear" w:color="auto" w:fill="DDEBF7"/>
            <w:noWrap/>
            <w:vAlign w:val="center"/>
          </w:tcPr>
          <w:p w14:paraId="01D23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从项目支出调入（+）</w:t>
            </w:r>
          </w:p>
        </w:tc>
        <w:tc>
          <w:tcPr>
            <w:tcW w:w="1271"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415C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重分类数（元）</w:t>
            </w:r>
          </w:p>
        </w:tc>
      </w:tr>
      <w:tr w14:paraId="3172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nil"/>
              <w:left w:val="single" w:color="000000" w:sz="8" w:space="0"/>
              <w:bottom w:val="single" w:color="000000" w:sz="8" w:space="0"/>
              <w:right w:val="single" w:color="000000" w:sz="8" w:space="0"/>
            </w:tcBorders>
            <w:shd w:val="clear" w:color="auto" w:fill="auto"/>
            <w:noWrap/>
            <w:vAlign w:val="center"/>
          </w:tcPr>
          <w:p w14:paraId="460E4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基本支出－人员经费</w:t>
            </w:r>
          </w:p>
        </w:tc>
        <w:tc>
          <w:tcPr>
            <w:tcW w:w="1433" w:type="dxa"/>
            <w:tcBorders>
              <w:top w:val="nil"/>
              <w:left w:val="nil"/>
              <w:bottom w:val="single" w:color="000000" w:sz="8" w:space="0"/>
              <w:right w:val="single" w:color="000000" w:sz="8" w:space="0"/>
            </w:tcBorders>
            <w:shd w:val="clear" w:color="auto" w:fill="auto"/>
            <w:noWrap/>
            <w:vAlign w:val="center"/>
          </w:tcPr>
          <w:p w14:paraId="3FF3A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191,543.00</w:t>
            </w:r>
          </w:p>
        </w:tc>
        <w:tc>
          <w:tcPr>
            <w:tcW w:w="1379" w:type="dxa"/>
            <w:tcBorders>
              <w:top w:val="nil"/>
              <w:left w:val="nil"/>
              <w:bottom w:val="single" w:color="000000" w:sz="8" w:space="0"/>
              <w:right w:val="single" w:color="000000" w:sz="8" w:space="0"/>
            </w:tcBorders>
            <w:shd w:val="clear" w:color="auto" w:fill="auto"/>
            <w:noWrap/>
            <w:vAlign w:val="center"/>
          </w:tcPr>
          <w:p w14:paraId="5FAA7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191,543.00</w:t>
            </w:r>
          </w:p>
        </w:tc>
        <w:tc>
          <w:tcPr>
            <w:tcW w:w="1383" w:type="dxa"/>
            <w:tcBorders>
              <w:top w:val="nil"/>
              <w:left w:val="nil"/>
              <w:bottom w:val="single" w:color="000000" w:sz="8" w:space="0"/>
              <w:right w:val="single" w:color="000000" w:sz="8" w:space="0"/>
            </w:tcBorders>
            <w:shd w:val="clear" w:color="auto" w:fill="auto"/>
            <w:noWrap/>
            <w:vAlign w:val="center"/>
          </w:tcPr>
          <w:p w14:paraId="499D6BF4">
            <w:pPr>
              <w:jc w:val="center"/>
              <w:rPr>
                <w:rFonts w:hint="eastAsia" w:ascii="宋体" w:hAnsi="宋体" w:eastAsia="宋体" w:cs="宋体"/>
                <w:i w:val="0"/>
                <w:iCs w:val="0"/>
                <w:color w:val="000000"/>
                <w:sz w:val="20"/>
                <w:szCs w:val="20"/>
                <w:u w:val="none"/>
              </w:rPr>
            </w:pPr>
          </w:p>
        </w:tc>
        <w:tc>
          <w:tcPr>
            <w:tcW w:w="1250" w:type="dxa"/>
            <w:tcBorders>
              <w:top w:val="nil"/>
              <w:left w:val="nil"/>
              <w:bottom w:val="single" w:color="000000" w:sz="8" w:space="0"/>
              <w:right w:val="single" w:color="000000" w:sz="8" w:space="0"/>
            </w:tcBorders>
            <w:shd w:val="clear" w:color="auto" w:fill="auto"/>
            <w:noWrap/>
            <w:vAlign w:val="center"/>
          </w:tcPr>
          <w:p w14:paraId="70188BC3">
            <w:pPr>
              <w:jc w:val="center"/>
              <w:rPr>
                <w:rFonts w:hint="eastAsia" w:ascii="宋体" w:hAnsi="宋体" w:eastAsia="宋体" w:cs="宋体"/>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auto"/>
            <w:noWrap/>
            <w:vAlign w:val="center"/>
          </w:tcPr>
          <w:p w14:paraId="7976F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AAB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45" w:type="dxa"/>
            <w:tcBorders>
              <w:top w:val="nil"/>
              <w:left w:val="single" w:color="000000" w:sz="8" w:space="0"/>
              <w:bottom w:val="single" w:color="000000" w:sz="8" w:space="0"/>
              <w:right w:val="single" w:color="000000" w:sz="8" w:space="0"/>
            </w:tcBorders>
            <w:shd w:val="clear" w:color="auto" w:fill="DDEBF7"/>
            <w:noWrap/>
            <w:vAlign w:val="center"/>
          </w:tcPr>
          <w:p w14:paraId="15D63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基本支出－公用经费－咨询服务费</w:t>
            </w:r>
          </w:p>
        </w:tc>
        <w:tc>
          <w:tcPr>
            <w:tcW w:w="1433" w:type="dxa"/>
            <w:tcBorders>
              <w:top w:val="nil"/>
              <w:left w:val="nil"/>
              <w:bottom w:val="single" w:color="000000" w:sz="8" w:space="0"/>
              <w:right w:val="single" w:color="000000" w:sz="8" w:space="0"/>
            </w:tcBorders>
            <w:shd w:val="clear" w:color="auto" w:fill="DDEBF7"/>
            <w:noWrap/>
            <w:vAlign w:val="center"/>
          </w:tcPr>
          <w:p w14:paraId="11028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35,389.00</w:t>
            </w:r>
          </w:p>
        </w:tc>
        <w:tc>
          <w:tcPr>
            <w:tcW w:w="1379" w:type="dxa"/>
            <w:tcBorders>
              <w:top w:val="nil"/>
              <w:left w:val="nil"/>
              <w:bottom w:val="single" w:color="000000" w:sz="8" w:space="0"/>
              <w:right w:val="single" w:color="000000" w:sz="8" w:space="0"/>
            </w:tcBorders>
            <w:shd w:val="clear" w:color="auto" w:fill="DDEBF7"/>
            <w:noWrap/>
            <w:vAlign w:val="center"/>
          </w:tcPr>
          <w:p w14:paraId="56B865AD">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DDEBF7"/>
            <w:noWrap/>
            <w:vAlign w:val="center"/>
          </w:tcPr>
          <w:p w14:paraId="2ED653A8">
            <w:pPr>
              <w:jc w:val="center"/>
              <w:rPr>
                <w:rFonts w:hint="eastAsia" w:ascii="宋体" w:hAnsi="宋体" w:eastAsia="宋体" w:cs="宋体"/>
                <w:i w:val="0"/>
                <w:iCs w:val="0"/>
                <w:color w:val="000000"/>
                <w:sz w:val="20"/>
                <w:szCs w:val="20"/>
                <w:u w:val="none"/>
              </w:rPr>
            </w:pPr>
          </w:p>
        </w:tc>
        <w:tc>
          <w:tcPr>
            <w:tcW w:w="1250" w:type="dxa"/>
            <w:tcBorders>
              <w:top w:val="nil"/>
              <w:left w:val="nil"/>
              <w:bottom w:val="single" w:color="000000" w:sz="8" w:space="0"/>
              <w:right w:val="single" w:color="000000" w:sz="8" w:space="0"/>
            </w:tcBorders>
            <w:shd w:val="clear" w:color="auto" w:fill="DDEBF7"/>
            <w:noWrap/>
            <w:vAlign w:val="center"/>
          </w:tcPr>
          <w:p w14:paraId="530D2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34,000.00</w:t>
            </w:r>
          </w:p>
        </w:tc>
        <w:tc>
          <w:tcPr>
            <w:tcW w:w="1271" w:type="dxa"/>
            <w:tcBorders>
              <w:top w:val="nil"/>
              <w:left w:val="nil"/>
              <w:bottom w:val="single" w:color="000000" w:sz="8" w:space="0"/>
              <w:right w:val="single" w:color="000000" w:sz="8" w:space="0"/>
            </w:tcBorders>
            <w:shd w:val="clear" w:color="auto" w:fill="DDEBF7"/>
            <w:noWrap/>
            <w:vAlign w:val="center"/>
          </w:tcPr>
          <w:p w14:paraId="405C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69,389.00</w:t>
            </w:r>
          </w:p>
        </w:tc>
      </w:tr>
      <w:tr w14:paraId="772F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nil"/>
              <w:left w:val="single" w:color="000000" w:sz="8" w:space="0"/>
              <w:bottom w:val="single" w:color="000000" w:sz="8" w:space="0"/>
              <w:right w:val="single" w:color="000000" w:sz="8" w:space="0"/>
            </w:tcBorders>
            <w:shd w:val="clear" w:color="auto" w:fill="auto"/>
            <w:noWrap/>
            <w:vAlign w:val="center"/>
          </w:tcPr>
          <w:p w14:paraId="1EA25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基本支出－公用经费－食堂餐费</w:t>
            </w:r>
          </w:p>
        </w:tc>
        <w:tc>
          <w:tcPr>
            <w:tcW w:w="1433" w:type="dxa"/>
            <w:tcBorders>
              <w:top w:val="nil"/>
              <w:left w:val="nil"/>
              <w:bottom w:val="single" w:color="000000" w:sz="8" w:space="0"/>
              <w:right w:val="single" w:color="000000" w:sz="8" w:space="0"/>
            </w:tcBorders>
            <w:shd w:val="clear" w:color="auto" w:fill="auto"/>
            <w:noWrap/>
            <w:vAlign w:val="center"/>
          </w:tcPr>
          <w:p w14:paraId="540D8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107,355.00</w:t>
            </w:r>
          </w:p>
        </w:tc>
        <w:tc>
          <w:tcPr>
            <w:tcW w:w="1379" w:type="dxa"/>
            <w:tcBorders>
              <w:top w:val="nil"/>
              <w:left w:val="nil"/>
              <w:bottom w:val="single" w:color="000000" w:sz="8" w:space="0"/>
              <w:right w:val="single" w:color="000000" w:sz="8" w:space="0"/>
            </w:tcBorders>
            <w:shd w:val="clear" w:color="auto" w:fill="auto"/>
            <w:noWrap/>
            <w:vAlign w:val="center"/>
          </w:tcPr>
          <w:p w14:paraId="4B0F6562">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auto"/>
            <w:noWrap/>
            <w:vAlign w:val="center"/>
          </w:tcPr>
          <w:p w14:paraId="292E12CB">
            <w:pPr>
              <w:jc w:val="center"/>
              <w:rPr>
                <w:rFonts w:hint="eastAsia" w:ascii="宋体" w:hAnsi="宋体" w:eastAsia="宋体" w:cs="宋体"/>
                <w:i w:val="0"/>
                <w:iCs w:val="0"/>
                <w:color w:val="000000"/>
                <w:sz w:val="20"/>
                <w:szCs w:val="20"/>
                <w:u w:val="none"/>
              </w:rPr>
            </w:pPr>
          </w:p>
        </w:tc>
        <w:tc>
          <w:tcPr>
            <w:tcW w:w="1250" w:type="dxa"/>
            <w:tcBorders>
              <w:top w:val="nil"/>
              <w:left w:val="nil"/>
              <w:bottom w:val="single" w:color="000000" w:sz="8" w:space="0"/>
              <w:right w:val="single" w:color="000000" w:sz="8" w:space="0"/>
            </w:tcBorders>
            <w:shd w:val="clear" w:color="auto" w:fill="auto"/>
            <w:noWrap/>
            <w:vAlign w:val="center"/>
          </w:tcPr>
          <w:p w14:paraId="2E1D1A15">
            <w:pPr>
              <w:jc w:val="center"/>
              <w:rPr>
                <w:rFonts w:hint="eastAsia" w:ascii="宋体" w:hAnsi="宋体" w:eastAsia="宋体" w:cs="宋体"/>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auto"/>
            <w:noWrap/>
            <w:vAlign w:val="center"/>
          </w:tcPr>
          <w:p w14:paraId="4B4C9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107,355.00</w:t>
            </w:r>
          </w:p>
        </w:tc>
      </w:tr>
      <w:tr w14:paraId="0E31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nil"/>
              <w:left w:val="single" w:color="000000" w:sz="8" w:space="0"/>
              <w:bottom w:val="single" w:color="auto" w:sz="4" w:space="0"/>
              <w:right w:val="single" w:color="000000" w:sz="8" w:space="0"/>
            </w:tcBorders>
            <w:shd w:val="clear" w:color="auto" w:fill="DDEBF7"/>
            <w:noWrap/>
            <w:vAlign w:val="center"/>
          </w:tcPr>
          <w:p w14:paraId="08E49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433" w:type="dxa"/>
            <w:tcBorders>
              <w:top w:val="nil"/>
              <w:left w:val="nil"/>
              <w:bottom w:val="single" w:color="000000" w:sz="8" w:space="0"/>
              <w:right w:val="single" w:color="000000" w:sz="8" w:space="0"/>
            </w:tcBorders>
            <w:shd w:val="clear" w:color="auto" w:fill="DDEBF7"/>
            <w:noWrap/>
            <w:vAlign w:val="center"/>
          </w:tcPr>
          <w:p w14:paraId="7D28C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11,663.31</w:t>
            </w:r>
          </w:p>
        </w:tc>
        <w:tc>
          <w:tcPr>
            <w:tcW w:w="1379" w:type="dxa"/>
            <w:tcBorders>
              <w:top w:val="nil"/>
              <w:left w:val="nil"/>
              <w:bottom w:val="single" w:color="000000" w:sz="8" w:space="0"/>
              <w:right w:val="single" w:color="000000" w:sz="8" w:space="0"/>
            </w:tcBorders>
            <w:shd w:val="clear" w:color="auto" w:fill="DDEBF7"/>
            <w:noWrap/>
            <w:vAlign w:val="center"/>
          </w:tcPr>
          <w:p w14:paraId="217F643F">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DDEBF7"/>
            <w:noWrap/>
            <w:vAlign w:val="center"/>
          </w:tcPr>
          <w:p w14:paraId="1F8AF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11,663.31</w:t>
            </w:r>
          </w:p>
        </w:tc>
        <w:tc>
          <w:tcPr>
            <w:tcW w:w="1250" w:type="dxa"/>
            <w:tcBorders>
              <w:top w:val="nil"/>
              <w:left w:val="nil"/>
              <w:bottom w:val="single" w:color="000000" w:sz="8" w:space="0"/>
              <w:right w:val="single" w:color="000000" w:sz="8" w:space="0"/>
            </w:tcBorders>
            <w:shd w:val="clear" w:color="auto" w:fill="DDEBF7"/>
            <w:noWrap/>
            <w:vAlign w:val="center"/>
          </w:tcPr>
          <w:p w14:paraId="73C5836E">
            <w:pPr>
              <w:jc w:val="center"/>
              <w:rPr>
                <w:rFonts w:hint="eastAsia" w:ascii="宋体" w:hAnsi="宋体" w:eastAsia="宋体" w:cs="宋体"/>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DDEBF7"/>
            <w:noWrap/>
            <w:vAlign w:val="center"/>
          </w:tcPr>
          <w:p w14:paraId="700C4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6E0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single" w:color="auto" w:sz="4" w:space="0"/>
              <w:left w:val="single" w:color="auto" w:sz="4" w:space="0"/>
              <w:bottom w:val="single" w:color="000000" w:sz="8" w:space="0"/>
              <w:right w:val="single" w:color="auto" w:sz="4" w:space="0"/>
            </w:tcBorders>
            <w:shd w:val="clear" w:color="auto" w:fill="auto"/>
            <w:noWrap/>
            <w:vAlign w:val="center"/>
          </w:tcPr>
          <w:p w14:paraId="07023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基本支出－公用经费－活动经费</w:t>
            </w:r>
          </w:p>
        </w:tc>
        <w:tc>
          <w:tcPr>
            <w:tcW w:w="1433" w:type="dxa"/>
            <w:tcBorders>
              <w:top w:val="nil"/>
              <w:left w:val="single" w:color="auto" w:sz="4" w:space="0"/>
              <w:bottom w:val="single" w:color="000000" w:sz="8" w:space="0"/>
              <w:right w:val="single" w:color="000000" w:sz="8" w:space="0"/>
            </w:tcBorders>
            <w:shd w:val="clear" w:color="auto" w:fill="auto"/>
            <w:noWrap/>
            <w:vAlign w:val="center"/>
          </w:tcPr>
          <w:p w14:paraId="7827D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14,748.00</w:t>
            </w:r>
          </w:p>
        </w:tc>
        <w:tc>
          <w:tcPr>
            <w:tcW w:w="1379" w:type="dxa"/>
            <w:tcBorders>
              <w:top w:val="nil"/>
              <w:left w:val="nil"/>
              <w:bottom w:val="single" w:color="000000" w:sz="8" w:space="0"/>
              <w:right w:val="single" w:color="000000" w:sz="8" w:space="0"/>
            </w:tcBorders>
            <w:shd w:val="clear" w:color="auto" w:fill="auto"/>
            <w:noWrap/>
            <w:vAlign w:val="center"/>
          </w:tcPr>
          <w:p w14:paraId="3C1C2F85">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auto"/>
            <w:noWrap/>
            <w:vAlign w:val="center"/>
          </w:tcPr>
          <w:p w14:paraId="4BD3B042">
            <w:pPr>
              <w:jc w:val="center"/>
              <w:rPr>
                <w:rFonts w:hint="eastAsia" w:ascii="宋体" w:hAnsi="宋体" w:eastAsia="宋体" w:cs="宋体"/>
                <w:i w:val="0"/>
                <w:iCs w:val="0"/>
                <w:color w:val="000000"/>
                <w:sz w:val="20"/>
                <w:szCs w:val="20"/>
                <w:u w:val="none"/>
              </w:rPr>
            </w:pPr>
          </w:p>
        </w:tc>
        <w:tc>
          <w:tcPr>
            <w:tcW w:w="1250" w:type="dxa"/>
            <w:tcBorders>
              <w:top w:val="nil"/>
              <w:left w:val="nil"/>
              <w:bottom w:val="single" w:color="000000" w:sz="8" w:space="0"/>
              <w:right w:val="single" w:color="000000" w:sz="8" w:space="0"/>
            </w:tcBorders>
            <w:shd w:val="clear" w:color="auto" w:fill="auto"/>
            <w:noWrap/>
            <w:vAlign w:val="center"/>
          </w:tcPr>
          <w:p w14:paraId="510D7BEB">
            <w:pPr>
              <w:jc w:val="center"/>
              <w:rPr>
                <w:rFonts w:hint="eastAsia" w:ascii="宋体" w:hAnsi="宋体" w:eastAsia="宋体" w:cs="宋体"/>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auto"/>
            <w:noWrap/>
            <w:vAlign w:val="center"/>
          </w:tcPr>
          <w:p w14:paraId="61858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14,748.00</w:t>
            </w:r>
          </w:p>
        </w:tc>
      </w:tr>
      <w:tr w14:paraId="032F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nil"/>
              <w:left w:val="single" w:color="auto" w:sz="4" w:space="0"/>
              <w:bottom w:val="single" w:color="000000" w:sz="8" w:space="0"/>
              <w:right w:val="single" w:color="auto" w:sz="4" w:space="0"/>
            </w:tcBorders>
            <w:shd w:val="clear" w:color="auto" w:fill="DDEBF7"/>
            <w:noWrap/>
            <w:vAlign w:val="center"/>
          </w:tcPr>
          <w:p w14:paraId="1BF68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基本支出－公用经费－文宣打印费</w:t>
            </w:r>
          </w:p>
        </w:tc>
        <w:tc>
          <w:tcPr>
            <w:tcW w:w="1433" w:type="dxa"/>
            <w:tcBorders>
              <w:top w:val="nil"/>
              <w:left w:val="single" w:color="auto" w:sz="4" w:space="0"/>
              <w:bottom w:val="single" w:color="000000" w:sz="8" w:space="0"/>
              <w:right w:val="single" w:color="000000" w:sz="8" w:space="0"/>
            </w:tcBorders>
            <w:shd w:val="clear" w:color="auto" w:fill="DDEBF7"/>
            <w:noWrap/>
            <w:vAlign w:val="center"/>
          </w:tcPr>
          <w:p w14:paraId="0CBAF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23,043.90</w:t>
            </w:r>
          </w:p>
        </w:tc>
        <w:tc>
          <w:tcPr>
            <w:tcW w:w="1379" w:type="dxa"/>
            <w:tcBorders>
              <w:top w:val="nil"/>
              <w:left w:val="nil"/>
              <w:bottom w:val="single" w:color="000000" w:sz="8" w:space="0"/>
              <w:right w:val="single" w:color="000000" w:sz="8" w:space="0"/>
            </w:tcBorders>
            <w:shd w:val="clear" w:color="auto" w:fill="DDEBF7"/>
            <w:noWrap/>
            <w:vAlign w:val="center"/>
          </w:tcPr>
          <w:p w14:paraId="068F750E">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DDEBF7"/>
            <w:noWrap/>
            <w:vAlign w:val="center"/>
          </w:tcPr>
          <w:p w14:paraId="70F6A601">
            <w:pPr>
              <w:jc w:val="center"/>
              <w:rPr>
                <w:rFonts w:hint="eastAsia" w:ascii="宋体" w:hAnsi="宋体" w:eastAsia="宋体" w:cs="宋体"/>
                <w:i w:val="0"/>
                <w:iCs w:val="0"/>
                <w:color w:val="000000"/>
                <w:sz w:val="20"/>
                <w:szCs w:val="20"/>
                <w:u w:val="none"/>
              </w:rPr>
            </w:pPr>
          </w:p>
        </w:tc>
        <w:tc>
          <w:tcPr>
            <w:tcW w:w="1250" w:type="dxa"/>
            <w:tcBorders>
              <w:top w:val="nil"/>
              <w:left w:val="nil"/>
              <w:bottom w:val="single" w:color="000000" w:sz="8" w:space="0"/>
              <w:right w:val="single" w:color="000000" w:sz="8" w:space="0"/>
            </w:tcBorders>
            <w:shd w:val="clear" w:color="auto" w:fill="DDEBF7"/>
            <w:noWrap/>
            <w:vAlign w:val="center"/>
          </w:tcPr>
          <w:p w14:paraId="36674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18,096.40</w:t>
            </w:r>
          </w:p>
        </w:tc>
        <w:tc>
          <w:tcPr>
            <w:tcW w:w="1271" w:type="dxa"/>
            <w:tcBorders>
              <w:top w:val="nil"/>
              <w:left w:val="nil"/>
              <w:bottom w:val="single" w:color="000000" w:sz="8" w:space="0"/>
              <w:right w:val="single" w:color="000000" w:sz="8" w:space="0"/>
            </w:tcBorders>
            <w:shd w:val="clear" w:color="auto" w:fill="DDEBF7"/>
            <w:noWrap/>
            <w:vAlign w:val="center"/>
          </w:tcPr>
          <w:p w14:paraId="07DD9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41,140.30</w:t>
            </w:r>
          </w:p>
        </w:tc>
      </w:tr>
      <w:tr w14:paraId="740D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nil"/>
              <w:left w:val="single" w:color="auto" w:sz="4" w:space="0"/>
              <w:bottom w:val="single" w:color="000000" w:sz="8" w:space="0"/>
              <w:right w:val="single" w:color="auto" w:sz="4" w:space="0"/>
            </w:tcBorders>
            <w:shd w:val="clear" w:color="auto" w:fill="auto"/>
            <w:noWrap/>
            <w:vAlign w:val="center"/>
          </w:tcPr>
          <w:p w14:paraId="5A831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基本支出－公用经费－办公用品及耗材</w:t>
            </w:r>
          </w:p>
        </w:tc>
        <w:tc>
          <w:tcPr>
            <w:tcW w:w="1433" w:type="dxa"/>
            <w:tcBorders>
              <w:top w:val="nil"/>
              <w:left w:val="single" w:color="auto" w:sz="4" w:space="0"/>
              <w:bottom w:val="single" w:color="000000" w:sz="8" w:space="0"/>
              <w:right w:val="single" w:color="000000" w:sz="8" w:space="0"/>
            </w:tcBorders>
            <w:shd w:val="clear" w:color="auto" w:fill="auto"/>
            <w:noWrap/>
            <w:vAlign w:val="center"/>
          </w:tcPr>
          <w:p w14:paraId="03397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51,231.50</w:t>
            </w:r>
          </w:p>
        </w:tc>
        <w:tc>
          <w:tcPr>
            <w:tcW w:w="1379" w:type="dxa"/>
            <w:tcBorders>
              <w:top w:val="nil"/>
              <w:left w:val="nil"/>
              <w:bottom w:val="single" w:color="000000" w:sz="8" w:space="0"/>
              <w:right w:val="single" w:color="000000" w:sz="8" w:space="0"/>
            </w:tcBorders>
            <w:shd w:val="clear" w:color="auto" w:fill="auto"/>
            <w:noWrap/>
            <w:vAlign w:val="center"/>
          </w:tcPr>
          <w:p w14:paraId="4A23EAB9">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auto"/>
            <w:noWrap/>
            <w:vAlign w:val="center"/>
          </w:tcPr>
          <w:p w14:paraId="4FC67B28">
            <w:pPr>
              <w:jc w:val="center"/>
              <w:rPr>
                <w:rFonts w:hint="eastAsia" w:ascii="宋体" w:hAnsi="宋体" w:eastAsia="宋体" w:cs="宋体"/>
                <w:i w:val="0"/>
                <w:iCs w:val="0"/>
                <w:color w:val="000000"/>
                <w:sz w:val="20"/>
                <w:szCs w:val="20"/>
                <w:u w:val="none"/>
              </w:rPr>
            </w:pPr>
          </w:p>
        </w:tc>
        <w:tc>
          <w:tcPr>
            <w:tcW w:w="1250" w:type="dxa"/>
            <w:tcBorders>
              <w:top w:val="nil"/>
              <w:left w:val="nil"/>
              <w:bottom w:val="single" w:color="000000" w:sz="8" w:space="0"/>
              <w:right w:val="single" w:color="000000" w:sz="8" w:space="0"/>
            </w:tcBorders>
            <w:shd w:val="clear" w:color="auto" w:fill="auto"/>
            <w:noWrap/>
            <w:vAlign w:val="center"/>
          </w:tcPr>
          <w:p w14:paraId="60D86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39,432.75</w:t>
            </w:r>
          </w:p>
        </w:tc>
        <w:tc>
          <w:tcPr>
            <w:tcW w:w="1271" w:type="dxa"/>
            <w:tcBorders>
              <w:top w:val="nil"/>
              <w:left w:val="nil"/>
              <w:bottom w:val="single" w:color="000000" w:sz="8" w:space="0"/>
              <w:right w:val="single" w:color="000000" w:sz="8" w:space="0"/>
            </w:tcBorders>
            <w:shd w:val="clear" w:color="auto" w:fill="auto"/>
            <w:noWrap/>
            <w:vAlign w:val="center"/>
          </w:tcPr>
          <w:p w14:paraId="174FC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90,664.25</w:t>
            </w:r>
          </w:p>
        </w:tc>
      </w:tr>
      <w:tr w14:paraId="07BD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nil"/>
              <w:left w:val="single" w:color="auto" w:sz="4" w:space="0"/>
              <w:bottom w:val="single" w:color="000000" w:sz="8" w:space="0"/>
              <w:right w:val="single" w:color="auto" w:sz="4" w:space="0"/>
            </w:tcBorders>
            <w:shd w:val="clear" w:color="auto" w:fill="DDEBF7"/>
            <w:noWrap/>
            <w:vAlign w:val="center"/>
          </w:tcPr>
          <w:p w14:paraId="36BCE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基本支出-公用经费-工会经费</w:t>
            </w:r>
          </w:p>
        </w:tc>
        <w:tc>
          <w:tcPr>
            <w:tcW w:w="1433" w:type="dxa"/>
            <w:tcBorders>
              <w:top w:val="nil"/>
              <w:left w:val="single" w:color="auto" w:sz="4" w:space="0"/>
              <w:bottom w:val="single" w:color="000000" w:sz="8" w:space="0"/>
              <w:right w:val="single" w:color="000000" w:sz="8" w:space="0"/>
            </w:tcBorders>
            <w:shd w:val="clear" w:color="auto" w:fill="DDEBF7"/>
            <w:noWrap/>
            <w:vAlign w:val="center"/>
          </w:tcPr>
          <w:p w14:paraId="5D437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140,806.00</w:t>
            </w:r>
          </w:p>
        </w:tc>
        <w:tc>
          <w:tcPr>
            <w:tcW w:w="1379" w:type="dxa"/>
            <w:tcBorders>
              <w:top w:val="nil"/>
              <w:left w:val="nil"/>
              <w:bottom w:val="single" w:color="000000" w:sz="8" w:space="0"/>
              <w:right w:val="single" w:color="000000" w:sz="8" w:space="0"/>
            </w:tcBorders>
            <w:shd w:val="clear" w:color="auto" w:fill="DDEBF7"/>
            <w:noWrap/>
            <w:vAlign w:val="center"/>
          </w:tcPr>
          <w:p w14:paraId="3C46F0ED">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DDEBF7"/>
            <w:noWrap/>
            <w:vAlign w:val="center"/>
          </w:tcPr>
          <w:p w14:paraId="5C5DE44F">
            <w:pPr>
              <w:jc w:val="center"/>
              <w:rPr>
                <w:rFonts w:hint="eastAsia" w:ascii="宋体" w:hAnsi="宋体" w:eastAsia="宋体" w:cs="宋体"/>
                <w:i w:val="0"/>
                <w:iCs w:val="0"/>
                <w:color w:val="000000"/>
                <w:sz w:val="20"/>
                <w:szCs w:val="20"/>
                <w:u w:val="none"/>
              </w:rPr>
            </w:pPr>
          </w:p>
        </w:tc>
        <w:tc>
          <w:tcPr>
            <w:tcW w:w="1250" w:type="dxa"/>
            <w:tcBorders>
              <w:top w:val="nil"/>
              <w:left w:val="nil"/>
              <w:bottom w:val="single" w:color="000000" w:sz="8" w:space="0"/>
              <w:right w:val="single" w:color="000000" w:sz="8" w:space="0"/>
            </w:tcBorders>
            <w:shd w:val="clear" w:color="auto" w:fill="DDEBF7"/>
            <w:noWrap/>
            <w:vAlign w:val="center"/>
          </w:tcPr>
          <w:p w14:paraId="3637F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38,194.00</w:t>
            </w:r>
          </w:p>
        </w:tc>
        <w:tc>
          <w:tcPr>
            <w:tcW w:w="1271" w:type="dxa"/>
            <w:tcBorders>
              <w:top w:val="nil"/>
              <w:left w:val="nil"/>
              <w:bottom w:val="single" w:color="000000" w:sz="8" w:space="0"/>
              <w:right w:val="single" w:color="000000" w:sz="8" w:space="0"/>
            </w:tcBorders>
            <w:shd w:val="clear" w:color="auto" w:fill="DDEBF7"/>
            <w:noWrap/>
            <w:vAlign w:val="center"/>
          </w:tcPr>
          <w:p w14:paraId="7AEF1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179,000.00</w:t>
            </w:r>
          </w:p>
        </w:tc>
      </w:tr>
      <w:tr w14:paraId="6441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5" w:type="dxa"/>
            <w:tcBorders>
              <w:top w:val="nil"/>
              <w:left w:val="single" w:color="auto" w:sz="4" w:space="0"/>
              <w:bottom w:val="single" w:color="auto" w:sz="4" w:space="0"/>
              <w:right w:val="single" w:color="auto" w:sz="4" w:space="0"/>
            </w:tcBorders>
            <w:shd w:val="clear" w:color="auto" w:fill="auto"/>
            <w:noWrap/>
            <w:vAlign w:val="center"/>
          </w:tcPr>
          <w:p w14:paraId="3C640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33" w:type="dxa"/>
            <w:tcBorders>
              <w:top w:val="nil"/>
              <w:left w:val="single" w:color="auto" w:sz="4" w:space="0"/>
              <w:bottom w:val="single" w:color="000000" w:sz="8" w:space="0"/>
              <w:right w:val="single" w:color="000000" w:sz="8" w:space="0"/>
            </w:tcBorders>
            <w:shd w:val="clear" w:color="auto" w:fill="auto"/>
            <w:noWrap/>
            <w:vAlign w:val="center"/>
          </w:tcPr>
          <w:p w14:paraId="13E1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575,779.71</w:t>
            </w:r>
          </w:p>
        </w:tc>
        <w:tc>
          <w:tcPr>
            <w:tcW w:w="1379" w:type="dxa"/>
            <w:tcBorders>
              <w:top w:val="nil"/>
              <w:left w:val="nil"/>
              <w:bottom w:val="single" w:color="000000" w:sz="8" w:space="0"/>
              <w:right w:val="single" w:color="000000" w:sz="8" w:space="0"/>
            </w:tcBorders>
            <w:shd w:val="clear" w:color="auto" w:fill="auto"/>
            <w:noWrap/>
            <w:vAlign w:val="center"/>
          </w:tcPr>
          <w:p w14:paraId="7AAB3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191,543.00</w:t>
            </w:r>
          </w:p>
        </w:tc>
        <w:tc>
          <w:tcPr>
            <w:tcW w:w="1383" w:type="dxa"/>
            <w:tcBorders>
              <w:top w:val="nil"/>
              <w:left w:val="nil"/>
              <w:bottom w:val="single" w:color="000000" w:sz="8" w:space="0"/>
              <w:right w:val="single" w:color="000000" w:sz="8" w:space="0"/>
            </w:tcBorders>
            <w:shd w:val="clear" w:color="auto" w:fill="auto"/>
            <w:noWrap/>
            <w:vAlign w:val="center"/>
          </w:tcPr>
          <w:p w14:paraId="2B71E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11,663.31</w:t>
            </w:r>
          </w:p>
        </w:tc>
        <w:tc>
          <w:tcPr>
            <w:tcW w:w="1250" w:type="dxa"/>
            <w:tcBorders>
              <w:top w:val="nil"/>
              <w:left w:val="nil"/>
              <w:bottom w:val="single" w:color="000000" w:sz="8" w:space="0"/>
              <w:right w:val="single" w:color="000000" w:sz="8" w:space="0"/>
            </w:tcBorders>
            <w:shd w:val="clear" w:color="auto" w:fill="auto"/>
            <w:noWrap/>
            <w:vAlign w:val="center"/>
          </w:tcPr>
          <w:p w14:paraId="63FB6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129,723.15</w:t>
            </w:r>
          </w:p>
        </w:tc>
        <w:tc>
          <w:tcPr>
            <w:tcW w:w="1271" w:type="dxa"/>
            <w:tcBorders>
              <w:top w:val="nil"/>
              <w:left w:val="nil"/>
              <w:bottom w:val="single" w:color="000000" w:sz="8" w:space="0"/>
              <w:right w:val="single" w:color="000000" w:sz="8" w:space="0"/>
            </w:tcBorders>
            <w:shd w:val="clear" w:color="auto" w:fill="auto"/>
            <w:noWrap/>
            <w:vAlign w:val="center"/>
          </w:tcPr>
          <w:p w14:paraId="29A11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502,296.55</w:t>
            </w:r>
          </w:p>
        </w:tc>
      </w:tr>
    </w:tbl>
    <w:p w14:paraId="7295CF44">
      <w:pPr>
        <w:widowControl w:val="0"/>
        <w:jc w:val="both"/>
        <w:rPr>
          <w:rFonts w:hint="default" w:ascii="仿宋" w:hAnsi="仿宋" w:eastAsia="仿宋" w:cs="仿宋"/>
          <w:b w:val="0"/>
          <w:bCs w:val="0"/>
          <w:sz w:val="32"/>
          <w:szCs w:val="32"/>
          <w:lang w:val="en-US" w:eastAsia="zh-CN"/>
        </w:rPr>
      </w:pPr>
    </w:p>
    <w:tbl>
      <w:tblPr>
        <w:tblStyle w:val="12"/>
        <w:tblW w:w="8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0"/>
        <w:gridCol w:w="1434"/>
        <w:gridCol w:w="1466"/>
        <w:gridCol w:w="1467"/>
        <w:gridCol w:w="1383"/>
        <w:gridCol w:w="1450"/>
      </w:tblGrid>
      <w:tr w14:paraId="38CC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blHeader/>
        </w:trPr>
        <w:tc>
          <w:tcPr>
            <w:tcW w:w="169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14F3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项目支出明细</w:t>
            </w:r>
          </w:p>
        </w:tc>
        <w:tc>
          <w:tcPr>
            <w:tcW w:w="1434" w:type="dxa"/>
            <w:tcBorders>
              <w:top w:val="single" w:color="000000" w:sz="8" w:space="0"/>
              <w:left w:val="nil"/>
              <w:bottom w:val="single" w:color="000000" w:sz="8" w:space="0"/>
              <w:right w:val="single" w:color="000000" w:sz="8" w:space="0"/>
            </w:tcBorders>
            <w:shd w:val="clear" w:color="auto" w:fill="DDEBF7"/>
            <w:noWrap/>
            <w:vAlign w:val="center"/>
          </w:tcPr>
          <w:p w14:paraId="0D1F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账套金额（元）</w:t>
            </w:r>
          </w:p>
        </w:tc>
        <w:tc>
          <w:tcPr>
            <w:tcW w:w="1466" w:type="dxa"/>
            <w:tcBorders>
              <w:top w:val="single" w:color="000000" w:sz="8" w:space="0"/>
              <w:left w:val="nil"/>
              <w:bottom w:val="single" w:color="000000" w:sz="8" w:space="0"/>
              <w:right w:val="single" w:color="000000" w:sz="8" w:space="0"/>
            </w:tcBorders>
            <w:shd w:val="clear" w:color="auto" w:fill="DDEBF7"/>
            <w:noWrap/>
            <w:vAlign w:val="center"/>
          </w:tcPr>
          <w:p w14:paraId="5B2F7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从项目支出调至基本支出－人员经费（－）</w:t>
            </w:r>
          </w:p>
        </w:tc>
        <w:tc>
          <w:tcPr>
            <w:tcW w:w="1467" w:type="dxa"/>
            <w:tcBorders>
              <w:top w:val="single" w:color="000000" w:sz="8" w:space="0"/>
              <w:left w:val="nil"/>
              <w:bottom w:val="single" w:color="000000" w:sz="8" w:space="0"/>
              <w:right w:val="single" w:color="000000" w:sz="8" w:space="0"/>
            </w:tcBorders>
            <w:shd w:val="clear" w:color="auto" w:fill="DDEBF7"/>
            <w:noWrap/>
            <w:vAlign w:val="center"/>
          </w:tcPr>
          <w:p w14:paraId="71006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从项目支出调至基本支出－公用经费（－）</w:t>
            </w:r>
          </w:p>
        </w:tc>
        <w:tc>
          <w:tcPr>
            <w:tcW w:w="1383" w:type="dxa"/>
            <w:tcBorders>
              <w:top w:val="single" w:color="000000" w:sz="8" w:space="0"/>
              <w:left w:val="nil"/>
              <w:bottom w:val="single" w:color="000000" w:sz="8" w:space="0"/>
              <w:right w:val="single" w:color="000000" w:sz="8" w:space="0"/>
            </w:tcBorders>
            <w:shd w:val="clear" w:color="auto" w:fill="DDEBF7"/>
            <w:noWrap/>
            <w:vAlign w:val="center"/>
          </w:tcPr>
          <w:p w14:paraId="32507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从基本支出－公用经费调入（+）</w:t>
            </w:r>
          </w:p>
        </w:tc>
        <w:tc>
          <w:tcPr>
            <w:tcW w:w="1450" w:type="dxa"/>
            <w:tcBorders>
              <w:top w:val="single" w:color="000000" w:sz="8" w:space="0"/>
              <w:left w:val="nil"/>
              <w:bottom w:val="single" w:color="000000" w:sz="8" w:space="0"/>
              <w:right w:val="single" w:color="000000" w:sz="8" w:space="0"/>
            </w:tcBorders>
            <w:shd w:val="clear" w:color="auto" w:fill="DDEBF7"/>
            <w:noWrap/>
            <w:vAlign w:val="center"/>
          </w:tcPr>
          <w:p w14:paraId="3DDA2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重分类数（元）</w:t>
            </w:r>
          </w:p>
        </w:tc>
      </w:tr>
      <w:tr w14:paraId="6A2B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auto"/>
            <w:noWrap/>
            <w:vAlign w:val="center"/>
          </w:tcPr>
          <w:p w14:paraId="103E4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项目支出－办公用品及耗材</w:t>
            </w:r>
          </w:p>
        </w:tc>
        <w:tc>
          <w:tcPr>
            <w:tcW w:w="1434" w:type="dxa"/>
            <w:tcBorders>
              <w:top w:val="nil"/>
              <w:left w:val="nil"/>
              <w:bottom w:val="single" w:color="000000" w:sz="8" w:space="0"/>
              <w:right w:val="single" w:color="000000" w:sz="8" w:space="0"/>
            </w:tcBorders>
            <w:shd w:val="clear" w:color="auto" w:fill="auto"/>
            <w:noWrap/>
            <w:vAlign w:val="center"/>
          </w:tcPr>
          <w:p w14:paraId="63957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29,596.00</w:t>
            </w:r>
          </w:p>
        </w:tc>
        <w:tc>
          <w:tcPr>
            <w:tcW w:w="1466" w:type="dxa"/>
            <w:tcBorders>
              <w:top w:val="nil"/>
              <w:left w:val="nil"/>
              <w:bottom w:val="single" w:color="000000" w:sz="8" w:space="0"/>
              <w:right w:val="single" w:color="000000" w:sz="8" w:space="0"/>
            </w:tcBorders>
            <w:shd w:val="clear" w:color="auto" w:fill="auto"/>
            <w:noWrap/>
            <w:vAlign w:val="center"/>
          </w:tcPr>
          <w:p w14:paraId="3DBD2D00">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auto"/>
            <w:noWrap/>
            <w:vAlign w:val="center"/>
          </w:tcPr>
          <w:p w14:paraId="1475A573">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auto"/>
            <w:noWrap/>
            <w:vAlign w:val="center"/>
          </w:tcPr>
          <w:p w14:paraId="2763B743">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auto"/>
            <w:noWrap/>
            <w:vAlign w:val="center"/>
          </w:tcPr>
          <w:p w14:paraId="13CEF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29,596.00</w:t>
            </w:r>
          </w:p>
        </w:tc>
      </w:tr>
      <w:tr w14:paraId="4354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DDEBF7"/>
            <w:noWrap/>
            <w:vAlign w:val="center"/>
          </w:tcPr>
          <w:p w14:paraId="443A8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项目支出-文宣打印费</w:t>
            </w:r>
          </w:p>
        </w:tc>
        <w:tc>
          <w:tcPr>
            <w:tcW w:w="1434" w:type="dxa"/>
            <w:tcBorders>
              <w:top w:val="nil"/>
              <w:left w:val="nil"/>
              <w:bottom w:val="single" w:color="000000" w:sz="8" w:space="0"/>
              <w:right w:val="single" w:color="000000" w:sz="8" w:space="0"/>
            </w:tcBorders>
            <w:shd w:val="clear" w:color="auto" w:fill="DDEBF7"/>
            <w:noWrap/>
            <w:vAlign w:val="center"/>
          </w:tcPr>
          <w:p w14:paraId="7E2A2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823,877.20</w:t>
            </w:r>
          </w:p>
        </w:tc>
        <w:tc>
          <w:tcPr>
            <w:tcW w:w="1466" w:type="dxa"/>
            <w:tcBorders>
              <w:top w:val="nil"/>
              <w:left w:val="nil"/>
              <w:bottom w:val="single" w:color="000000" w:sz="8" w:space="0"/>
              <w:right w:val="single" w:color="000000" w:sz="8" w:space="0"/>
            </w:tcBorders>
            <w:shd w:val="clear" w:color="auto" w:fill="DDEBF7"/>
            <w:noWrap/>
            <w:vAlign w:val="center"/>
          </w:tcPr>
          <w:p w14:paraId="0D3DF3B0">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DDEBF7"/>
            <w:noWrap/>
            <w:vAlign w:val="center"/>
          </w:tcPr>
          <w:p w14:paraId="5C830B19">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DDEBF7"/>
            <w:noWrap/>
            <w:vAlign w:val="center"/>
          </w:tcPr>
          <w:p w14:paraId="010B3D02">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DDEBF7"/>
            <w:noWrap/>
            <w:vAlign w:val="center"/>
          </w:tcPr>
          <w:p w14:paraId="23D86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823,877.20</w:t>
            </w:r>
          </w:p>
        </w:tc>
      </w:tr>
      <w:tr w14:paraId="1C01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auto"/>
            <w:noWrap/>
            <w:vAlign w:val="center"/>
          </w:tcPr>
          <w:p w14:paraId="6AC4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项目支出－拨付经费</w:t>
            </w:r>
          </w:p>
        </w:tc>
        <w:tc>
          <w:tcPr>
            <w:tcW w:w="1434" w:type="dxa"/>
            <w:tcBorders>
              <w:top w:val="nil"/>
              <w:left w:val="nil"/>
              <w:bottom w:val="single" w:color="000000" w:sz="8" w:space="0"/>
              <w:right w:val="single" w:color="000000" w:sz="8" w:space="0"/>
            </w:tcBorders>
            <w:shd w:val="clear" w:color="auto" w:fill="auto"/>
            <w:noWrap/>
            <w:vAlign w:val="center"/>
          </w:tcPr>
          <w:p w14:paraId="6B5F1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90,000.00</w:t>
            </w:r>
          </w:p>
        </w:tc>
        <w:tc>
          <w:tcPr>
            <w:tcW w:w="1466" w:type="dxa"/>
            <w:tcBorders>
              <w:top w:val="nil"/>
              <w:left w:val="nil"/>
              <w:bottom w:val="single" w:color="000000" w:sz="8" w:space="0"/>
              <w:right w:val="single" w:color="000000" w:sz="8" w:space="0"/>
            </w:tcBorders>
            <w:shd w:val="clear" w:color="auto" w:fill="auto"/>
            <w:noWrap/>
            <w:vAlign w:val="center"/>
          </w:tcPr>
          <w:p w14:paraId="5A53729B">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auto"/>
            <w:noWrap/>
            <w:vAlign w:val="center"/>
          </w:tcPr>
          <w:p w14:paraId="3AD18F99">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auto"/>
            <w:noWrap/>
            <w:vAlign w:val="center"/>
          </w:tcPr>
          <w:p w14:paraId="66387DB3">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auto"/>
            <w:noWrap/>
            <w:vAlign w:val="center"/>
          </w:tcPr>
          <w:p w14:paraId="2162F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90,000.00</w:t>
            </w:r>
          </w:p>
        </w:tc>
      </w:tr>
      <w:tr w14:paraId="42C0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DDEBF7"/>
            <w:noWrap/>
            <w:vAlign w:val="center"/>
          </w:tcPr>
          <w:p w14:paraId="5A298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基本支出-公用经费-文宣打印费</w:t>
            </w:r>
          </w:p>
        </w:tc>
        <w:tc>
          <w:tcPr>
            <w:tcW w:w="1434" w:type="dxa"/>
            <w:tcBorders>
              <w:top w:val="nil"/>
              <w:left w:val="nil"/>
              <w:bottom w:val="single" w:color="000000" w:sz="8" w:space="0"/>
              <w:right w:val="single" w:color="000000" w:sz="8" w:space="0"/>
            </w:tcBorders>
            <w:shd w:val="clear" w:color="auto" w:fill="DDEBF7"/>
            <w:noWrap/>
            <w:vAlign w:val="center"/>
          </w:tcPr>
          <w:p w14:paraId="324E8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18,096.40</w:t>
            </w:r>
          </w:p>
        </w:tc>
        <w:tc>
          <w:tcPr>
            <w:tcW w:w="1466" w:type="dxa"/>
            <w:tcBorders>
              <w:top w:val="nil"/>
              <w:left w:val="nil"/>
              <w:bottom w:val="single" w:color="000000" w:sz="8" w:space="0"/>
              <w:right w:val="single" w:color="000000" w:sz="8" w:space="0"/>
            </w:tcBorders>
            <w:shd w:val="clear" w:color="auto" w:fill="DDEBF7"/>
            <w:noWrap/>
            <w:vAlign w:val="center"/>
          </w:tcPr>
          <w:p w14:paraId="73F25A4E">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DDEBF7"/>
            <w:noWrap/>
            <w:vAlign w:val="center"/>
          </w:tcPr>
          <w:p w14:paraId="6A4F2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18,096.40</w:t>
            </w:r>
          </w:p>
        </w:tc>
        <w:tc>
          <w:tcPr>
            <w:tcW w:w="1383" w:type="dxa"/>
            <w:tcBorders>
              <w:top w:val="nil"/>
              <w:left w:val="nil"/>
              <w:bottom w:val="single" w:color="000000" w:sz="8" w:space="0"/>
              <w:right w:val="single" w:color="000000" w:sz="8" w:space="0"/>
            </w:tcBorders>
            <w:shd w:val="clear" w:color="auto" w:fill="DDEBF7"/>
            <w:noWrap/>
            <w:vAlign w:val="center"/>
          </w:tcPr>
          <w:p w14:paraId="62B0CAD3">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DDEBF7"/>
            <w:noWrap/>
            <w:vAlign w:val="center"/>
          </w:tcPr>
          <w:p w14:paraId="58056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445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auto"/>
            <w:noWrap/>
            <w:vAlign w:val="center"/>
          </w:tcPr>
          <w:p w14:paraId="0072D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基本支出－公用经费－办公用品及耗材</w:t>
            </w:r>
          </w:p>
        </w:tc>
        <w:tc>
          <w:tcPr>
            <w:tcW w:w="1434" w:type="dxa"/>
            <w:tcBorders>
              <w:top w:val="nil"/>
              <w:left w:val="nil"/>
              <w:bottom w:val="single" w:color="000000" w:sz="8" w:space="0"/>
              <w:right w:val="single" w:color="000000" w:sz="8" w:space="0"/>
            </w:tcBorders>
            <w:shd w:val="clear" w:color="auto" w:fill="auto"/>
            <w:noWrap/>
            <w:vAlign w:val="center"/>
          </w:tcPr>
          <w:p w14:paraId="5F880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39,432.75</w:t>
            </w:r>
          </w:p>
        </w:tc>
        <w:tc>
          <w:tcPr>
            <w:tcW w:w="1466" w:type="dxa"/>
            <w:tcBorders>
              <w:top w:val="nil"/>
              <w:left w:val="nil"/>
              <w:bottom w:val="single" w:color="000000" w:sz="8" w:space="0"/>
              <w:right w:val="single" w:color="000000" w:sz="8" w:space="0"/>
            </w:tcBorders>
            <w:shd w:val="clear" w:color="auto" w:fill="auto"/>
            <w:noWrap/>
            <w:vAlign w:val="center"/>
          </w:tcPr>
          <w:p w14:paraId="4940BF8D">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auto"/>
            <w:noWrap/>
            <w:vAlign w:val="center"/>
          </w:tcPr>
          <w:p w14:paraId="3EA31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39,432.75</w:t>
            </w:r>
          </w:p>
        </w:tc>
        <w:tc>
          <w:tcPr>
            <w:tcW w:w="1383" w:type="dxa"/>
            <w:tcBorders>
              <w:top w:val="nil"/>
              <w:left w:val="nil"/>
              <w:bottom w:val="single" w:color="000000" w:sz="8" w:space="0"/>
              <w:right w:val="single" w:color="000000" w:sz="8" w:space="0"/>
            </w:tcBorders>
            <w:shd w:val="clear" w:color="auto" w:fill="auto"/>
            <w:noWrap/>
            <w:vAlign w:val="center"/>
          </w:tcPr>
          <w:p w14:paraId="5F642C67">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auto"/>
            <w:noWrap/>
            <w:vAlign w:val="center"/>
          </w:tcPr>
          <w:p w14:paraId="0DD43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61A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DDEBF7"/>
            <w:noWrap/>
            <w:vAlign w:val="center"/>
          </w:tcPr>
          <w:p w14:paraId="244E0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基本支出-公用经费-咨询服务费</w:t>
            </w:r>
          </w:p>
        </w:tc>
        <w:tc>
          <w:tcPr>
            <w:tcW w:w="1434" w:type="dxa"/>
            <w:tcBorders>
              <w:top w:val="nil"/>
              <w:left w:val="nil"/>
              <w:bottom w:val="single" w:color="000000" w:sz="8" w:space="0"/>
              <w:right w:val="single" w:color="000000" w:sz="8" w:space="0"/>
            </w:tcBorders>
            <w:shd w:val="clear" w:color="auto" w:fill="DDEBF7"/>
            <w:noWrap/>
            <w:vAlign w:val="center"/>
          </w:tcPr>
          <w:p w14:paraId="6F394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34,000.00</w:t>
            </w:r>
          </w:p>
        </w:tc>
        <w:tc>
          <w:tcPr>
            <w:tcW w:w="1466" w:type="dxa"/>
            <w:tcBorders>
              <w:top w:val="nil"/>
              <w:left w:val="nil"/>
              <w:bottom w:val="single" w:color="000000" w:sz="8" w:space="0"/>
              <w:right w:val="single" w:color="000000" w:sz="8" w:space="0"/>
            </w:tcBorders>
            <w:shd w:val="clear" w:color="auto" w:fill="DDEBF7"/>
            <w:noWrap/>
            <w:vAlign w:val="center"/>
          </w:tcPr>
          <w:p w14:paraId="1B21FA92">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DDEBF7"/>
            <w:noWrap/>
            <w:vAlign w:val="center"/>
          </w:tcPr>
          <w:p w14:paraId="68F52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34,000.00</w:t>
            </w:r>
          </w:p>
        </w:tc>
        <w:tc>
          <w:tcPr>
            <w:tcW w:w="1383" w:type="dxa"/>
            <w:tcBorders>
              <w:top w:val="nil"/>
              <w:left w:val="nil"/>
              <w:bottom w:val="single" w:color="000000" w:sz="8" w:space="0"/>
              <w:right w:val="single" w:color="000000" w:sz="8" w:space="0"/>
            </w:tcBorders>
            <w:shd w:val="clear" w:color="auto" w:fill="DDEBF7"/>
            <w:noWrap/>
            <w:vAlign w:val="center"/>
          </w:tcPr>
          <w:p w14:paraId="3BF78B90">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DDEBF7"/>
            <w:noWrap/>
            <w:vAlign w:val="center"/>
          </w:tcPr>
          <w:p w14:paraId="09338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5F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auto"/>
            <w:noWrap/>
            <w:vAlign w:val="center"/>
          </w:tcPr>
          <w:p w14:paraId="094EE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项目支出－司法救助</w:t>
            </w:r>
          </w:p>
        </w:tc>
        <w:tc>
          <w:tcPr>
            <w:tcW w:w="1434" w:type="dxa"/>
            <w:tcBorders>
              <w:top w:val="nil"/>
              <w:left w:val="nil"/>
              <w:bottom w:val="single" w:color="000000" w:sz="8" w:space="0"/>
              <w:right w:val="single" w:color="000000" w:sz="8" w:space="0"/>
            </w:tcBorders>
            <w:shd w:val="clear" w:color="auto" w:fill="auto"/>
            <w:noWrap/>
            <w:vAlign w:val="center"/>
          </w:tcPr>
          <w:p w14:paraId="750D1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230,000.00</w:t>
            </w:r>
          </w:p>
        </w:tc>
        <w:tc>
          <w:tcPr>
            <w:tcW w:w="1466" w:type="dxa"/>
            <w:tcBorders>
              <w:top w:val="nil"/>
              <w:left w:val="nil"/>
              <w:bottom w:val="single" w:color="000000" w:sz="8" w:space="0"/>
              <w:right w:val="single" w:color="000000" w:sz="8" w:space="0"/>
            </w:tcBorders>
            <w:shd w:val="clear" w:color="auto" w:fill="auto"/>
            <w:noWrap/>
            <w:vAlign w:val="center"/>
          </w:tcPr>
          <w:p w14:paraId="576E660B">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auto"/>
            <w:noWrap/>
            <w:vAlign w:val="center"/>
          </w:tcPr>
          <w:p w14:paraId="39D7E1B1">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auto"/>
            <w:noWrap/>
            <w:vAlign w:val="center"/>
          </w:tcPr>
          <w:p w14:paraId="294DE77E">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auto"/>
            <w:noWrap/>
            <w:vAlign w:val="center"/>
          </w:tcPr>
          <w:p w14:paraId="41DCB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230,000.00</w:t>
            </w:r>
          </w:p>
        </w:tc>
      </w:tr>
      <w:tr w14:paraId="4A00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DEEBF6"/>
            <w:noWrap/>
            <w:vAlign w:val="center"/>
          </w:tcPr>
          <w:p w14:paraId="7AC91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项目支出－餐费</w:t>
            </w:r>
          </w:p>
        </w:tc>
        <w:tc>
          <w:tcPr>
            <w:tcW w:w="1434" w:type="dxa"/>
            <w:tcBorders>
              <w:top w:val="nil"/>
              <w:left w:val="nil"/>
              <w:bottom w:val="single" w:color="000000" w:sz="8" w:space="0"/>
              <w:right w:val="single" w:color="000000" w:sz="8" w:space="0"/>
            </w:tcBorders>
            <w:shd w:val="clear" w:color="auto" w:fill="DEEBF6"/>
            <w:noWrap/>
            <w:vAlign w:val="center"/>
          </w:tcPr>
          <w:p w14:paraId="4F2FD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7,538.00</w:t>
            </w:r>
          </w:p>
        </w:tc>
        <w:tc>
          <w:tcPr>
            <w:tcW w:w="1466" w:type="dxa"/>
            <w:tcBorders>
              <w:top w:val="nil"/>
              <w:left w:val="nil"/>
              <w:bottom w:val="single" w:color="000000" w:sz="8" w:space="0"/>
              <w:right w:val="single" w:color="000000" w:sz="8" w:space="0"/>
            </w:tcBorders>
            <w:shd w:val="clear" w:color="auto" w:fill="DEEBF6"/>
            <w:noWrap/>
            <w:vAlign w:val="center"/>
          </w:tcPr>
          <w:p w14:paraId="637C7ECE">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DEEBF6"/>
            <w:noWrap/>
            <w:vAlign w:val="center"/>
          </w:tcPr>
          <w:p w14:paraId="18FE160F">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DEEBF6"/>
            <w:noWrap/>
            <w:vAlign w:val="center"/>
          </w:tcPr>
          <w:p w14:paraId="51C45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4,347.31</w:t>
            </w:r>
          </w:p>
        </w:tc>
        <w:tc>
          <w:tcPr>
            <w:tcW w:w="1450" w:type="dxa"/>
            <w:tcBorders>
              <w:top w:val="nil"/>
              <w:left w:val="nil"/>
              <w:bottom w:val="single" w:color="000000" w:sz="8" w:space="0"/>
              <w:right w:val="single" w:color="000000" w:sz="8" w:space="0"/>
            </w:tcBorders>
            <w:shd w:val="clear" w:color="auto" w:fill="DDEBF7"/>
            <w:noWrap/>
            <w:vAlign w:val="center"/>
          </w:tcPr>
          <w:p w14:paraId="352D5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11,885.31</w:t>
            </w:r>
          </w:p>
        </w:tc>
      </w:tr>
      <w:tr w14:paraId="4CF1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auto"/>
            <w:noWrap/>
            <w:vAlign w:val="center"/>
          </w:tcPr>
          <w:p w14:paraId="50D47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项目支出-活动经费</w:t>
            </w:r>
          </w:p>
        </w:tc>
        <w:tc>
          <w:tcPr>
            <w:tcW w:w="1434" w:type="dxa"/>
            <w:tcBorders>
              <w:top w:val="nil"/>
              <w:left w:val="nil"/>
              <w:bottom w:val="single" w:color="000000" w:sz="8" w:space="0"/>
              <w:right w:val="single" w:color="000000" w:sz="8" w:space="0"/>
            </w:tcBorders>
            <w:shd w:val="clear" w:color="auto" w:fill="auto"/>
            <w:noWrap/>
            <w:vAlign w:val="center"/>
          </w:tcPr>
          <w:p w14:paraId="6D276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40,819.00</w:t>
            </w:r>
          </w:p>
        </w:tc>
        <w:tc>
          <w:tcPr>
            <w:tcW w:w="1466" w:type="dxa"/>
            <w:tcBorders>
              <w:top w:val="nil"/>
              <w:left w:val="nil"/>
              <w:bottom w:val="single" w:color="000000" w:sz="8" w:space="0"/>
              <w:right w:val="single" w:color="000000" w:sz="8" w:space="0"/>
            </w:tcBorders>
            <w:shd w:val="clear" w:color="auto" w:fill="auto"/>
            <w:noWrap/>
            <w:vAlign w:val="center"/>
          </w:tcPr>
          <w:p w14:paraId="51C93151">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auto"/>
            <w:noWrap/>
            <w:vAlign w:val="center"/>
          </w:tcPr>
          <w:p w14:paraId="3D82E3EC">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auto"/>
            <w:noWrap/>
            <w:vAlign w:val="center"/>
          </w:tcPr>
          <w:p w14:paraId="7AC58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7,316.00</w:t>
            </w:r>
          </w:p>
        </w:tc>
        <w:tc>
          <w:tcPr>
            <w:tcW w:w="1450" w:type="dxa"/>
            <w:tcBorders>
              <w:top w:val="nil"/>
              <w:left w:val="nil"/>
              <w:bottom w:val="single" w:color="000000" w:sz="8" w:space="0"/>
              <w:right w:val="single" w:color="000000" w:sz="8" w:space="0"/>
            </w:tcBorders>
            <w:shd w:val="clear" w:color="auto" w:fill="auto"/>
            <w:noWrap/>
            <w:vAlign w:val="center"/>
          </w:tcPr>
          <w:p w14:paraId="66E3F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48,135.00</w:t>
            </w:r>
          </w:p>
        </w:tc>
      </w:tr>
      <w:tr w14:paraId="7F07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DEEBF6"/>
            <w:noWrap/>
            <w:vAlign w:val="center"/>
          </w:tcPr>
          <w:p w14:paraId="1E667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项目支出-咨询服务费</w:t>
            </w:r>
          </w:p>
        </w:tc>
        <w:tc>
          <w:tcPr>
            <w:tcW w:w="1434" w:type="dxa"/>
            <w:tcBorders>
              <w:top w:val="nil"/>
              <w:left w:val="nil"/>
              <w:bottom w:val="single" w:color="000000" w:sz="8" w:space="0"/>
              <w:right w:val="single" w:color="000000" w:sz="8" w:space="0"/>
            </w:tcBorders>
            <w:shd w:val="clear" w:color="auto" w:fill="DDEBF7"/>
            <w:noWrap/>
            <w:vAlign w:val="center"/>
          </w:tcPr>
          <w:p w14:paraId="6D9E4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307,800.00</w:t>
            </w:r>
          </w:p>
        </w:tc>
        <w:tc>
          <w:tcPr>
            <w:tcW w:w="1466" w:type="dxa"/>
            <w:tcBorders>
              <w:top w:val="nil"/>
              <w:left w:val="nil"/>
              <w:bottom w:val="single" w:color="000000" w:sz="8" w:space="0"/>
              <w:right w:val="single" w:color="000000" w:sz="8" w:space="0"/>
            </w:tcBorders>
            <w:shd w:val="clear" w:color="auto" w:fill="DEEBF6"/>
            <w:noWrap/>
            <w:vAlign w:val="center"/>
          </w:tcPr>
          <w:p w14:paraId="7D7B79E4">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DEEBF6"/>
            <w:noWrap/>
            <w:vAlign w:val="center"/>
          </w:tcPr>
          <w:p w14:paraId="3B0E1D26">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DEEBF6"/>
            <w:noWrap/>
            <w:vAlign w:val="center"/>
          </w:tcPr>
          <w:p w14:paraId="60646B27">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DDEBF7"/>
            <w:noWrap/>
            <w:vAlign w:val="center"/>
          </w:tcPr>
          <w:p w14:paraId="0490F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307,800.00</w:t>
            </w:r>
          </w:p>
        </w:tc>
      </w:tr>
      <w:tr w14:paraId="2EE3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auto"/>
            <w:noWrap/>
            <w:vAlign w:val="center"/>
          </w:tcPr>
          <w:p w14:paraId="6A5FA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基本支出-公用经费-工会经费</w:t>
            </w:r>
          </w:p>
        </w:tc>
        <w:tc>
          <w:tcPr>
            <w:tcW w:w="1434" w:type="dxa"/>
            <w:tcBorders>
              <w:top w:val="nil"/>
              <w:left w:val="nil"/>
              <w:bottom w:val="single" w:color="000000" w:sz="8" w:space="0"/>
              <w:right w:val="single" w:color="000000" w:sz="8" w:space="0"/>
            </w:tcBorders>
            <w:shd w:val="clear" w:color="auto" w:fill="auto"/>
            <w:noWrap/>
            <w:vAlign w:val="center"/>
          </w:tcPr>
          <w:p w14:paraId="4169E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38,194.00</w:t>
            </w:r>
          </w:p>
        </w:tc>
        <w:tc>
          <w:tcPr>
            <w:tcW w:w="1466" w:type="dxa"/>
            <w:tcBorders>
              <w:top w:val="nil"/>
              <w:left w:val="nil"/>
              <w:bottom w:val="single" w:color="000000" w:sz="8" w:space="0"/>
              <w:right w:val="single" w:color="000000" w:sz="8" w:space="0"/>
            </w:tcBorders>
            <w:shd w:val="clear" w:color="auto" w:fill="auto"/>
            <w:noWrap/>
            <w:vAlign w:val="center"/>
          </w:tcPr>
          <w:p w14:paraId="2F541181">
            <w:pPr>
              <w:jc w:val="center"/>
              <w:rPr>
                <w:rFonts w:hint="eastAsia" w:ascii="宋体" w:hAnsi="宋体" w:eastAsia="宋体" w:cs="宋体"/>
                <w:i w:val="0"/>
                <w:iCs w:val="0"/>
                <w:color w:val="000000"/>
                <w:sz w:val="20"/>
                <w:szCs w:val="20"/>
                <w:u w:val="none"/>
              </w:rPr>
            </w:pPr>
          </w:p>
        </w:tc>
        <w:tc>
          <w:tcPr>
            <w:tcW w:w="1467" w:type="dxa"/>
            <w:tcBorders>
              <w:top w:val="nil"/>
              <w:left w:val="nil"/>
              <w:bottom w:val="single" w:color="000000" w:sz="8" w:space="0"/>
              <w:right w:val="single" w:color="000000" w:sz="8" w:space="0"/>
            </w:tcBorders>
            <w:shd w:val="clear" w:color="auto" w:fill="auto"/>
            <w:noWrap/>
            <w:vAlign w:val="center"/>
          </w:tcPr>
          <w:p w14:paraId="4FC8D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38,194.00</w:t>
            </w:r>
          </w:p>
        </w:tc>
        <w:tc>
          <w:tcPr>
            <w:tcW w:w="1383" w:type="dxa"/>
            <w:tcBorders>
              <w:top w:val="nil"/>
              <w:left w:val="nil"/>
              <w:bottom w:val="single" w:color="000000" w:sz="8" w:space="0"/>
              <w:right w:val="single" w:color="000000" w:sz="8" w:space="0"/>
            </w:tcBorders>
            <w:shd w:val="clear" w:color="auto" w:fill="auto"/>
            <w:noWrap/>
            <w:vAlign w:val="center"/>
          </w:tcPr>
          <w:p w14:paraId="25B004F8">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auto"/>
            <w:noWrap/>
            <w:vAlign w:val="center"/>
          </w:tcPr>
          <w:p w14:paraId="647B8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71A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690" w:type="dxa"/>
            <w:tcBorders>
              <w:top w:val="nil"/>
              <w:left w:val="single" w:color="000000" w:sz="8" w:space="0"/>
              <w:bottom w:val="single" w:color="000000" w:sz="8" w:space="0"/>
              <w:right w:val="single" w:color="000000" w:sz="8" w:space="0"/>
            </w:tcBorders>
            <w:shd w:val="clear" w:color="auto" w:fill="DEEBF6"/>
            <w:noWrap/>
            <w:vAlign w:val="center"/>
          </w:tcPr>
          <w:p w14:paraId="1D261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基本支出－人员经费</w:t>
            </w:r>
          </w:p>
        </w:tc>
        <w:tc>
          <w:tcPr>
            <w:tcW w:w="1434" w:type="dxa"/>
            <w:tcBorders>
              <w:top w:val="nil"/>
              <w:left w:val="nil"/>
              <w:bottom w:val="single" w:color="000000" w:sz="8" w:space="0"/>
              <w:right w:val="single" w:color="000000" w:sz="8" w:space="0"/>
            </w:tcBorders>
            <w:shd w:val="clear" w:color="auto" w:fill="DDEBF7"/>
            <w:noWrap/>
            <w:vAlign w:val="center"/>
          </w:tcPr>
          <w:p w14:paraId="640AB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492,760.64</w:t>
            </w:r>
          </w:p>
        </w:tc>
        <w:tc>
          <w:tcPr>
            <w:tcW w:w="1466" w:type="dxa"/>
            <w:tcBorders>
              <w:top w:val="nil"/>
              <w:left w:val="nil"/>
              <w:bottom w:val="single" w:color="000000" w:sz="8" w:space="0"/>
              <w:right w:val="single" w:color="000000" w:sz="8" w:space="0"/>
            </w:tcBorders>
            <w:shd w:val="clear" w:color="auto" w:fill="DDEBF7"/>
            <w:noWrap/>
            <w:vAlign w:val="center"/>
          </w:tcPr>
          <w:p w14:paraId="0919F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492,760.64</w:t>
            </w:r>
          </w:p>
        </w:tc>
        <w:tc>
          <w:tcPr>
            <w:tcW w:w="1467" w:type="dxa"/>
            <w:tcBorders>
              <w:top w:val="nil"/>
              <w:left w:val="nil"/>
              <w:bottom w:val="single" w:color="000000" w:sz="8" w:space="0"/>
              <w:right w:val="single" w:color="000000" w:sz="8" w:space="0"/>
            </w:tcBorders>
            <w:shd w:val="clear" w:color="auto" w:fill="DEEBF6"/>
            <w:noWrap/>
            <w:vAlign w:val="center"/>
          </w:tcPr>
          <w:p w14:paraId="427AAEE8">
            <w:pPr>
              <w:jc w:val="center"/>
              <w:rPr>
                <w:rFonts w:hint="eastAsia" w:ascii="宋体" w:hAnsi="宋体" w:eastAsia="宋体" w:cs="宋体"/>
                <w:i w:val="0"/>
                <w:iCs w:val="0"/>
                <w:color w:val="000000"/>
                <w:sz w:val="20"/>
                <w:szCs w:val="20"/>
                <w:u w:val="none"/>
              </w:rPr>
            </w:pPr>
          </w:p>
        </w:tc>
        <w:tc>
          <w:tcPr>
            <w:tcW w:w="1383" w:type="dxa"/>
            <w:tcBorders>
              <w:top w:val="nil"/>
              <w:left w:val="nil"/>
              <w:bottom w:val="single" w:color="000000" w:sz="8" w:space="0"/>
              <w:right w:val="single" w:color="000000" w:sz="8" w:space="0"/>
            </w:tcBorders>
            <w:shd w:val="clear" w:color="auto" w:fill="DEEBF6"/>
            <w:noWrap/>
            <w:vAlign w:val="center"/>
          </w:tcPr>
          <w:p w14:paraId="62F7C7D8">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DDEBF7"/>
            <w:noWrap/>
            <w:vAlign w:val="center"/>
          </w:tcPr>
          <w:p w14:paraId="62ED4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524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690" w:type="dxa"/>
            <w:tcBorders>
              <w:top w:val="nil"/>
              <w:left w:val="single" w:color="000000" w:sz="8" w:space="0"/>
              <w:bottom w:val="single" w:color="000000" w:sz="8" w:space="0"/>
              <w:right w:val="single" w:color="000000" w:sz="8" w:space="0"/>
            </w:tcBorders>
            <w:shd w:val="clear" w:color="auto" w:fill="auto"/>
            <w:noWrap/>
            <w:vAlign w:val="center"/>
          </w:tcPr>
          <w:p w14:paraId="0415F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34" w:type="dxa"/>
            <w:tcBorders>
              <w:top w:val="nil"/>
              <w:left w:val="nil"/>
              <w:bottom w:val="single" w:color="000000" w:sz="8" w:space="0"/>
              <w:right w:val="single" w:color="000000" w:sz="8" w:space="0"/>
            </w:tcBorders>
            <w:shd w:val="clear" w:color="auto" w:fill="auto"/>
            <w:noWrap/>
            <w:vAlign w:val="center"/>
          </w:tcPr>
          <w:p w14:paraId="57615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2,152,113.99</w:t>
            </w:r>
          </w:p>
        </w:tc>
        <w:tc>
          <w:tcPr>
            <w:tcW w:w="1466" w:type="dxa"/>
            <w:tcBorders>
              <w:top w:val="nil"/>
              <w:left w:val="nil"/>
              <w:bottom w:val="single" w:color="000000" w:sz="8" w:space="0"/>
              <w:right w:val="single" w:color="000000" w:sz="8" w:space="0"/>
            </w:tcBorders>
            <w:shd w:val="clear" w:color="auto" w:fill="auto"/>
            <w:noWrap/>
            <w:vAlign w:val="center"/>
          </w:tcPr>
          <w:p w14:paraId="4CF7C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492,760.64</w:t>
            </w:r>
          </w:p>
        </w:tc>
        <w:tc>
          <w:tcPr>
            <w:tcW w:w="1467" w:type="dxa"/>
            <w:tcBorders>
              <w:top w:val="nil"/>
              <w:left w:val="nil"/>
              <w:bottom w:val="single" w:color="000000" w:sz="8" w:space="0"/>
              <w:right w:val="single" w:color="000000" w:sz="8" w:space="0"/>
            </w:tcBorders>
            <w:shd w:val="clear" w:color="auto" w:fill="auto"/>
            <w:noWrap/>
            <w:vAlign w:val="center"/>
          </w:tcPr>
          <w:p w14:paraId="68719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129,723.15</w:t>
            </w:r>
          </w:p>
        </w:tc>
        <w:tc>
          <w:tcPr>
            <w:tcW w:w="1383" w:type="dxa"/>
            <w:tcBorders>
              <w:top w:val="nil"/>
              <w:left w:val="nil"/>
              <w:bottom w:val="single" w:color="000000" w:sz="8" w:space="0"/>
              <w:right w:val="single" w:color="000000" w:sz="8" w:space="0"/>
            </w:tcBorders>
            <w:shd w:val="clear" w:color="auto" w:fill="auto"/>
            <w:noWrap/>
            <w:vAlign w:val="center"/>
          </w:tcPr>
          <w:p w14:paraId="07D9F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11,663.31</w:t>
            </w:r>
          </w:p>
        </w:tc>
        <w:tc>
          <w:tcPr>
            <w:tcW w:w="1450" w:type="dxa"/>
            <w:tcBorders>
              <w:top w:val="nil"/>
              <w:left w:val="nil"/>
              <w:bottom w:val="single" w:color="000000" w:sz="8" w:space="0"/>
              <w:right w:val="single" w:color="000000" w:sz="8" w:space="0"/>
            </w:tcBorders>
            <w:shd w:val="clear" w:color="auto" w:fill="auto"/>
            <w:noWrap/>
            <w:vAlign w:val="center"/>
          </w:tcPr>
          <w:p w14:paraId="65011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1,541,293.51</w:t>
            </w:r>
          </w:p>
        </w:tc>
      </w:tr>
    </w:tbl>
    <w:p w14:paraId="3C4503E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2.基本支出。</w:t>
      </w:r>
      <w:bookmarkStart w:id="97" w:name="_Toc19209"/>
      <w:bookmarkStart w:id="98" w:name="_Toc13920"/>
      <w:bookmarkStart w:id="99" w:name="_Toc6466"/>
      <w:r>
        <w:rPr>
          <w:rFonts w:hint="eastAsia" w:ascii="仿宋" w:hAnsi="仿宋" w:eastAsia="仿宋" w:cs="仿宋"/>
          <w:sz w:val="32"/>
          <w:szCs w:val="32"/>
          <w:lang w:eastAsia="zh-CN" w:bidi="ar"/>
        </w:rPr>
        <w:t>区委政法委</w:t>
      </w:r>
      <w:r>
        <w:rPr>
          <w:rFonts w:hint="eastAsia" w:ascii="仿宋" w:hAnsi="仿宋" w:eastAsia="仿宋" w:cs="仿宋"/>
          <w:sz w:val="32"/>
          <w:szCs w:val="32"/>
          <w:lang w:bidi="ar"/>
        </w:rPr>
        <w:t>2024年度基本支出调整后预算数</w:t>
      </w:r>
      <w:r>
        <w:rPr>
          <w:rFonts w:hint="eastAsia" w:ascii="仿宋" w:hAnsi="仿宋" w:eastAsia="仿宋" w:cs="仿宋"/>
          <w:sz w:val="32"/>
          <w:szCs w:val="32"/>
          <w:lang w:val="en-US" w:eastAsia="zh-CN" w:bidi="ar"/>
        </w:rPr>
        <w:t>501.86</w:t>
      </w:r>
      <w:r>
        <w:rPr>
          <w:rFonts w:hint="eastAsia" w:ascii="仿宋" w:hAnsi="仿宋" w:eastAsia="仿宋" w:cs="仿宋"/>
          <w:sz w:val="32"/>
          <w:szCs w:val="32"/>
          <w:lang w:bidi="ar"/>
        </w:rPr>
        <w:t>万元，调整后支出</w:t>
      </w:r>
      <w:r>
        <w:rPr>
          <w:rFonts w:hint="eastAsia" w:ascii="仿宋" w:hAnsi="仿宋" w:eastAsia="仿宋" w:cs="仿宋"/>
          <w:sz w:val="32"/>
          <w:szCs w:val="32"/>
          <w:lang w:val="en-US" w:eastAsia="zh-CN" w:bidi="ar"/>
        </w:rPr>
        <w:t>537.71</w:t>
      </w:r>
      <w:r>
        <w:rPr>
          <w:rFonts w:hint="eastAsia" w:ascii="仿宋" w:hAnsi="仿宋" w:eastAsia="仿宋" w:cs="仿宋"/>
          <w:sz w:val="32"/>
          <w:szCs w:val="32"/>
          <w:lang w:bidi="ar"/>
        </w:rPr>
        <w:t>万元，实际执行率</w:t>
      </w:r>
      <w:r>
        <w:rPr>
          <w:rFonts w:hint="eastAsia" w:ascii="仿宋" w:hAnsi="仿宋" w:eastAsia="仿宋" w:cs="仿宋"/>
          <w:sz w:val="32"/>
          <w:szCs w:val="32"/>
          <w:lang w:val="en-US" w:eastAsia="zh-CN" w:bidi="ar"/>
        </w:rPr>
        <w:t>107.14</w:t>
      </w:r>
      <w:r>
        <w:rPr>
          <w:rFonts w:hint="eastAsia" w:ascii="仿宋" w:hAnsi="仿宋" w:eastAsia="仿宋" w:cs="仿宋"/>
          <w:sz w:val="32"/>
          <w:szCs w:val="32"/>
          <w:lang w:bidi="ar"/>
        </w:rPr>
        <w:t>%，年末超支</w:t>
      </w:r>
      <w:r>
        <w:rPr>
          <w:rFonts w:hint="eastAsia" w:ascii="仿宋" w:hAnsi="仿宋" w:eastAsia="仿宋" w:cs="仿宋"/>
          <w:sz w:val="32"/>
          <w:szCs w:val="32"/>
          <w:lang w:val="en-US" w:eastAsia="zh-CN" w:bidi="ar"/>
        </w:rPr>
        <w:t>35.85</w:t>
      </w:r>
      <w:r>
        <w:rPr>
          <w:rFonts w:hint="eastAsia" w:ascii="仿宋" w:hAnsi="仿宋" w:eastAsia="仿宋" w:cs="仿宋"/>
          <w:sz w:val="32"/>
          <w:szCs w:val="32"/>
          <w:lang w:bidi="ar"/>
        </w:rPr>
        <w:t>万元。具体明细见下表：</w:t>
      </w:r>
      <w:bookmarkEnd w:id="97"/>
      <w:bookmarkEnd w:id="98"/>
      <w:bookmarkEnd w:id="99"/>
    </w:p>
    <w:tbl>
      <w:tblPr>
        <w:tblStyle w:val="12"/>
        <w:tblW w:w="8838" w:type="dxa"/>
        <w:tblInd w:w="93" w:type="dxa"/>
        <w:tblLayout w:type="fixed"/>
        <w:tblCellMar>
          <w:top w:w="0" w:type="dxa"/>
          <w:left w:w="108" w:type="dxa"/>
          <w:bottom w:w="0" w:type="dxa"/>
          <w:right w:w="108" w:type="dxa"/>
        </w:tblCellMar>
      </w:tblPr>
      <w:tblGrid>
        <w:gridCol w:w="486"/>
        <w:gridCol w:w="2006"/>
        <w:gridCol w:w="1533"/>
        <w:gridCol w:w="1335"/>
        <w:gridCol w:w="1187"/>
        <w:gridCol w:w="1145"/>
        <w:gridCol w:w="1146"/>
      </w:tblGrid>
      <w:tr w14:paraId="1E891B17">
        <w:tblPrEx>
          <w:tblCellMar>
            <w:top w:w="0" w:type="dxa"/>
            <w:left w:w="108" w:type="dxa"/>
            <w:bottom w:w="0" w:type="dxa"/>
            <w:right w:w="108" w:type="dxa"/>
          </w:tblCellMar>
        </w:tblPrEx>
        <w:trPr>
          <w:trHeight w:val="332" w:hRule="atLeast"/>
          <w:tblHeader/>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14:paraId="3EB2B4B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序号</w:t>
            </w:r>
          </w:p>
        </w:tc>
        <w:tc>
          <w:tcPr>
            <w:tcW w:w="2006" w:type="dxa"/>
            <w:vMerge w:val="restart"/>
            <w:tcBorders>
              <w:top w:val="single" w:color="000000" w:sz="4" w:space="0"/>
              <w:left w:val="single" w:color="000000" w:sz="4" w:space="0"/>
              <w:bottom w:val="single" w:color="000000" w:sz="4" w:space="0"/>
              <w:right w:val="single" w:color="000000" w:sz="4" w:space="0"/>
            </w:tcBorders>
            <w:vAlign w:val="center"/>
          </w:tcPr>
          <w:p w14:paraId="68CBB27C">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项目</w:t>
            </w:r>
          </w:p>
        </w:tc>
        <w:tc>
          <w:tcPr>
            <w:tcW w:w="1533" w:type="dxa"/>
            <w:vMerge w:val="restart"/>
            <w:tcBorders>
              <w:top w:val="single" w:color="000000" w:sz="4" w:space="0"/>
              <w:left w:val="single" w:color="000000" w:sz="4" w:space="0"/>
              <w:bottom w:val="single" w:color="000000" w:sz="4" w:space="0"/>
              <w:right w:val="single" w:color="000000" w:sz="4" w:space="0"/>
            </w:tcBorders>
            <w:vAlign w:val="center"/>
          </w:tcPr>
          <w:p w14:paraId="698B2F5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调整后全年预算（万元）</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1BA4E75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决算报表数（万元）</w:t>
            </w:r>
          </w:p>
        </w:tc>
        <w:tc>
          <w:tcPr>
            <w:tcW w:w="1187" w:type="dxa"/>
            <w:vMerge w:val="restart"/>
            <w:tcBorders>
              <w:top w:val="single" w:color="000000" w:sz="4" w:space="0"/>
              <w:left w:val="single" w:color="000000" w:sz="4" w:space="0"/>
              <w:bottom w:val="single" w:color="000000" w:sz="4" w:space="0"/>
              <w:right w:val="single" w:color="000000" w:sz="4" w:space="0"/>
            </w:tcBorders>
            <w:vAlign w:val="center"/>
          </w:tcPr>
          <w:p w14:paraId="15DD0CDE">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重分类数（万元）</w:t>
            </w:r>
          </w:p>
        </w:tc>
        <w:tc>
          <w:tcPr>
            <w:tcW w:w="229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C4357B8">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调整后支出较预算增+（减－）</w:t>
            </w:r>
          </w:p>
        </w:tc>
      </w:tr>
      <w:tr w14:paraId="4387BF32">
        <w:tblPrEx>
          <w:tblCellMar>
            <w:top w:w="0" w:type="dxa"/>
            <w:left w:w="108" w:type="dxa"/>
            <w:bottom w:w="0" w:type="dxa"/>
            <w:right w:w="108" w:type="dxa"/>
          </w:tblCellMar>
        </w:tblPrEx>
        <w:trPr>
          <w:trHeight w:val="332"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0CE114C1">
            <w:pPr>
              <w:jc w:val="center"/>
              <w:textAlignment w:val="center"/>
              <w:outlineLvl w:val="9"/>
              <w:rPr>
                <w:rFonts w:hint="eastAsia" w:ascii="宋体" w:hAnsi="宋体" w:eastAsia="宋体" w:cs="宋体"/>
                <w:color w:val="000000"/>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14:paraId="31E5E9F6">
            <w:pPr>
              <w:jc w:val="center"/>
              <w:textAlignment w:val="center"/>
              <w:outlineLvl w:val="9"/>
              <w:rPr>
                <w:rFonts w:hint="eastAsia" w:ascii="宋体" w:hAnsi="宋体" w:eastAsia="宋体" w:cs="宋体"/>
                <w:color w:val="000000"/>
                <w:sz w:val="21"/>
                <w:szCs w:val="21"/>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5C4D3E89">
            <w:pPr>
              <w:jc w:val="center"/>
              <w:textAlignment w:val="center"/>
              <w:outlineLvl w:val="9"/>
              <w:rPr>
                <w:rFonts w:hint="eastAsia"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1A64E224">
            <w:pPr>
              <w:jc w:val="center"/>
              <w:textAlignment w:val="center"/>
              <w:outlineLvl w:val="9"/>
              <w:rPr>
                <w:rFonts w:hint="eastAsia" w:ascii="宋体" w:hAnsi="宋体" w:eastAsia="宋体" w:cs="宋体"/>
                <w:color w:val="000000"/>
                <w:sz w:val="21"/>
                <w:szCs w:val="21"/>
              </w:rPr>
            </w:pPr>
          </w:p>
        </w:tc>
        <w:tc>
          <w:tcPr>
            <w:tcW w:w="1187" w:type="dxa"/>
            <w:vMerge w:val="continue"/>
            <w:tcBorders>
              <w:top w:val="single" w:color="000000" w:sz="4" w:space="0"/>
              <w:left w:val="single" w:color="000000" w:sz="4" w:space="0"/>
              <w:bottom w:val="single" w:color="000000" w:sz="4" w:space="0"/>
              <w:right w:val="single" w:color="000000" w:sz="4" w:space="0"/>
            </w:tcBorders>
            <w:vAlign w:val="center"/>
          </w:tcPr>
          <w:p w14:paraId="755C6056">
            <w:pPr>
              <w:jc w:val="center"/>
              <w:textAlignment w:val="center"/>
              <w:outlineLvl w:val="9"/>
              <w:rPr>
                <w:rFonts w:hint="eastAsia" w:ascii="宋体" w:hAnsi="宋体" w:eastAsia="宋体" w:cs="宋体"/>
                <w:color w:val="000000"/>
                <w:sz w:val="21"/>
                <w:szCs w:val="21"/>
              </w:rPr>
            </w:pPr>
          </w:p>
        </w:tc>
        <w:tc>
          <w:tcPr>
            <w:tcW w:w="229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E8C2D8">
            <w:pPr>
              <w:jc w:val="center"/>
              <w:textAlignment w:val="center"/>
              <w:outlineLvl w:val="9"/>
              <w:rPr>
                <w:rFonts w:hint="eastAsia" w:ascii="宋体" w:hAnsi="宋体" w:eastAsia="宋体" w:cs="宋体"/>
                <w:color w:val="000000"/>
                <w:sz w:val="21"/>
                <w:szCs w:val="21"/>
              </w:rPr>
            </w:pPr>
          </w:p>
        </w:tc>
      </w:tr>
      <w:tr w14:paraId="417B68C0">
        <w:tblPrEx>
          <w:tblCellMar>
            <w:top w:w="0" w:type="dxa"/>
            <w:left w:w="108" w:type="dxa"/>
            <w:bottom w:w="0" w:type="dxa"/>
            <w:right w:w="108" w:type="dxa"/>
          </w:tblCellMar>
        </w:tblPrEx>
        <w:trPr>
          <w:trHeight w:val="300"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49BEBC34">
            <w:pPr>
              <w:jc w:val="center"/>
              <w:rPr>
                <w:rFonts w:hint="eastAsia" w:ascii="宋体" w:hAnsi="宋体" w:eastAsia="宋体" w:cs="宋体"/>
                <w:color w:val="000000"/>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14:paraId="3546E4F8">
            <w:pPr>
              <w:jc w:val="center"/>
              <w:rPr>
                <w:rFonts w:hint="eastAsia" w:ascii="宋体" w:hAnsi="宋体" w:eastAsia="宋体" w:cs="宋体"/>
                <w:color w:val="000000"/>
                <w:sz w:val="21"/>
                <w:szCs w:val="21"/>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7BCABBE8">
            <w:pPr>
              <w:jc w:val="center"/>
              <w:rPr>
                <w:rFonts w:hint="eastAsia"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2B97ADDE">
            <w:pPr>
              <w:jc w:val="center"/>
              <w:rPr>
                <w:rFonts w:hint="eastAsia" w:ascii="宋体" w:hAnsi="宋体" w:eastAsia="宋体" w:cs="宋体"/>
                <w:color w:val="000000"/>
                <w:sz w:val="21"/>
                <w:szCs w:val="21"/>
              </w:rPr>
            </w:pPr>
          </w:p>
        </w:tc>
        <w:tc>
          <w:tcPr>
            <w:tcW w:w="1187" w:type="dxa"/>
            <w:vMerge w:val="continue"/>
            <w:tcBorders>
              <w:top w:val="single" w:color="000000" w:sz="4" w:space="0"/>
              <w:left w:val="single" w:color="000000" w:sz="4" w:space="0"/>
              <w:bottom w:val="single" w:color="000000" w:sz="4" w:space="0"/>
              <w:right w:val="single" w:color="000000" w:sz="4" w:space="0"/>
            </w:tcBorders>
            <w:vAlign w:val="center"/>
          </w:tcPr>
          <w:p w14:paraId="1655FF70">
            <w:pPr>
              <w:jc w:val="center"/>
              <w:rPr>
                <w:rFonts w:hint="eastAsia" w:ascii="宋体" w:hAnsi="宋体" w:eastAsia="宋体" w:cs="宋体"/>
                <w:color w:val="000000"/>
                <w:sz w:val="21"/>
                <w:szCs w:val="21"/>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C351DF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金额</w:t>
            </w:r>
          </w:p>
        </w:tc>
        <w:tc>
          <w:tcPr>
            <w:tcW w:w="1146" w:type="dxa"/>
            <w:tcBorders>
              <w:top w:val="single" w:color="000000" w:sz="4" w:space="0"/>
              <w:left w:val="single" w:color="000000" w:sz="4" w:space="0"/>
              <w:bottom w:val="single" w:color="000000" w:sz="4" w:space="0"/>
              <w:right w:val="single" w:color="000000" w:sz="4" w:space="0"/>
            </w:tcBorders>
            <w:vAlign w:val="center"/>
          </w:tcPr>
          <w:p w14:paraId="1CCB620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比例</w:t>
            </w:r>
          </w:p>
        </w:tc>
      </w:tr>
      <w:tr w14:paraId="7A30F6B3">
        <w:tblPrEx>
          <w:tblCellMar>
            <w:top w:w="0" w:type="dxa"/>
            <w:left w:w="108" w:type="dxa"/>
            <w:bottom w:w="0" w:type="dxa"/>
            <w:right w:w="108" w:type="dxa"/>
          </w:tblCellMar>
        </w:tblPrEx>
        <w:trPr>
          <w:trHeight w:val="440" w:hRule="atLeast"/>
        </w:trPr>
        <w:tc>
          <w:tcPr>
            <w:tcW w:w="486" w:type="dxa"/>
            <w:tcBorders>
              <w:top w:val="single" w:color="000000" w:sz="4" w:space="0"/>
              <w:left w:val="single" w:color="000000" w:sz="4" w:space="0"/>
              <w:bottom w:val="single" w:color="auto" w:sz="4" w:space="0"/>
              <w:right w:val="single" w:color="000000" w:sz="4" w:space="0"/>
            </w:tcBorders>
            <w:vAlign w:val="center"/>
          </w:tcPr>
          <w:p w14:paraId="366E63E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006" w:type="dxa"/>
            <w:tcBorders>
              <w:top w:val="single" w:color="000000" w:sz="4" w:space="0"/>
              <w:left w:val="single" w:color="000000" w:sz="4" w:space="0"/>
              <w:bottom w:val="single" w:color="auto" w:sz="4" w:space="0"/>
              <w:right w:val="single" w:color="000000" w:sz="4" w:space="0"/>
            </w:tcBorders>
            <w:vAlign w:val="center"/>
          </w:tcPr>
          <w:p w14:paraId="43FC03DD">
            <w:pPr>
              <w:keepNext w:val="0"/>
              <w:keepLines w:val="0"/>
              <w:widowControl/>
              <w:suppressLineNumbers w:val="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基本支出－人员经费</w:t>
            </w:r>
          </w:p>
        </w:tc>
        <w:tc>
          <w:tcPr>
            <w:tcW w:w="1533" w:type="dxa"/>
            <w:tcBorders>
              <w:top w:val="single" w:color="000000" w:sz="4" w:space="0"/>
              <w:left w:val="single" w:color="000000" w:sz="4" w:space="0"/>
              <w:bottom w:val="single" w:color="auto" w:sz="4" w:space="0"/>
              <w:right w:val="single" w:color="000000" w:sz="4" w:space="0"/>
            </w:tcBorders>
            <w:vAlign w:val="center"/>
          </w:tcPr>
          <w:p w14:paraId="362D18CA">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429.66</w:t>
            </w:r>
          </w:p>
        </w:tc>
        <w:tc>
          <w:tcPr>
            <w:tcW w:w="1335" w:type="dxa"/>
            <w:tcBorders>
              <w:top w:val="single" w:color="000000" w:sz="4" w:space="0"/>
              <w:left w:val="single" w:color="000000" w:sz="4" w:space="0"/>
              <w:bottom w:val="single" w:color="000000" w:sz="4" w:space="0"/>
              <w:right w:val="single" w:color="000000" w:sz="4" w:space="0"/>
            </w:tcBorders>
            <w:vAlign w:val="center"/>
          </w:tcPr>
          <w:p w14:paraId="7B1CDF9C">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415.12</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9B3F188">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487.48</w:t>
            </w:r>
          </w:p>
        </w:tc>
        <w:tc>
          <w:tcPr>
            <w:tcW w:w="1145" w:type="dxa"/>
            <w:tcBorders>
              <w:top w:val="single" w:color="000000" w:sz="4" w:space="0"/>
              <w:left w:val="single" w:color="000000" w:sz="4" w:space="0"/>
              <w:bottom w:val="single" w:color="000000" w:sz="4" w:space="0"/>
              <w:right w:val="single" w:color="000000" w:sz="4" w:space="0"/>
            </w:tcBorders>
            <w:vAlign w:val="center"/>
          </w:tcPr>
          <w:p w14:paraId="4745CE2A">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57.82</w:t>
            </w:r>
          </w:p>
        </w:tc>
        <w:tc>
          <w:tcPr>
            <w:tcW w:w="1146" w:type="dxa"/>
            <w:tcBorders>
              <w:top w:val="single" w:color="000000" w:sz="4" w:space="0"/>
              <w:left w:val="single" w:color="000000" w:sz="4" w:space="0"/>
              <w:bottom w:val="single" w:color="000000" w:sz="4" w:space="0"/>
              <w:right w:val="single" w:color="000000" w:sz="4" w:space="0"/>
            </w:tcBorders>
            <w:vAlign w:val="center"/>
          </w:tcPr>
          <w:p w14:paraId="5C030057">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13.46%</w:t>
            </w:r>
          </w:p>
        </w:tc>
      </w:tr>
      <w:tr w14:paraId="7E8C2CA9">
        <w:tblPrEx>
          <w:tblCellMar>
            <w:top w:w="0" w:type="dxa"/>
            <w:left w:w="108" w:type="dxa"/>
            <w:bottom w:w="0" w:type="dxa"/>
            <w:right w:w="108" w:type="dxa"/>
          </w:tblCellMar>
        </w:tblPrEx>
        <w:trPr>
          <w:trHeight w:val="440" w:hRule="atLeast"/>
        </w:trPr>
        <w:tc>
          <w:tcPr>
            <w:tcW w:w="486" w:type="dxa"/>
            <w:tcBorders>
              <w:top w:val="single" w:color="auto" w:sz="4" w:space="0"/>
              <w:left w:val="single" w:color="auto" w:sz="4" w:space="0"/>
              <w:bottom w:val="single" w:color="auto" w:sz="4" w:space="0"/>
              <w:right w:val="single" w:color="000000" w:sz="4" w:space="0"/>
            </w:tcBorders>
            <w:vAlign w:val="center"/>
          </w:tcPr>
          <w:p w14:paraId="43751CD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006" w:type="dxa"/>
            <w:tcBorders>
              <w:top w:val="single" w:color="auto" w:sz="4" w:space="0"/>
              <w:left w:val="nil"/>
              <w:bottom w:val="single" w:color="auto" w:sz="4" w:space="0"/>
              <w:right w:val="nil"/>
            </w:tcBorders>
            <w:noWrap/>
            <w:vAlign w:val="center"/>
          </w:tcPr>
          <w:p w14:paraId="7EE0995A">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基本支出－公用经费</w:t>
            </w:r>
          </w:p>
        </w:tc>
        <w:tc>
          <w:tcPr>
            <w:tcW w:w="1533" w:type="dxa"/>
            <w:tcBorders>
              <w:top w:val="single" w:color="auto" w:sz="4" w:space="0"/>
              <w:left w:val="single" w:color="000000" w:sz="4" w:space="0"/>
              <w:bottom w:val="single" w:color="auto" w:sz="4" w:space="0"/>
              <w:right w:val="single" w:color="auto" w:sz="4" w:space="0"/>
            </w:tcBorders>
            <w:vAlign w:val="center"/>
          </w:tcPr>
          <w:p w14:paraId="096820D0">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72.20</w:t>
            </w:r>
          </w:p>
        </w:tc>
        <w:tc>
          <w:tcPr>
            <w:tcW w:w="1335" w:type="dxa"/>
            <w:tcBorders>
              <w:top w:val="single" w:color="000000" w:sz="4" w:space="0"/>
              <w:left w:val="single" w:color="auto" w:sz="4" w:space="0"/>
              <w:bottom w:val="single" w:color="000000" w:sz="4" w:space="0"/>
              <w:right w:val="single" w:color="000000" w:sz="4" w:space="0"/>
            </w:tcBorders>
            <w:vAlign w:val="center"/>
          </w:tcPr>
          <w:p w14:paraId="7ABF7CA3">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66.56</w:t>
            </w:r>
          </w:p>
        </w:tc>
        <w:tc>
          <w:tcPr>
            <w:tcW w:w="1187" w:type="dxa"/>
            <w:tcBorders>
              <w:top w:val="single" w:color="000000" w:sz="4" w:space="0"/>
              <w:left w:val="single" w:color="000000" w:sz="4" w:space="0"/>
              <w:bottom w:val="single" w:color="000000" w:sz="4" w:space="0"/>
              <w:right w:val="single" w:color="000000" w:sz="4" w:space="0"/>
            </w:tcBorders>
            <w:vAlign w:val="center"/>
          </w:tcPr>
          <w:p w14:paraId="48A27160">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50.23</w:t>
            </w:r>
          </w:p>
        </w:tc>
        <w:tc>
          <w:tcPr>
            <w:tcW w:w="1145" w:type="dxa"/>
            <w:tcBorders>
              <w:top w:val="single" w:color="000000" w:sz="4" w:space="0"/>
              <w:left w:val="single" w:color="000000" w:sz="4" w:space="0"/>
              <w:bottom w:val="single" w:color="000000" w:sz="4" w:space="0"/>
              <w:right w:val="single" w:color="000000" w:sz="4" w:space="0"/>
            </w:tcBorders>
            <w:vAlign w:val="center"/>
          </w:tcPr>
          <w:p w14:paraId="1AE4400D">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-21.97</w:t>
            </w:r>
          </w:p>
        </w:tc>
        <w:tc>
          <w:tcPr>
            <w:tcW w:w="1146" w:type="dxa"/>
            <w:tcBorders>
              <w:top w:val="single" w:color="000000" w:sz="4" w:space="0"/>
              <w:left w:val="single" w:color="000000" w:sz="4" w:space="0"/>
              <w:bottom w:val="single" w:color="000000" w:sz="4" w:space="0"/>
              <w:right w:val="single" w:color="000000" w:sz="4" w:space="0"/>
            </w:tcBorders>
            <w:vAlign w:val="center"/>
          </w:tcPr>
          <w:p w14:paraId="4179F3D6">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-30.43%</w:t>
            </w:r>
          </w:p>
        </w:tc>
      </w:tr>
      <w:tr w14:paraId="06F19154">
        <w:tblPrEx>
          <w:tblCellMar>
            <w:top w:w="0" w:type="dxa"/>
            <w:left w:w="108" w:type="dxa"/>
            <w:bottom w:w="0" w:type="dxa"/>
            <w:right w:w="108" w:type="dxa"/>
          </w:tblCellMar>
        </w:tblPrEx>
        <w:trPr>
          <w:trHeight w:val="440" w:hRule="atLeast"/>
        </w:trPr>
        <w:tc>
          <w:tcPr>
            <w:tcW w:w="2492" w:type="dxa"/>
            <w:gridSpan w:val="2"/>
            <w:tcBorders>
              <w:top w:val="single" w:color="auto" w:sz="4" w:space="0"/>
              <w:left w:val="single" w:color="000000" w:sz="4" w:space="0"/>
              <w:bottom w:val="single" w:color="000000" w:sz="4" w:space="0"/>
              <w:right w:val="single" w:color="000000" w:sz="4" w:space="0"/>
            </w:tcBorders>
            <w:vAlign w:val="center"/>
          </w:tcPr>
          <w:p w14:paraId="1FC354D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533" w:type="dxa"/>
            <w:tcBorders>
              <w:top w:val="single" w:color="auto" w:sz="4" w:space="0"/>
              <w:left w:val="single" w:color="000000" w:sz="4" w:space="0"/>
              <w:bottom w:val="single" w:color="000000" w:sz="4" w:space="0"/>
              <w:right w:val="single" w:color="000000" w:sz="4" w:space="0"/>
            </w:tcBorders>
            <w:vAlign w:val="center"/>
          </w:tcPr>
          <w:p w14:paraId="239AD629">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501.86</w:t>
            </w:r>
          </w:p>
        </w:tc>
        <w:tc>
          <w:tcPr>
            <w:tcW w:w="1335" w:type="dxa"/>
            <w:tcBorders>
              <w:top w:val="single" w:color="000000" w:sz="4" w:space="0"/>
              <w:left w:val="single" w:color="000000" w:sz="4" w:space="0"/>
              <w:bottom w:val="single" w:color="000000" w:sz="4" w:space="0"/>
              <w:right w:val="single" w:color="000000" w:sz="4" w:space="0"/>
            </w:tcBorders>
            <w:vAlign w:val="center"/>
          </w:tcPr>
          <w:p w14:paraId="0616A7C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481.68</w:t>
            </w:r>
          </w:p>
        </w:tc>
        <w:tc>
          <w:tcPr>
            <w:tcW w:w="1187" w:type="dxa"/>
            <w:tcBorders>
              <w:top w:val="single" w:color="000000" w:sz="4" w:space="0"/>
              <w:left w:val="single" w:color="000000" w:sz="4" w:space="0"/>
              <w:bottom w:val="single" w:color="000000" w:sz="4" w:space="0"/>
              <w:right w:val="single" w:color="000000" w:sz="4" w:space="0"/>
            </w:tcBorders>
            <w:vAlign w:val="center"/>
          </w:tcPr>
          <w:p w14:paraId="4645B719">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537.71</w:t>
            </w:r>
          </w:p>
        </w:tc>
        <w:tc>
          <w:tcPr>
            <w:tcW w:w="1145" w:type="dxa"/>
            <w:tcBorders>
              <w:top w:val="single" w:color="000000" w:sz="4" w:space="0"/>
              <w:left w:val="single" w:color="000000" w:sz="4" w:space="0"/>
              <w:bottom w:val="single" w:color="000000" w:sz="4" w:space="0"/>
              <w:right w:val="single" w:color="000000" w:sz="4" w:space="0"/>
            </w:tcBorders>
            <w:vAlign w:val="center"/>
          </w:tcPr>
          <w:p w14:paraId="7B8E127E">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35.85</w:t>
            </w:r>
          </w:p>
        </w:tc>
        <w:tc>
          <w:tcPr>
            <w:tcW w:w="1146" w:type="dxa"/>
            <w:tcBorders>
              <w:top w:val="single" w:color="000000" w:sz="4" w:space="0"/>
              <w:left w:val="single" w:color="000000" w:sz="4" w:space="0"/>
              <w:bottom w:val="single" w:color="000000" w:sz="4" w:space="0"/>
              <w:right w:val="single" w:color="000000" w:sz="4" w:space="0"/>
            </w:tcBorders>
            <w:vAlign w:val="center"/>
          </w:tcPr>
          <w:p w14:paraId="146878D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7.14%</w:t>
            </w:r>
          </w:p>
        </w:tc>
      </w:tr>
    </w:tbl>
    <w:p w14:paraId="7C60EB3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eastAsia="zh-CN" w:bidi="ar"/>
        </w:rPr>
      </w:pPr>
      <w:bookmarkStart w:id="100" w:name="_Toc21727"/>
      <w:bookmarkStart w:id="101" w:name="_Toc9060"/>
      <w:bookmarkStart w:id="102" w:name="_Toc22894"/>
      <w:bookmarkStart w:id="103" w:name="_Toc20915"/>
      <w:r>
        <w:rPr>
          <w:rFonts w:hint="eastAsia" w:ascii="仿宋" w:hAnsi="仿宋" w:eastAsia="仿宋" w:cs="仿宋"/>
          <w:sz w:val="32"/>
          <w:szCs w:val="32"/>
          <w:lang w:bidi="ar"/>
        </w:rPr>
        <w:t>从上表可以看出：2024年度</w:t>
      </w:r>
      <w:r>
        <w:rPr>
          <w:rFonts w:hint="eastAsia" w:ascii="仿宋" w:hAnsi="仿宋" w:eastAsia="仿宋" w:cs="仿宋"/>
          <w:sz w:val="32"/>
          <w:szCs w:val="32"/>
          <w:lang w:eastAsia="zh-CN" w:bidi="ar"/>
        </w:rPr>
        <w:t>区委政法委</w:t>
      </w:r>
      <w:r>
        <w:rPr>
          <w:rFonts w:hint="eastAsia" w:ascii="仿宋" w:hAnsi="仿宋" w:eastAsia="仿宋" w:cs="仿宋"/>
          <w:sz w:val="32"/>
          <w:szCs w:val="32"/>
          <w:lang w:bidi="ar"/>
        </w:rPr>
        <w:t>基本支出中</w:t>
      </w:r>
      <w:r>
        <w:rPr>
          <w:rFonts w:hint="eastAsia" w:ascii="仿宋" w:hAnsi="仿宋" w:eastAsia="仿宋" w:cs="仿宋"/>
          <w:sz w:val="32"/>
          <w:szCs w:val="32"/>
          <w:lang w:eastAsia="zh-CN" w:bidi="ar"/>
        </w:rPr>
        <w:t>人员经费</w:t>
      </w:r>
      <w:r>
        <w:rPr>
          <w:rFonts w:hint="eastAsia" w:ascii="仿宋" w:hAnsi="仿宋" w:eastAsia="仿宋" w:cs="仿宋"/>
          <w:sz w:val="32"/>
          <w:szCs w:val="32"/>
          <w:lang w:bidi="ar"/>
        </w:rPr>
        <w:t>较预算超支占比最高，超支额</w:t>
      </w:r>
      <w:r>
        <w:rPr>
          <w:rFonts w:hint="eastAsia" w:ascii="仿宋" w:hAnsi="仿宋" w:eastAsia="仿宋" w:cs="仿宋"/>
          <w:sz w:val="32"/>
          <w:szCs w:val="32"/>
          <w:lang w:val="en-US" w:eastAsia="zh-CN" w:bidi="ar"/>
        </w:rPr>
        <w:t>57.82</w:t>
      </w:r>
      <w:r>
        <w:rPr>
          <w:rFonts w:hint="eastAsia" w:ascii="仿宋" w:hAnsi="仿宋" w:eastAsia="仿宋" w:cs="仿宋"/>
          <w:sz w:val="32"/>
          <w:szCs w:val="32"/>
          <w:lang w:bidi="ar"/>
        </w:rPr>
        <w:t>万元，超支率</w:t>
      </w:r>
      <w:r>
        <w:rPr>
          <w:rFonts w:hint="eastAsia" w:ascii="仿宋" w:hAnsi="仿宋" w:eastAsia="仿宋" w:cs="仿宋"/>
          <w:sz w:val="32"/>
          <w:szCs w:val="32"/>
          <w:lang w:val="en-US" w:eastAsia="zh-CN" w:bidi="ar"/>
        </w:rPr>
        <w:t>13.46</w:t>
      </w:r>
      <w:r>
        <w:rPr>
          <w:rFonts w:hint="eastAsia" w:ascii="仿宋" w:hAnsi="仿宋" w:eastAsia="仿宋" w:cs="仿宋"/>
          <w:sz w:val="32"/>
          <w:szCs w:val="32"/>
          <w:lang w:bidi="ar"/>
        </w:rPr>
        <w:t>%。</w:t>
      </w:r>
      <w:bookmarkEnd w:id="100"/>
      <w:bookmarkEnd w:id="101"/>
      <w:bookmarkEnd w:id="102"/>
      <w:bookmarkEnd w:id="103"/>
    </w:p>
    <w:p w14:paraId="326CEA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bidi="ar"/>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项目支出</w:t>
      </w:r>
      <w:r>
        <w:rPr>
          <w:rFonts w:hint="eastAsia" w:ascii="仿宋" w:hAnsi="仿宋" w:eastAsia="仿宋" w:cs="仿宋"/>
          <w:b/>
          <w:bCs/>
          <w:sz w:val="32"/>
          <w:szCs w:val="32"/>
          <w:lang w:eastAsia="zh-CN"/>
        </w:rPr>
        <w:t>。</w:t>
      </w:r>
      <w:bookmarkStart w:id="104" w:name="_Toc18079"/>
      <w:bookmarkStart w:id="105" w:name="_Toc23021"/>
      <w:bookmarkStart w:id="106" w:name="_Toc13330"/>
      <w:r>
        <w:rPr>
          <w:rFonts w:hint="eastAsia" w:ascii="仿宋" w:hAnsi="仿宋" w:eastAsia="仿宋" w:cs="仿宋"/>
          <w:sz w:val="32"/>
          <w:szCs w:val="32"/>
          <w:lang w:eastAsia="zh-CN" w:bidi="ar"/>
        </w:rPr>
        <w:t>区委政法委</w:t>
      </w:r>
      <w:r>
        <w:rPr>
          <w:rFonts w:hint="eastAsia" w:ascii="仿宋" w:hAnsi="仿宋" w:eastAsia="仿宋" w:cs="仿宋"/>
          <w:sz w:val="32"/>
          <w:szCs w:val="32"/>
          <w:lang w:bidi="ar"/>
        </w:rPr>
        <w:t>2024年度项目支出主要用于</w:t>
      </w:r>
      <w:r>
        <w:rPr>
          <w:rFonts w:hint="eastAsia" w:ascii="仿宋" w:hAnsi="仿宋" w:eastAsia="仿宋" w:cs="仿宋"/>
          <w:sz w:val="32"/>
          <w:szCs w:val="32"/>
          <w:lang w:eastAsia="zh-CN" w:bidi="ar"/>
        </w:rPr>
        <w:t>全市反恐宣传教育活动、“利剑护蕾 雷霆行动”活动、反邪教宣传教育活动、平安建设活动、模拟民调、网格化移动办公平台、司法救助</w:t>
      </w:r>
      <w:r>
        <w:rPr>
          <w:rFonts w:hint="eastAsia" w:ascii="仿宋" w:hAnsi="仿宋" w:eastAsia="仿宋" w:cs="仿宋"/>
          <w:sz w:val="32"/>
          <w:szCs w:val="32"/>
          <w:lang w:bidi="ar"/>
        </w:rPr>
        <w:t>等项目运转，调整后预算数</w:t>
      </w:r>
      <w:r>
        <w:rPr>
          <w:rFonts w:hint="eastAsia" w:ascii="仿宋" w:hAnsi="仿宋" w:eastAsia="仿宋" w:cs="仿宋"/>
          <w:sz w:val="32"/>
          <w:szCs w:val="32"/>
          <w:lang w:val="en-US" w:eastAsia="zh-CN" w:bidi="ar"/>
        </w:rPr>
        <w:t>216.32</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重分类</w:t>
      </w:r>
      <w:r>
        <w:rPr>
          <w:rFonts w:hint="eastAsia" w:ascii="仿宋" w:hAnsi="仿宋" w:eastAsia="仿宋" w:cs="仿宋"/>
          <w:sz w:val="32"/>
          <w:szCs w:val="32"/>
          <w:lang w:bidi="ar"/>
        </w:rPr>
        <w:t>后支出</w:t>
      </w:r>
      <w:r>
        <w:rPr>
          <w:rFonts w:hint="eastAsia" w:ascii="仿宋" w:hAnsi="仿宋" w:eastAsia="仿宋" w:cs="仿宋"/>
          <w:sz w:val="32"/>
          <w:szCs w:val="32"/>
          <w:lang w:val="en-US" w:eastAsia="zh-CN" w:bidi="ar"/>
        </w:rPr>
        <w:t>154.13</w:t>
      </w:r>
      <w:r>
        <w:rPr>
          <w:rFonts w:hint="eastAsia" w:ascii="仿宋" w:hAnsi="仿宋" w:eastAsia="仿宋" w:cs="仿宋"/>
          <w:sz w:val="32"/>
          <w:szCs w:val="32"/>
          <w:lang w:bidi="ar"/>
        </w:rPr>
        <w:t>万元，实际执行率</w:t>
      </w:r>
      <w:r>
        <w:rPr>
          <w:rFonts w:hint="eastAsia" w:ascii="仿宋" w:hAnsi="仿宋" w:eastAsia="仿宋" w:cs="仿宋"/>
          <w:sz w:val="32"/>
          <w:szCs w:val="32"/>
          <w:lang w:val="en-US" w:eastAsia="zh-CN" w:bidi="ar"/>
        </w:rPr>
        <w:t>71.25</w:t>
      </w:r>
      <w:r>
        <w:rPr>
          <w:rFonts w:hint="eastAsia" w:ascii="仿宋" w:hAnsi="仿宋" w:eastAsia="仿宋" w:cs="仿宋"/>
          <w:sz w:val="32"/>
          <w:szCs w:val="32"/>
          <w:lang w:bidi="ar"/>
        </w:rPr>
        <w:t>%。</w:t>
      </w:r>
      <w:bookmarkEnd w:id="104"/>
      <w:bookmarkEnd w:id="105"/>
      <w:bookmarkEnd w:id="106"/>
    </w:p>
    <w:p w14:paraId="6EB92E5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sz w:val="32"/>
          <w:szCs w:val="32"/>
          <w:lang w:bidi="ar"/>
        </w:rPr>
      </w:pPr>
      <w:bookmarkStart w:id="107" w:name="_Toc3410"/>
      <w:bookmarkStart w:id="108" w:name="_Toc25295"/>
      <w:bookmarkStart w:id="109" w:name="_Toc14624"/>
      <w:bookmarkStart w:id="110" w:name="_Toc13759"/>
      <w:r>
        <w:rPr>
          <w:rFonts w:hint="eastAsia" w:ascii="仿宋" w:hAnsi="仿宋" w:eastAsia="仿宋" w:cs="仿宋"/>
          <w:b/>
          <w:bCs/>
          <w:sz w:val="32"/>
          <w:szCs w:val="32"/>
          <w:lang w:val="en-US" w:eastAsia="zh-CN" w:bidi="ar-SA"/>
        </w:rPr>
        <w:t>4.“三公”经费</w:t>
      </w:r>
      <w:r>
        <w:rPr>
          <w:rFonts w:hint="eastAsia" w:ascii="仿宋" w:hAnsi="仿宋" w:eastAsia="仿宋" w:cs="仿宋"/>
          <w:b/>
          <w:bCs/>
          <w:sz w:val="32"/>
          <w:szCs w:val="32"/>
          <w:lang w:eastAsia="zh-CN"/>
        </w:rPr>
        <w:t>重分类数据</w:t>
      </w:r>
      <w:r>
        <w:rPr>
          <w:rFonts w:hint="eastAsia" w:ascii="仿宋" w:hAnsi="仿宋" w:eastAsia="仿宋" w:cs="仿宋"/>
          <w:b/>
          <w:bCs/>
          <w:sz w:val="32"/>
          <w:szCs w:val="32"/>
        </w:rPr>
        <w:t>汇总及分析</w:t>
      </w:r>
      <w:bookmarkEnd w:id="107"/>
      <w:bookmarkEnd w:id="108"/>
      <w:bookmarkEnd w:id="109"/>
      <w:r>
        <w:rPr>
          <w:rFonts w:hint="eastAsia" w:ascii="仿宋" w:hAnsi="仿宋" w:eastAsia="仿宋" w:cs="仿宋"/>
          <w:b/>
          <w:bCs/>
          <w:sz w:val="32"/>
          <w:szCs w:val="32"/>
          <w:lang w:eastAsia="zh-CN"/>
        </w:rPr>
        <w:t>。</w:t>
      </w:r>
      <w:bookmarkStart w:id="111" w:name="_Toc30643"/>
      <w:bookmarkStart w:id="112" w:name="_Toc16105"/>
      <w:bookmarkStart w:id="113" w:name="_Toc7255"/>
      <w:r>
        <w:rPr>
          <w:rFonts w:hint="eastAsia" w:ascii="仿宋" w:hAnsi="仿宋" w:eastAsia="仿宋" w:cs="仿宋"/>
          <w:sz w:val="32"/>
          <w:szCs w:val="32"/>
          <w:lang w:eastAsia="zh-CN" w:bidi="ar"/>
        </w:rPr>
        <w:t>区委政法委</w:t>
      </w:r>
      <w:r>
        <w:rPr>
          <w:rFonts w:hint="eastAsia" w:ascii="仿宋" w:hAnsi="仿宋" w:eastAsia="仿宋" w:cs="仿宋"/>
          <w:sz w:val="32"/>
          <w:szCs w:val="32"/>
          <w:lang w:bidi="ar"/>
        </w:rPr>
        <w:t>2024年“三公”经费</w:t>
      </w:r>
      <w:r>
        <w:rPr>
          <w:rFonts w:hint="eastAsia" w:ascii="仿宋" w:hAnsi="仿宋" w:eastAsia="仿宋" w:cs="仿宋"/>
          <w:sz w:val="32"/>
          <w:szCs w:val="32"/>
          <w:lang w:eastAsia="zh-CN" w:bidi="ar"/>
        </w:rPr>
        <w:t>重分类数为</w:t>
      </w:r>
      <w:r>
        <w:rPr>
          <w:rFonts w:hint="eastAsia" w:ascii="仿宋" w:hAnsi="仿宋" w:eastAsia="仿宋" w:cs="仿宋"/>
          <w:sz w:val="32"/>
          <w:szCs w:val="32"/>
          <w:lang w:val="en-US" w:eastAsia="zh-CN" w:bidi="ar"/>
        </w:rPr>
        <w:t>0.09</w:t>
      </w:r>
      <w:r>
        <w:rPr>
          <w:rFonts w:hint="eastAsia" w:ascii="仿宋" w:hAnsi="仿宋" w:eastAsia="仿宋" w:cs="仿宋"/>
          <w:sz w:val="32"/>
          <w:szCs w:val="32"/>
          <w:lang w:bidi="ar"/>
        </w:rPr>
        <w:t>万元，其中：因公出国（境）费0</w:t>
      </w:r>
      <w:r>
        <w:rPr>
          <w:rFonts w:hint="eastAsia" w:ascii="仿宋" w:hAnsi="仿宋" w:eastAsia="仿宋" w:cs="仿宋"/>
          <w:sz w:val="32"/>
          <w:szCs w:val="32"/>
          <w:lang w:val="en-US" w:eastAsia="zh-CN" w:bidi="ar"/>
        </w:rPr>
        <w:t>.00</w:t>
      </w:r>
      <w:r>
        <w:rPr>
          <w:rFonts w:hint="eastAsia" w:ascii="仿宋" w:hAnsi="仿宋" w:eastAsia="仿宋" w:cs="仿宋"/>
          <w:sz w:val="32"/>
          <w:szCs w:val="32"/>
          <w:lang w:bidi="ar"/>
        </w:rPr>
        <w:t>万元，公务用车购置及运行维护</w:t>
      </w:r>
      <w:bookmarkEnd w:id="110"/>
      <w:bookmarkEnd w:id="111"/>
      <w:bookmarkEnd w:id="112"/>
      <w:bookmarkEnd w:id="113"/>
      <w:r>
        <w:rPr>
          <w:rFonts w:hint="eastAsia" w:ascii="仿宋" w:hAnsi="仿宋" w:eastAsia="仿宋" w:cs="仿宋"/>
          <w:sz w:val="32"/>
          <w:szCs w:val="32"/>
          <w:lang w:val="en-US" w:eastAsia="zh-CN" w:bidi="ar"/>
        </w:rPr>
        <w:t>0.09</w:t>
      </w:r>
      <w:r>
        <w:rPr>
          <w:rFonts w:hint="eastAsia" w:ascii="仿宋" w:hAnsi="仿宋" w:eastAsia="仿宋" w:cs="仿宋"/>
          <w:sz w:val="32"/>
          <w:szCs w:val="32"/>
          <w:lang w:bidi="ar"/>
        </w:rPr>
        <w:t>万元，公务接待费</w:t>
      </w:r>
      <w:r>
        <w:rPr>
          <w:rFonts w:hint="eastAsia" w:ascii="仿宋" w:hAnsi="仿宋" w:eastAsia="仿宋" w:cs="仿宋"/>
          <w:sz w:val="32"/>
          <w:szCs w:val="32"/>
          <w:lang w:val="en-US" w:eastAsia="zh-CN" w:bidi="ar"/>
        </w:rPr>
        <w:t>0.00</w:t>
      </w:r>
      <w:r>
        <w:rPr>
          <w:rFonts w:hint="eastAsia" w:ascii="仿宋" w:hAnsi="仿宋" w:eastAsia="仿宋" w:cs="仿宋"/>
          <w:sz w:val="32"/>
          <w:szCs w:val="32"/>
          <w:lang w:bidi="ar"/>
        </w:rPr>
        <w:t>万元。具体明细见下表：</w:t>
      </w:r>
    </w:p>
    <w:tbl>
      <w:tblPr>
        <w:tblStyle w:val="22"/>
        <w:tblW w:w="89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083"/>
        <w:gridCol w:w="1300"/>
        <w:gridCol w:w="1484"/>
        <w:gridCol w:w="1500"/>
        <w:gridCol w:w="1512"/>
        <w:gridCol w:w="981"/>
        <w:gridCol w:w="1052"/>
      </w:tblGrid>
      <w:tr w14:paraId="2E3E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26" w:hRule="atLeast"/>
          <w:tblHeader/>
        </w:trPr>
        <w:tc>
          <w:tcPr>
            <w:tcW w:w="1083" w:type="dxa"/>
            <w:vMerge w:val="restart"/>
            <w:tcBorders>
              <w:bottom w:val="nil"/>
            </w:tcBorders>
            <w:vAlign w:val="center"/>
          </w:tcPr>
          <w:p w14:paraId="5B2D6BF1">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项目</w:t>
            </w:r>
          </w:p>
        </w:tc>
        <w:tc>
          <w:tcPr>
            <w:tcW w:w="1300" w:type="dxa"/>
            <w:vMerge w:val="restart"/>
            <w:tcBorders>
              <w:bottom w:val="nil"/>
            </w:tcBorders>
            <w:vAlign w:val="center"/>
          </w:tcPr>
          <w:p w14:paraId="57486B41">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2023年决数</w:t>
            </w:r>
          </w:p>
          <w:p w14:paraId="14F2242B">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1484" w:type="dxa"/>
            <w:vMerge w:val="restart"/>
            <w:tcBorders>
              <w:bottom w:val="nil"/>
            </w:tcBorders>
            <w:vAlign w:val="center"/>
          </w:tcPr>
          <w:p w14:paraId="0D6D44D3">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2024年预算数</w:t>
            </w:r>
          </w:p>
          <w:p w14:paraId="4B02A265">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1500" w:type="dxa"/>
            <w:vMerge w:val="restart"/>
            <w:tcBorders>
              <w:bottom w:val="nil"/>
            </w:tcBorders>
            <w:vAlign w:val="center"/>
          </w:tcPr>
          <w:p w14:paraId="26A9C09F">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2024年决算数</w:t>
            </w:r>
          </w:p>
          <w:p w14:paraId="53FC0F21">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1512" w:type="dxa"/>
            <w:vMerge w:val="restart"/>
            <w:tcBorders>
              <w:bottom w:val="nil"/>
            </w:tcBorders>
            <w:vAlign w:val="center"/>
          </w:tcPr>
          <w:p w14:paraId="4C6996B3">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2024年重分数</w:t>
            </w:r>
          </w:p>
          <w:p w14:paraId="78AE0BD5">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2033" w:type="dxa"/>
            <w:gridSpan w:val="2"/>
            <w:vAlign w:val="center"/>
          </w:tcPr>
          <w:p w14:paraId="11EBB01B">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2024年支出较全年预算增+（减－）</w:t>
            </w:r>
          </w:p>
        </w:tc>
      </w:tr>
      <w:tr w14:paraId="34A68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61" w:hRule="atLeast"/>
          <w:tblHeader/>
        </w:trPr>
        <w:tc>
          <w:tcPr>
            <w:tcW w:w="1083" w:type="dxa"/>
            <w:vMerge w:val="continue"/>
            <w:tcBorders>
              <w:top w:val="nil"/>
            </w:tcBorders>
            <w:vAlign w:val="center"/>
          </w:tcPr>
          <w:p w14:paraId="06B00C4B">
            <w:pPr>
              <w:jc w:val="center"/>
              <w:textAlignment w:val="center"/>
              <w:outlineLvl w:val="9"/>
              <w:rPr>
                <w:rFonts w:hint="eastAsia" w:ascii="宋体" w:hAnsi="宋体" w:eastAsia="宋体" w:cs="宋体"/>
                <w:color w:val="000000"/>
                <w:sz w:val="21"/>
                <w:szCs w:val="21"/>
                <w:lang w:eastAsia="zh-CN" w:bidi="ar"/>
              </w:rPr>
            </w:pPr>
          </w:p>
        </w:tc>
        <w:tc>
          <w:tcPr>
            <w:tcW w:w="1300" w:type="dxa"/>
            <w:vMerge w:val="continue"/>
            <w:tcBorders>
              <w:top w:val="nil"/>
            </w:tcBorders>
            <w:vAlign w:val="center"/>
          </w:tcPr>
          <w:p w14:paraId="19FEFEE6">
            <w:pPr>
              <w:jc w:val="center"/>
              <w:textAlignment w:val="center"/>
              <w:outlineLvl w:val="9"/>
              <w:rPr>
                <w:rFonts w:hint="eastAsia" w:ascii="宋体" w:hAnsi="宋体" w:eastAsia="宋体" w:cs="宋体"/>
                <w:color w:val="000000"/>
                <w:sz w:val="21"/>
                <w:szCs w:val="21"/>
                <w:lang w:eastAsia="zh-CN" w:bidi="ar"/>
              </w:rPr>
            </w:pPr>
          </w:p>
        </w:tc>
        <w:tc>
          <w:tcPr>
            <w:tcW w:w="1484" w:type="dxa"/>
            <w:vMerge w:val="continue"/>
            <w:tcBorders>
              <w:top w:val="nil"/>
            </w:tcBorders>
            <w:vAlign w:val="center"/>
          </w:tcPr>
          <w:p w14:paraId="457CFC75">
            <w:pPr>
              <w:jc w:val="center"/>
              <w:textAlignment w:val="center"/>
              <w:outlineLvl w:val="9"/>
              <w:rPr>
                <w:rFonts w:hint="eastAsia" w:ascii="宋体" w:hAnsi="宋体" w:eastAsia="宋体" w:cs="宋体"/>
                <w:color w:val="000000"/>
                <w:sz w:val="21"/>
                <w:szCs w:val="21"/>
                <w:lang w:eastAsia="zh-CN" w:bidi="ar"/>
              </w:rPr>
            </w:pPr>
          </w:p>
        </w:tc>
        <w:tc>
          <w:tcPr>
            <w:tcW w:w="1500" w:type="dxa"/>
            <w:vMerge w:val="continue"/>
            <w:tcBorders>
              <w:top w:val="nil"/>
            </w:tcBorders>
            <w:vAlign w:val="center"/>
          </w:tcPr>
          <w:p w14:paraId="71FB3816">
            <w:pPr>
              <w:jc w:val="center"/>
              <w:textAlignment w:val="center"/>
              <w:outlineLvl w:val="9"/>
              <w:rPr>
                <w:rFonts w:hint="eastAsia" w:ascii="宋体" w:hAnsi="宋体" w:eastAsia="宋体" w:cs="宋体"/>
                <w:color w:val="000000"/>
                <w:sz w:val="21"/>
                <w:szCs w:val="21"/>
                <w:lang w:eastAsia="zh-CN" w:bidi="ar"/>
              </w:rPr>
            </w:pPr>
          </w:p>
        </w:tc>
        <w:tc>
          <w:tcPr>
            <w:tcW w:w="1512" w:type="dxa"/>
            <w:vMerge w:val="continue"/>
            <w:tcBorders>
              <w:top w:val="nil"/>
            </w:tcBorders>
            <w:vAlign w:val="center"/>
          </w:tcPr>
          <w:p w14:paraId="08F0B7B1">
            <w:pPr>
              <w:jc w:val="center"/>
              <w:textAlignment w:val="center"/>
              <w:outlineLvl w:val="9"/>
              <w:rPr>
                <w:rFonts w:hint="eastAsia" w:ascii="宋体" w:hAnsi="宋体" w:eastAsia="宋体" w:cs="宋体"/>
                <w:color w:val="000000"/>
                <w:sz w:val="21"/>
                <w:szCs w:val="21"/>
                <w:lang w:eastAsia="zh-CN" w:bidi="ar"/>
              </w:rPr>
            </w:pPr>
          </w:p>
        </w:tc>
        <w:tc>
          <w:tcPr>
            <w:tcW w:w="981" w:type="dxa"/>
            <w:vAlign w:val="center"/>
          </w:tcPr>
          <w:p w14:paraId="26E6F285">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金额</w:t>
            </w:r>
          </w:p>
        </w:tc>
        <w:tc>
          <w:tcPr>
            <w:tcW w:w="1052" w:type="dxa"/>
            <w:vAlign w:val="center"/>
          </w:tcPr>
          <w:p w14:paraId="7D849F53">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占比</w:t>
            </w:r>
          </w:p>
        </w:tc>
      </w:tr>
      <w:tr w14:paraId="1FFE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31954EBF">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公务用车</w:t>
            </w:r>
            <w:r>
              <w:rPr>
                <w:rFonts w:hint="eastAsia" w:ascii="宋体" w:hAnsi="宋体" w:eastAsia="宋体" w:cs="宋体"/>
                <w:color w:val="000000"/>
                <w:sz w:val="21"/>
                <w:szCs w:val="21"/>
                <w:lang w:eastAsia="zh-CN" w:bidi="ar"/>
              </w:rPr>
              <w:t>购置及</w:t>
            </w:r>
            <w:r>
              <w:rPr>
                <w:rFonts w:hint="eastAsia" w:ascii="宋体" w:hAnsi="宋体" w:eastAsia="宋体" w:cs="宋体"/>
                <w:color w:val="000000"/>
                <w:sz w:val="21"/>
                <w:szCs w:val="21"/>
                <w:lang w:bidi="ar"/>
              </w:rPr>
              <w:t>运行维护费</w:t>
            </w:r>
          </w:p>
        </w:tc>
        <w:tc>
          <w:tcPr>
            <w:tcW w:w="1300" w:type="dxa"/>
            <w:vAlign w:val="center"/>
          </w:tcPr>
          <w:p w14:paraId="77B1B908">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0.00</w:t>
            </w:r>
          </w:p>
        </w:tc>
        <w:tc>
          <w:tcPr>
            <w:tcW w:w="1484" w:type="dxa"/>
            <w:vAlign w:val="center"/>
          </w:tcPr>
          <w:p w14:paraId="6B9FC89C">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0.00</w:t>
            </w:r>
          </w:p>
        </w:tc>
        <w:tc>
          <w:tcPr>
            <w:tcW w:w="1500" w:type="dxa"/>
            <w:vAlign w:val="center"/>
          </w:tcPr>
          <w:p w14:paraId="38A07366">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0.00</w:t>
            </w:r>
          </w:p>
        </w:tc>
        <w:tc>
          <w:tcPr>
            <w:tcW w:w="1512" w:type="dxa"/>
            <w:vAlign w:val="center"/>
          </w:tcPr>
          <w:p w14:paraId="3B17374F">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0.20</w:t>
            </w:r>
          </w:p>
        </w:tc>
        <w:tc>
          <w:tcPr>
            <w:tcW w:w="981" w:type="dxa"/>
            <w:vAlign w:val="center"/>
          </w:tcPr>
          <w:p w14:paraId="4A415239">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0.20</w:t>
            </w:r>
          </w:p>
        </w:tc>
        <w:tc>
          <w:tcPr>
            <w:tcW w:w="1052" w:type="dxa"/>
            <w:vAlign w:val="center"/>
          </w:tcPr>
          <w:p w14:paraId="18DFADD1">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100.00%</w:t>
            </w:r>
          </w:p>
        </w:tc>
      </w:tr>
      <w:tr w14:paraId="3194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266039F6">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合计</w:t>
            </w:r>
          </w:p>
        </w:tc>
        <w:tc>
          <w:tcPr>
            <w:tcW w:w="1300" w:type="dxa"/>
            <w:vAlign w:val="center"/>
          </w:tcPr>
          <w:p w14:paraId="06B4F60D">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0.00</w:t>
            </w:r>
          </w:p>
        </w:tc>
        <w:tc>
          <w:tcPr>
            <w:tcW w:w="1484" w:type="dxa"/>
            <w:vAlign w:val="center"/>
          </w:tcPr>
          <w:p w14:paraId="2A7E17F2">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0.00</w:t>
            </w:r>
          </w:p>
        </w:tc>
        <w:tc>
          <w:tcPr>
            <w:tcW w:w="1500" w:type="dxa"/>
            <w:vAlign w:val="center"/>
          </w:tcPr>
          <w:p w14:paraId="3876A1C8">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0.00</w:t>
            </w:r>
          </w:p>
        </w:tc>
        <w:tc>
          <w:tcPr>
            <w:tcW w:w="1512" w:type="dxa"/>
            <w:vAlign w:val="center"/>
          </w:tcPr>
          <w:p w14:paraId="79160A8A">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0.20</w:t>
            </w:r>
          </w:p>
        </w:tc>
        <w:tc>
          <w:tcPr>
            <w:tcW w:w="981" w:type="dxa"/>
            <w:vAlign w:val="center"/>
          </w:tcPr>
          <w:p w14:paraId="0AA95A80">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0.20</w:t>
            </w:r>
          </w:p>
        </w:tc>
        <w:tc>
          <w:tcPr>
            <w:tcW w:w="1052" w:type="dxa"/>
            <w:vAlign w:val="center"/>
          </w:tcPr>
          <w:p w14:paraId="69D42F93">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100.00%</w:t>
            </w:r>
          </w:p>
        </w:tc>
      </w:tr>
    </w:tbl>
    <w:p w14:paraId="15639D5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114" w:name="_Toc11161"/>
      <w:bookmarkStart w:id="115" w:name="_Toc19587"/>
      <w:bookmarkStart w:id="116" w:name="_Toc2217"/>
      <w:bookmarkStart w:id="117" w:name="_Toc27827"/>
      <w:r>
        <w:rPr>
          <w:rFonts w:hint="eastAsia" w:ascii="仿宋" w:hAnsi="仿宋" w:eastAsia="仿宋" w:cs="仿宋"/>
          <w:sz w:val="32"/>
          <w:szCs w:val="32"/>
          <w:lang w:bidi="ar"/>
        </w:rPr>
        <w:t>从上表可以看出：2024年度</w:t>
      </w:r>
      <w:r>
        <w:rPr>
          <w:rFonts w:hint="eastAsia" w:ascii="仿宋" w:hAnsi="仿宋" w:eastAsia="仿宋" w:cs="仿宋"/>
          <w:sz w:val="32"/>
          <w:szCs w:val="32"/>
          <w:lang w:eastAsia="zh-CN" w:bidi="ar"/>
        </w:rPr>
        <w:t>区委政法委</w:t>
      </w:r>
      <w:r>
        <w:rPr>
          <w:rFonts w:hint="eastAsia" w:ascii="仿宋" w:hAnsi="仿宋" w:eastAsia="仿宋" w:cs="仿宋"/>
          <w:sz w:val="32"/>
          <w:szCs w:val="32"/>
          <w:lang w:bidi="ar"/>
        </w:rPr>
        <w:t>“三公”经费</w:t>
      </w:r>
      <w:r>
        <w:rPr>
          <w:rFonts w:hint="eastAsia" w:ascii="仿宋" w:hAnsi="仿宋" w:eastAsia="仿宋" w:cs="仿宋"/>
          <w:sz w:val="32"/>
          <w:szCs w:val="32"/>
          <w:lang w:eastAsia="zh-CN" w:bidi="ar"/>
        </w:rPr>
        <w:t>重分类</w:t>
      </w:r>
      <w:r>
        <w:rPr>
          <w:rFonts w:hint="eastAsia" w:ascii="仿宋" w:hAnsi="仿宋" w:eastAsia="仿宋" w:cs="仿宋"/>
          <w:sz w:val="32"/>
          <w:szCs w:val="32"/>
          <w:lang w:bidi="ar"/>
        </w:rPr>
        <w:t>后支出</w:t>
      </w:r>
      <w:r>
        <w:rPr>
          <w:rFonts w:hint="eastAsia" w:ascii="仿宋" w:hAnsi="仿宋" w:eastAsia="仿宋" w:cs="仿宋"/>
          <w:sz w:val="32"/>
          <w:szCs w:val="32"/>
          <w:lang w:val="en-US" w:eastAsia="zh-CN" w:bidi="ar"/>
        </w:rPr>
        <w:t>0.20</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为支部活动租车费）</w:t>
      </w:r>
      <w:r>
        <w:rPr>
          <w:rFonts w:hint="eastAsia" w:ascii="仿宋" w:hAnsi="仿宋" w:eastAsia="仿宋" w:cs="仿宋"/>
          <w:sz w:val="32"/>
          <w:szCs w:val="32"/>
          <w:lang w:bidi="ar"/>
        </w:rPr>
        <w:t>，较2023年增加</w:t>
      </w:r>
      <w:r>
        <w:rPr>
          <w:rFonts w:hint="eastAsia" w:ascii="仿宋" w:hAnsi="仿宋" w:eastAsia="仿宋" w:cs="仿宋"/>
          <w:sz w:val="32"/>
          <w:szCs w:val="32"/>
          <w:lang w:val="en-US" w:eastAsia="zh-CN" w:bidi="ar"/>
        </w:rPr>
        <w:t>0.20</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超支</w:t>
      </w:r>
      <w:r>
        <w:rPr>
          <w:rFonts w:hint="eastAsia" w:ascii="仿宋" w:hAnsi="仿宋" w:eastAsia="仿宋" w:cs="仿宋"/>
          <w:sz w:val="32"/>
          <w:szCs w:val="32"/>
          <w:lang w:val="en-US" w:eastAsia="zh-CN" w:bidi="ar"/>
        </w:rPr>
        <w:t>100</w:t>
      </w:r>
      <w:r>
        <w:rPr>
          <w:rFonts w:hint="eastAsia" w:ascii="仿宋" w:hAnsi="仿宋" w:eastAsia="仿宋" w:cs="仿宋"/>
          <w:sz w:val="32"/>
          <w:szCs w:val="32"/>
          <w:lang w:bidi="ar"/>
        </w:rPr>
        <w:t>%。</w:t>
      </w:r>
      <w:bookmarkEnd w:id="114"/>
      <w:bookmarkEnd w:id="115"/>
      <w:bookmarkEnd w:id="116"/>
      <w:bookmarkEnd w:id="117"/>
    </w:p>
    <w:p w14:paraId="4EA29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5.</w:t>
      </w:r>
      <w:r>
        <w:rPr>
          <w:rFonts w:hint="eastAsia" w:ascii="仿宋" w:hAnsi="仿宋" w:eastAsia="仿宋" w:cs="仿宋"/>
          <w:b/>
          <w:bCs/>
          <w:sz w:val="32"/>
          <w:szCs w:val="32"/>
        </w:rPr>
        <w:t>会议费情况汇总</w:t>
      </w:r>
    </w:p>
    <w:p w14:paraId="63D5BC9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bidi="ar"/>
        </w:rPr>
      </w:pPr>
      <w:bookmarkStart w:id="118" w:name="_Toc28513"/>
      <w:bookmarkStart w:id="119" w:name="_Toc28094"/>
      <w:bookmarkStart w:id="120" w:name="_Toc27526"/>
      <w:r>
        <w:rPr>
          <w:rFonts w:hint="eastAsia" w:ascii="仿宋" w:hAnsi="仿宋" w:eastAsia="仿宋" w:cs="仿宋"/>
          <w:sz w:val="32"/>
          <w:szCs w:val="32"/>
          <w:lang w:eastAsia="zh-CN" w:bidi="ar"/>
        </w:rPr>
        <w:t>区委政法委</w:t>
      </w:r>
      <w:r>
        <w:rPr>
          <w:rFonts w:hint="eastAsia" w:ascii="仿宋" w:hAnsi="仿宋" w:eastAsia="仿宋" w:cs="仿宋"/>
          <w:sz w:val="32"/>
          <w:szCs w:val="32"/>
          <w:lang w:bidi="ar"/>
        </w:rPr>
        <w:t>2024年</w:t>
      </w:r>
      <w:r>
        <w:rPr>
          <w:rFonts w:hint="eastAsia" w:ascii="仿宋" w:hAnsi="仿宋" w:eastAsia="仿宋" w:cs="仿宋"/>
          <w:sz w:val="32"/>
          <w:szCs w:val="32"/>
          <w:lang w:eastAsia="zh-CN" w:bidi="ar"/>
        </w:rPr>
        <w:t>无</w:t>
      </w:r>
      <w:r>
        <w:rPr>
          <w:rFonts w:hint="eastAsia" w:ascii="仿宋" w:hAnsi="仿宋" w:eastAsia="仿宋" w:cs="仿宋"/>
          <w:sz w:val="32"/>
          <w:szCs w:val="32"/>
          <w:lang w:bidi="ar"/>
        </w:rPr>
        <w:t>会议费</w:t>
      </w:r>
      <w:bookmarkEnd w:id="118"/>
      <w:bookmarkEnd w:id="119"/>
      <w:bookmarkEnd w:id="120"/>
      <w:r>
        <w:rPr>
          <w:rFonts w:hint="eastAsia" w:ascii="仿宋" w:hAnsi="仿宋" w:eastAsia="仿宋" w:cs="仿宋"/>
          <w:sz w:val="32"/>
          <w:szCs w:val="32"/>
          <w:lang w:eastAsia="zh-CN" w:bidi="ar"/>
        </w:rPr>
        <w:t>。</w:t>
      </w:r>
    </w:p>
    <w:p w14:paraId="75C502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6.</w:t>
      </w:r>
      <w:r>
        <w:rPr>
          <w:rFonts w:hint="eastAsia" w:ascii="仿宋" w:hAnsi="仿宋" w:eastAsia="仿宋" w:cs="仿宋"/>
          <w:b/>
          <w:bCs/>
          <w:sz w:val="32"/>
          <w:szCs w:val="32"/>
        </w:rPr>
        <w:t>办公经费情况汇总</w:t>
      </w:r>
    </w:p>
    <w:p w14:paraId="065344F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bidi="ar"/>
        </w:rPr>
      </w:pPr>
      <w:bookmarkStart w:id="121" w:name="_Toc27189"/>
      <w:bookmarkStart w:id="122" w:name="_Toc13288"/>
      <w:bookmarkStart w:id="123" w:name="_Toc5339"/>
      <w:r>
        <w:rPr>
          <w:rFonts w:hint="eastAsia" w:ascii="仿宋" w:hAnsi="仿宋" w:eastAsia="仿宋" w:cs="仿宋"/>
          <w:sz w:val="32"/>
          <w:szCs w:val="32"/>
          <w:lang w:eastAsia="zh-CN" w:bidi="ar"/>
        </w:rPr>
        <w:t>办公经费重分类数在“基本支出”和“项目支出”均有列支，</w:t>
      </w:r>
      <w:r>
        <w:rPr>
          <w:rFonts w:hint="eastAsia" w:ascii="仿宋" w:hAnsi="仿宋" w:eastAsia="仿宋" w:cs="仿宋"/>
          <w:sz w:val="32"/>
          <w:szCs w:val="32"/>
          <w:lang w:bidi="ar"/>
        </w:rPr>
        <w:t>具体明细见下表：</w:t>
      </w:r>
      <w:bookmarkEnd w:id="121"/>
      <w:bookmarkEnd w:id="122"/>
      <w:bookmarkEnd w:id="123"/>
    </w:p>
    <w:tbl>
      <w:tblPr>
        <w:tblStyle w:val="12"/>
        <w:tblW w:w="8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2984"/>
        <w:gridCol w:w="2242"/>
        <w:gridCol w:w="2241"/>
      </w:tblGrid>
      <w:tr w14:paraId="2CAD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527E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24" w:name="_Toc14135"/>
            <w:r>
              <w:rPr>
                <w:rFonts w:hint="eastAsia" w:ascii="宋体" w:hAnsi="宋体" w:eastAsia="宋体" w:cs="宋体"/>
                <w:i w:val="0"/>
                <w:iCs w:val="0"/>
                <w:color w:val="000000"/>
                <w:kern w:val="0"/>
                <w:sz w:val="22"/>
                <w:szCs w:val="22"/>
                <w:u w:val="none"/>
                <w:lang w:val="en-US" w:eastAsia="zh-CN" w:bidi="ar"/>
              </w:rPr>
              <w:t>序号</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DB46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办公经费明细</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CE6C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重分类数（万元）</w:t>
            </w:r>
          </w:p>
        </w:tc>
        <w:tc>
          <w:tcPr>
            <w:tcW w:w="2241" w:type="dxa"/>
            <w:tcBorders>
              <w:top w:val="single" w:color="000000" w:sz="8" w:space="0"/>
              <w:left w:val="nil"/>
              <w:bottom w:val="single" w:color="000000" w:sz="8" w:space="0"/>
              <w:right w:val="single" w:color="000000" w:sz="8" w:space="0"/>
            </w:tcBorders>
            <w:shd w:val="clear" w:color="auto" w:fill="DDEBF7"/>
            <w:noWrap/>
            <w:vAlign w:val="center"/>
          </w:tcPr>
          <w:p w14:paraId="14AF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r>
      <w:tr w14:paraId="597D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291E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46AAA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办公经费－办公用品及耗材</w:t>
            </w:r>
          </w:p>
        </w:tc>
        <w:tc>
          <w:tcPr>
            <w:tcW w:w="2242" w:type="dxa"/>
            <w:tcBorders>
              <w:top w:val="nil"/>
              <w:left w:val="nil"/>
              <w:bottom w:val="single" w:color="000000" w:sz="8" w:space="0"/>
              <w:right w:val="single" w:color="000000" w:sz="8" w:space="0"/>
            </w:tcBorders>
            <w:shd w:val="clear" w:color="auto" w:fill="auto"/>
            <w:noWrap/>
            <w:vAlign w:val="center"/>
          </w:tcPr>
          <w:p w14:paraId="1D49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2241" w:type="dxa"/>
            <w:tcBorders>
              <w:top w:val="nil"/>
              <w:left w:val="nil"/>
              <w:bottom w:val="single" w:color="000000" w:sz="8" w:space="0"/>
              <w:right w:val="single" w:color="000000" w:sz="8" w:space="0"/>
            </w:tcBorders>
            <w:shd w:val="clear" w:color="auto" w:fill="auto"/>
            <w:noWrap/>
            <w:vAlign w:val="center"/>
          </w:tcPr>
          <w:p w14:paraId="58AA2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r>
      <w:tr w14:paraId="18E3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FEA8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291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办公经费－报刊杂志</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7CA6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241" w:type="dxa"/>
            <w:tcBorders>
              <w:top w:val="nil"/>
              <w:left w:val="nil"/>
              <w:bottom w:val="single" w:color="000000" w:sz="8" w:space="0"/>
              <w:right w:val="single" w:color="000000" w:sz="8" w:space="0"/>
            </w:tcBorders>
            <w:shd w:val="clear" w:color="auto" w:fill="DDEBF7"/>
            <w:noWrap/>
            <w:vAlign w:val="center"/>
          </w:tcPr>
          <w:p w14:paraId="100E3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r>
      <w:tr w14:paraId="25D6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06CC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5127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办公经费－咨询服务费</w:t>
            </w:r>
          </w:p>
        </w:tc>
        <w:tc>
          <w:tcPr>
            <w:tcW w:w="2242" w:type="dxa"/>
            <w:tcBorders>
              <w:top w:val="nil"/>
              <w:left w:val="nil"/>
              <w:bottom w:val="single" w:color="000000" w:sz="8" w:space="0"/>
              <w:right w:val="single" w:color="000000" w:sz="8" w:space="0"/>
            </w:tcBorders>
            <w:shd w:val="clear" w:color="auto" w:fill="auto"/>
            <w:noWrap/>
            <w:vAlign w:val="center"/>
          </w:tcPr>
          <w:p w14:paraId="13BA0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37.72</w:t>
            </w:r>
          </w:p>
        </w:tc>
        <w:tc>
          <w:tcPr>
            <w:tcW w:w="2241" w:type="dxa"/>
            <w:tcBorders>
              <w:top w:val="nil"/>
              <w:left w:val="nil"/>
              <w:bottom w:val="single" w:color="000000" w:sz="8" w:space="0"/>
              <w:right w:val="single" w:color="000000" w:sz="8" w:space="0"/>
            </w:tcBorders>
            <w:shd w:val="clear" w:color="auto" w:fill="auto"/>
            <w:noWrap/>
            <w:vAlign w:val="center"/>
          </w:tcPr>
          <w:p w14:paraId="084B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26.43%</w:t>
            </w:r>
          </w:p>
        </w:tc>
      </w:tr>
      <w:tr w14:paraId="4553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B76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788B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办公经费－文宣及打印</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404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2241" w:type="dxa"/>
            <w:tcBorders>
              <w:top w:val="nil"/>
              <w:left w:val="nil"/>
              <w:bottom w:val="single" w:color="000000" w:sz="8" w:space="0"/>
              <w:right w:val="single" w:color="000000" w:sz="8" w:space="0"/>
            </w:tcBorders>
            <w:shd w:val="clear" w:color="auto" w:fill="DDEBF7"/>
            <w:noWrap/>
            <w:vAlign w:val="center"/>
          </w:tcPr>
          <w:p w14:paraId="77AA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r>
      <w:tr w14:paraId="5803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7EA16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201F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办公经费－活动经费</w:t>
            </w:r>
          </w:p>
        </w:tc>
        <w:tc>
          <w:tcPr>
            <w:tcW w:w="2242" w:type="dxa"/>
            <w:tcBorders>
              <w:top w:val="nil"/>
              <w:left w:val="nil"/>
              <w:bottom w:val="single" w:color="000000" w:sz="8" w:space="0"/>
              <w:right w:val="single" w:color="000000" w:sz="8" w:space="0"/>
            </w:tcBorders>
            <w:shd w:val="clear" w:color="auto" w:fill="auto"/>
            <w:noWrap/>
            <w:vAlign w:val="center"/>
          </w:tcPr>
          <w:p w14:paraId="0C2E57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5.56</w:t>
            </w:r>
          </w:p>
        </w:tc>
        <w:tc>
          <w:tcPr>
            <w:tcW w:w="2241" w:type="dxa"/>
            <w:tcBorders>
              <w:top w:val="nil"/>
              <w:left w:val="nil"/>
              <w:bottom w:val="single" w:color="000000" w:sz="8" w:space="0"/>
              <w:right w:val="single" w:color="000000" w:sz="8" w:space="0"/>
            </w:tcBorders>
            <w:shd w:val="clear" w:color="auto" w:fill="auto"/>
            <w:noWrap/>
            <w:vAlign w:val="center"/>
          </w:tcPr>
          <w:p w14:paraId="7CBB3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r>
      <w:tr w14:paraId="1B6D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58E5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56A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6EF26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2241" w:type="dxa"/>
            <w:tcBorders>
              <w:top w:val="nil"/>
              <w:left w:val="nil"/>
              <w:bottom w:val="single" w:color="000000" w:sz="8" w:space="0"/>
              <w:right w:val="single" w:color="000000" w:sz="8" w:space="0"/>
            </w:tcBorders>
            <w:shd w:val="clear" w:color="auto" w:fill="DDEBF7"/>
            <w:noWrap/>
            <w:vAlign w:val="center"/>
          </w:tcPr>
          <w:p w14:paraId="4AEBC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r>
      <w:tr w14:paraId="2D8A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3688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0510E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42" w:type="dxa"/>
            <w:tcBorders>
              <w:top w:val="nil"/>
              <w:left w:val="nil"/>
              <w:bottom w:val="single" w:color="000000" w:sz="8" w:space="0"/>
              <w:right w:val="single" w:color="000000" w:sz="8" w:space="0"/>
            </w:tcBorders>
            <w:shd w:val="clear" w:color="auto" w:fill="auto"/>
            <w:noWrap/>
            <w:vAlign w:val="center"/>
          </w:tcPr>
          <w:p w14:paraId="3480F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142.74</w:t>
            </w:r>
          </w:p>
        </w:tc>
        <w:tc>
          <w:tcPr>
            <w:tcW w:w="2241" w:type="dxa"/>
            <w:tcBorders>
              <w:top w:val="nil"/>
              <w:left w:val="nil"/>
              <w:bottom w:val="single" w:color="000000" w:sz="8" w:space="0"/>
              <w:right w:val="single" w:color="000000" w:sz="8" w:space="0"/>
            </w:tcBorders>
            <w:shd w:val="clear" w:color="auto" w:fill="auto"/>
            <w:noWrap/>
            <w:vAlign w:val="center"/>
          </w:tcPr>
          <w:p w14:paraId="32FFC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bookmarkEnd w:id="124"/>
    </w:tbl>
    <w:p w14:paraId="6EFEE7C9">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w:t>
      </w:r>
      <w:r>
        <w:rPr>
          <w:rFonts w:hint="eastAsia" w:ascii="仿宋" w:hAnsi="仿宋" w:eastAsia="仿宋" w:cs="仿宋"/>
          <w:b/>
          <w:bCs/>
          <w:sz w:val="32"/>
          <w:szCs w:val="32"/>
          <w:lang w:eastAsia="zh-CN"/>
        </w:rPr>
        <w:t>项目支出－以拨代支</w:t>
      </w:r>
      <w:r>
        <w:rPr>
          <w:rFonts w:hint="eastAsia" w:ascii="仿宋" w:hAnsi="仿宋" w:eastAsia="仿宋" w:cs="仿宋"/>
          <w:b/>
          <w:bCs/>
          <w:sz w:val="32"/>
          <w:szCs w:val="32"/>
        </w:rPr>
        <w:t>情况汇总</w:t>
      </w:r>
    </w:p>
    <w:tbl>
      <w:tblPr>
        <w:tblStyle w:val="12"/>
        <w:tblW w:w="8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1534"/>
        <w:gridCol w:w="4250"/>
        <w:gridCol w:w="1666"/>
      </w:tblGrid>
      <w:tr w14:paraId="73EB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134DD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25" w:name="_Toc4748"/>
            <w:bookmarkStart w:id="126" w:name="_Toc20106"/>
            <w:r>
              <w:rPr>
                <w:rFonts w:hint="eastAsia" w:ascii="宋体" w:hAnsi="宋体" w:eastAsia="宋体" w:cs="宋体"/>
                <w:i w:val="0"/>
                <w:iCs w:val="0"/>
                <w:color w:val="000000"/>
                <w:kern w:val="0"/>
                <w:sz w:val="22"/>
                <w:szCs w:val="22"/>
                <w:u w:val="none"/>
                <w:lang w:val="en-US" w:eastAsia="zh-CN" w:bidi="ar"/>
              </w:rPr>
              <w:t>序号</w:t>
            </w:r>
          </w:p>
        </w:tc>
        <w:tc>
          <w:tcPr>
            <w:tcW w:w="1534" w:type="dxa"/>
            <w:tcBorders>
              <w:top w:val="single" w:color="000000" w:sz="8" w:space="0"/>
              <w:left w:val="nil"/>
              <w:bottom w:val="single" w:color="000000" w:sz="8" w:space="0"/>
              <w:right w:val="single" w:color="000000" w:sz="8" w:space="0"/>
            </w:tcBorders>
            <w:shd w:val="clear" w:color="auto" w:fill="DDEBF7"/>
            <w:noWrap/>
            <w:vAlign w:val="center"/>
          </w:tcPr>
          <w:p w14:paraId="41E13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凭证号</w:t>
            </w:r>
          </w:p>
        </w:tc>
        <w:tc>
          <w:tcPr>
            <w:tcW w:w="4250" w:type="dxa"/>
            <w:tcBorders>
              <w:top w:val="single" w:color="000000" w:sz="8" w:space="0"/>
              <w:left w:val="nil"/>
              <w:bottom w:val="single" w:color="000000" w:sz="8" w:space="0"/>
              <w:right w:val="single" w:color="000000" w:sz="8" w:space="0"/>
            </w:tcBorders>
            <w:shd w:val="clear" w:color="auto" w:fill="DDEBF7"/>
            <w:noWrap/>
            <w:vAlign w:val="center"/>
          </w:tcPr>
          <w:p w14:paraId="23FB9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项目支出－拨付支出明细</w:t>
            </w:r>
          </w:p>
        </w:tc>
        <w:tc>
          <w:tcPr>
            <w:tcW w:w="1666" w:type="dxa"/>
            <w:tcBorders>
              <w:top w:val="single" w:color="000000" w:sz="8" w:space="0"/>
              <w:left w:val="nil"/>
              <w:bottom w:val="single" w:color="000000" w:sz="8" w:space="0"/>
              <w:right w:val="single" w:color="000000" w:sz="8" w:space="0"/>
            </w:tcBorders>
            <w:shd w:val="clear" w:color="auto" w:fill="DDEBF7"/>
            <w:noWrap/>
            <w:vAlign w:val="center"/>
          </w:tcPr>
          <w:p w14:paraId="66F7F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重分类数（万元）</w:t>
            </w:r>
          </w:p>
        </w:tc>
      </w:tr>
      <w:tr w14:paraId="76E9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380D0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4" w:type="dxa"/>
            <w:tcBorders>
              <w:top w:val="nil"/>
              <w:left w:val="nil"/>
              <w:bottom w:val="single" w:color="000000" w:sz="8" w:space="0"/>
              <w:right w:val="single" w:color="000000" w:sz="8" w:space="0"/>
            </w:tcBorders>
            <w:shd w:val="clear" w:color="auto" w:fill="auto"/>
            <w:noWrap/>
            <w:vAlign w:val="center"/>
          </w:tcPr>
          <w:p w14:paraId="03BC9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4月-6号</w:t>
            </w:r>
          </w:p>
        </w:tc>
        <w:tc>
          <w:tcPr>
            <w:tcW w:w="4250" w:type="dxa"/>
            <w:tcBorders>
              <w:top w:val="nil"/>
              <w:left w:val="nil"/>
              <w:bottom w:val="single" w:color="000000" w:sz="8" w:space="0"/>
              <w:right w:val="single" w:color="000000" w:sz="8" w:space="0"/>
            </w:tcBorders>
            <w:shd w:val="clear" w:color="auto" w:fill="auto"/>
            <w:noWrap/>
            <w:vAlign w:val="center"/>
          </w:tcPr>
          <w:p w14:paraId="51DED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付区机关事务中心平安建设工作经费</w:t>
            </w:r>
          </w:p>
        </w:tc>
        <w:tc>
          <w:tcPr>
            <w:tcW w:w="1666" w:type="dxa"/>
            <w:tcBorders>
              <w:top w:val="nil"/>
              <w:left w:val="nil"/>
              <w:bottom w:val="single" w:color="000000" w:sz="8" w:space="0"/>
              <w:right w:val="single" w:color="000000" w:sz="8" w:space="0"/>
            </w:tcBorders>
            <w:shd w:val="clear" w:color="auto" w:fill="auto"/>
            <w:noWrap/>
            <w:vAlign w:val="center"/>
          </w:tcPr>
          <w:p w14:paraId="21269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33F9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EEBF6"/>
            <w:noWrap/>
            <w:vAlign w:val="center"/>
          </w:tcPr>
          <w:p w14:paraId="690AD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4" w:type="dxa"/>
            <w:tcBorders>
              <w:top w:val="single" w:color="000000" w:sz="8" w:space="0"/>
              <w:left w:val="nil"/>
              <w:bottom w:val="single" w:color="000000" w:sz="8" w:space="0"/>
              <w:right w:val="single" w:color="000000" w:sz="8" w:space="0"/>
            </w:tcBorders>
            <w:shd w:val="clear" w:color="auto" w:fill="DEEBF6"/>
            <w:noWrap/>
            <w:vAlign w:val="center"/>
          </w:tcPr>
          <w:p w14:paraId="16732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5月-11号</w:t>
            </w:r>
          </w:p>
        </w:tc>
        <w:tc>
          <w:tcPr>
            <w:tcW w:w="4250" w:type="dxa"/>
            <w:tcBorders>
              <w:top w:val="single" w:color="000000" w:sz="8" w:space="0"/>
              <w:left w:val="nil"/>
              <w:bottom w:val="single" w:color="000000" w:sz="8" w:space="0"/>
              <w:right w:val="single" w:color="000000" w:sz="8" w:space="0"/>
            </w:tcBorders>
            <w:shd w:val="clear" w:color="auto" w:fill="DEEBF6"/>
            <w:noWrap/>
            <w:vAlign w:val="center"/>
          </w:tcPr>
          <w:p w14:paraId="17839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岳屏社区创文经费</w:t>
            </w:r>
          </w:p>
        </w:tc>
        <w:tc>
          <w:tcPr>
            <w:tcW w:w="1666" w:type="dxa"/>
            <w:tcBorders>
              <w:top w:val="single" w:color="000000" w:sz="8" w:space="0"/>
              <w:left w:val="nil"/>
              <w:bottom w:val="single" w:color="000000" w:sz="8" w:space="0"/>
              <w:right w:val="single" w:color="000000" w:sz="8" w:space="0"/>
            </w:tcBorders>
            <w:shd w:val="clear" w:color="auto" w:fill="DEEBF6"/>
            <w:noWrap/>
            <w:vAlign w:val="center"/>
          </w:tcPr>
          <w:p w14:paraId="219E7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16F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11F45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4" w:type="dxa"/>
            <w:tcBorders>
              <w:top w:val="nil"/>
              <w:left w:val="nil"/>
              <w:bottom w:val="single" w:color="000000" w:sz="8" w:space="0"/>
              <w:right w:val="single" w:color="000000" w:sz="8" w:space="0"/>
            </w:tcBorders>
            <w:shd w:val="clear" w:color="auto" w:fill="auto"/>
            <w:noWrap/>
            <w:vAlign w:val="center"/>
          </w:tcPr>
          <w:p w14:paraId="2734C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9月-11号</w:t>
            </w:r>
          </w:p>
        </w:tc>
        <w:tc>
          <w:tcPr>
            <w:tcW w:w="4250" w:type="dxa"/>
            <w:tcBorders>
              <w:top w:val="nil"/>
              <w:left w:val="nil"/>
              <w:bottom w:val="single" w:color="000000" w:sz="8" w:space="0"/>
              <w:right w:val="single" w:color="000000" w:sz="8" w:space="0"/>
            </w:tcBorders>
            <w:shd w:val="clear" w:color="auto" w:fill="auto"/>
            <w:noWrap/>
            <w:vAlign w:val="center"/>
          </w:tcPr>
          <w:p w14:paraId="0330B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拨付湘江村防汛工作经费</w:t>
            </w:r>
          </w:p>
        </w:tc>
        <w:tc>
          <w:tcPr>
            <w:tcW w:w="1666" w:type="dxa"/>
            <w:tcBorders>
              <w:top w:val="nil"/>
              <w:left w:val="nil"/>
              <w:bottom w:val="single" w:color="000000" w:sz="8" w:space="0"/>
              <w:right w:val="single" w:color="000000" w:sz="8" w:space="0"/>
            </w:tcBorders>
            <w:shd w:val="clear" w:color="auto" w:fill="auto"/>
            <w:noWrap/>
            <w:vAlign w:val="center"/>
          </w:tcPr>
          <w:p w14:paraId="62588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094D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DEEBF6"/>
            <w:noWrap/>
            <w:vAlign w:val="center"/>
          </w:tcPr>
          <w:p w14:paraId="2FB45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84" w:type="dxa"/>
            <w:gridSpan w:val="2"/>
            <w:tcBorders>
              <w:top w:val="single" w:color="000000" w:sz="8" w:space="0"/>
              <w:left w:val="nil"/>
              <w:bottom w:val="single" w:color="000000" w:sz="8" w:space="0"/>
              <w:right w:val="single" w:color="000000" w:sz="8" w:space="0"/>
            </w:tcBorders>
            <w:shd w:val="clear" w:color="auto" w:fill="DEEBF6"/>
            <w:noWrap/>
            <w:vAlign w:val="center"/>
          </w:tcPr>
          <w:p w14:paraId="17F56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66" w:type="dxa"/>
            <w:tcBorders>
              <w:top w:val="single" w:color="000000" w:sz="8" w:space="0"/>
              <w:left w:val="nil"/>
              <w:bottom w:val="single" w:color="000000" w:sz="8" w:space="0"/>
              <w:right w:val="single" w:color="000000" w:sz="8" w:space="0"/>
            </w:tcBorders>
            <w:shd w:val="clear" w:color="auto" w:fill="DEEBF6"/>
            <w:noWrap/>
            <w:vAlign w:val="center"/>
          </w:tcPr>
          <w:p w14:paraId="0B291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bl>
    <w:p w14:paraId="7D1D42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注：拨付的工作经费，仅明确资金数额，未明确用途、报账要求和违约责任；在申请经费时或使用前，未明确本次资金支持所要达到的具体绩效目标，作为事后考核的依据。</w:t>
      </w:r>
    </w:p>
    <w:p w14:paraId="00FFA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bidi="ar-SA"/>
        </w:rPr>
        <w:t>8.</w:t>
      </w:r>
      <w:r>
        <w:rPr>
          <w:rFonts w:hint="eastAsia" w:ascii="仿宋" w:hAnsi="仿宋" w:eastAsia="仿宋" w:cs="仿宋"/>
          <w:b/>
          <w:bCs/>
          <w:sz w:val="32"/>
          <w:szCs w:val="32"/>
          <w:lang w:val="en-US" w:eastAsia="zh-CN"/>
        </w:rPr>
        <w:t>项目支出-司法救助情况汇总</w:t>
      </w:r>
    </w:p>
    <w:tbl>
      <w:tblPr>
        <w:tblStyle w:val="12"/>
        <w:tblW w:w="8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7"/>
        <w:gridCol w:w="1500"/>
        <w:gridCol w:w="4250"/>
        <w:gridCol w:w="1683"/>
      </w:tblGrid>
      <w:tr w14:paraId="29C1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1E7C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00" w:type="dxa"/>
            <w:tcBorders>
              <w:top w:val="single" w:color="000000" w:sz="8" w:space="0"/>
              <w:left w:val="nil"/>
              <w:bottom w:val="single" w:color="000000" w:sz="8" w:space="0"/>
              <w:right w:val="single" w:color="000000" w:sz="8" w:space="0"/>
            </w:tcBorders>
            <w:shd w:val="clear" w:color="auto" w:fill="DDEBF7"/>
            <w:noWrap/>
            <w:vAlign w:val="center"/>
          </w:tcPr>
          <w:p w14:paraId="32369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凭证号</w:t>
            </w:r>
          </w:p>
        </w:tc>
        <w:tc>
          <w:tcPr>
            <w:tcW w:w="4250" w:type="dxa"/>
            <w:tcBorders>
              <w:top w:val="single" w:color="000000" w:sz="8" w:space="0"/>
              <w:left w:val="nil"/>
              <w:bottom w:val="single" w:color="000000" w:sz="8" w:space="0"/>
              <w:right w:val="single" w:color="000000" w:sz="8" w:space="0"/>
            </w:tcBorders>
            <w:shd w:val="clear" w:color="auto" w:fill="DDEBF7"/>
            <w:noWrap/>
            <w:vAlign w:val="center"/>
          </w:tcPr>
          <w:p w14:paraId="6B1E5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项目支出－拨付支出明细</w:t>
            </w:r>
          </w:p>
        </w:tc>
        <w:tc>
          <w:tcPr>
            <w:tcW w:w="1683" w:type="dxa"/>
            <w:tcBorders>
              <w:top w:val="single" w:color="000000" w:sz="8" w:space="0"/>
              <w:left w:val="nil"/>
              <w:bottom w:val="single" w:color="000000" w:sz="8" w:space="0"/>
              <w:right w:val="single" w:color="000000" w:sz="8" w:space="0"/>
            </w:tcBorders>
            <w:shd w:val="clear" w:color="auto" w:fill="DDEBF7"/>
            <w:noWrap/>
            <w:vAlign w:val="center"/>
          </w:tcPr>
          <w:p w14:paraId="33455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重分类数（万元）</w:t>
            </w:r>
          </w:p>
        </w:tc>
      </w:tr>
      <w:tr w14:paraId="45C9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auto"/>
            <w:noWrap/>
            <w:vAlign w:val="center"/>
          </w:tcPr>
          <w:p w14:paraId="59E5C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nil"/>
              <w:left w:val="nil"/>
              <w:bottom w:val="single" w:color="000000" w:sz="8" w:space="0"/>
              <w:right w:val="single" w:color="000000" w:sz="8" w:space="0"/>
            </w:tcBorders>
            <w:shd w:val="clear" w:color="auto" w:fill="auto"/>
            <w:noWrap/>
            <w:vAlign w:val="center"/>
          </w:tcPr>
          <w:p w14:paraId="28E9B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2月-2号</w:t>
            </w:r>
          </w:p>
        </w:tc>
        <w:tc>
          <w:tcPr>
            <w:tcW w:w="4250" w:type="dxa"/>
            <w:tcBorders>
              <w:top w:val="nil"/>
              <w:left w:val="nil"/>
              <w:bottom w:val="single" w:color="000000" w:sz="8" w:space="0"/>
              <w:right w:val="single" w:color="000000" w:sz="8" w:space="0"/>
            </w:tcBorders>
            <w:shd w:val="clear" w:color="auto" w:fill="auto"/>
            <w:noWrap/>
            <w:vAlign w:val="center"/>
          </w:tcPr>
          <w:p w14:paraId="4F0FA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付肖莲英司法救助费</w:t>
            </w:r>
          </w:p>
        </w:tc>
        <w:tc>
          <w:tcPr>
            <w:tcW w:w="1683" w:type="dxa"/>
            <w:tcBorders>
              <w:top w:val="nil"/>
              <w:left w:val="nil"/>
              <w:bottom w:val="single" w:color="000000" w:sz="8" w:space="0"/>
              <w:right w:val="single" w:color="000000" w:sz="8" w:space="0"/>
            </w:tcBorders>
            <w:shd w:val="clear" w:color="auto" w:fill="auto"/>
            <w:noWrap/>
            <w:vAlign w:val="center"/>
          </w:tcPr>
          <w:p w14:paraId="3A5F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C9C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DEEBF6"/>
            <w:noWrap/>
            <w:vAlign w:val="center"/>
          </w:tcPr>
          <w:p w14:paraId="01E37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nil"/>
              <w:left w:val="nil"/>
              <w:bottom w:val="single" w:color="000000" w:sz="8" w:space="0"/>
              <w:right w:val="single" w:color="000000" w:sz="8" w:space="0"/>
            </w:tcBorders>
            <w:shd w:val="clear" w:color="auto" w:fill="DEEBF6"/>
            <w:noWrap/>
            <w:vAlign w:val="center"/>
          </w:tcPr>
          <w:p w14:paraId="17586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2月-3号</w:t>
            </w:r>
          </w:p>
        </w:tc>
        <w:tc>
          <w:tcPr>
            <w:tcW w:w="4250" w:type="dxa"/>
            <w:tcBorders>
              <w:top w:val="nil"/>
              <w:left w:val="nil"/>
              <w:bottom w:val="single" w:color="000000" w:sz="8" w:space="0"/>
              <w:right w:val="single" w:color="000000" w:sz="8" w:space="0"/>
            </w:tcBorders>
            <w:shd w:val="clear" w:color="auto" w:fill="DEEBF6"/>
            <w:noWrap/>
            <w:vAlign w:val="center"/>
          </w:tcPr>
          <w:p w14:paraId="173CB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付伍永焦司法救助费</w:t>
            </w:r>
          </w:p>
        </w:tc>
        <w:tc>
          <w:tcPr>
            <w:tcW w:w="1683" w:type="dxa"/>
            <w:tcBorders>
              <w:top w:val="nil"/>
              <w:left w:val="nil"/>
              <w:bottom w:val="single" w:color="000000" w:sz="8" w:space="0"/>
              <w:right w:val="single" w:color="000000" w:sz="8" w:space="0"/>
            </w:tcBorders>
            <w:shd w:val="clear" w:color="auto" w:fill="DEEBF6"/>
            <w:noWrap/>
            <w:vAlign w:val="center"/>
          </w:tcPr>
          <w:p w14:paraId="76090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14:paraId="4849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auto"/>
            <w:noWrap/>
            <w:vAlign w:val="center"/>
          </w:tcPr>
          <w:p w14:paraId="1465C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0" w:type="dxa"/>
            <w:tcBorders>
              <w:top w:val="nil"/>
              <w:left w:val="nil"/>
              <w:bottom w:val="single" w:color="000000" w:sz="8" w:space="0"/>
              <w:right w:val="single" w:color="000000" w:sz="8" w:space="0"/>
            </w:tcBorders>
            <w:shd w:val="clear" w:color="auto" w:fill="auto"/>
            <w:noWrap/>
            <w:vAlign w:val="center"/>
          </w:tcPr>
          <w:p w14:paraId="20449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2月-10号</w:t>
            </w:r>
          </w:p>
        </w:tc>
        <w:tc>
          <w:tcPr>
            <w:tcW w:w="4250" w:type="dxa"/>
            <w:tcBorders>
              <w:top w:val="nil"/>
              <w:left w:val="nil"/>
              <w:bottom w:val="single" w:color="000000" w:sz="8" w:space="0"/>
              <w:right w:val="single" w:color="000000" w:sz="8" w:space="0"/>
            </w:tcBorders>
            <w:shd w:val="clear" w:color="auto" w:fill="auto"/>
            <w:noWrap/>
            <w:vAlign w:val="center"/>
          </w:tcPr>
          <w:p w14:paraId="3BA05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拨付区检察院司法救助款</w:t>
            </w:r>
          </w:p>
        </w:tc>
        <w:tc>
          <w:tcPr>
            <w:tcW w:w="1683" w:type="dxa"/>
            <w:tcBorders>
              <w:top w:val="nil"/>
              <w:left w:val="nil"/>
              <w:bottom w:val="single" w:color="000000" w:sz="8" w:space="0"/>
              <w:right w:val="single" w:color="000000" w:sz="8" w:space="0"/>
            </w:tcBorders>
            <w:shd w:val="clear" w:color="auto" w:fill="auto"/>
            <w:noWrap/>
            <w:vAlign w:val="center"/>
          </w:tcPr>
          <w:p w14:paraId="294E4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5665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DEEBF6"/>
            <w:noWrap/>
            <w:vAlign w:val="center"/>
          </w:tcPr>
          <w:p w14:paraId="62B6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nil"/>
              <w:left w:val="nil"/>
              <w:bottom w:val="single" w:color="000000" w:sz="8" w:space="0"/>
              <w:right w:val="single" w:color="000000" w:sz="8" w:space="0"/>
            </w:tcBorders>
            <w:shd w:val="clear" w:color="auto" w:fill="DEEBF6"/>
            <w:noWrap/>
            <w:vAlign w:val="center"/>
          </w:tcPr>
          <w:p w14:paraId="3DC79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6月-1号</w:t>
            </w:r>
          </w:p>
        </w:tc>
        <w:tc>
          <w:tcPr>
            <w:tcW w:w="4250" w:type="dxa"/>
            <w:tcBorders>
              <w:top w:val="nil"/>
              <w:left w:val="nil"/>
              <w:bottom w:val="single" w:color="000000" w:sz="8" w:space="0"/>
              <w:right w:val="single" w:color="000000" w:sz="8" w:space="0"/>
            </w:tcBorders>
            <w:shd w:val="clear" w:color="auto" w:fill="DEEBF6"/>
            <w:noWrap/>
            <w:vAlign w:val="center"/>
          </w:tcPr>
          <w:p w14:paraId="7314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付区法院司法救助</w:t>
            </w:r>
          </w:p>
        </w:tc>
        <w:tc>
          <w:tcPr>
            <w:tcW w:w="1683" w:type="dxa"/>
            <w:tcBorders>
              <w:top w:val="nil"/>
              <w:left w:val="nil"/>
              <w:bottom w:val="single" w:color="000000" w:sz="8" w:space="0"/>
              <w:right w:val="single" w:color="000000" w:sz="8" w:space="0"/>
            </w:tcBorders>
            <w:shd w:val="clear" w:color="auto" w:fill="DEEBF6"/>
            <w:noWrap/>
            <w:vAlign w:val="center"/>
          </w:tcPr>
          <w:p w14:paraId="2181F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0DF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auto"/>
            <w:noWrap/>
            <w:vAlign w:val="center"/>
          </w:tcPr>
          <w:p w14:paraId="36C1D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nil"/>
              <w:left w:val="nil"/>
              <w:bottom w:val="single" w:color="000000" w:sz="8" w:space="0"/>
              <w:right w:val="single" w:color="000000" w:sz="8" w:space="0"/>
            </w:tcBorders>
            <w:shd w:val="clear" w:color="auto" w:fill="auto"/>
            <w:noWrap/>
            <w:vAlign w:val="center"/>
          </w:tcPr>
          <w:p w14:paraId="3CA0F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6月-2号</w:t>
            </w:r>
          </w:p>
        </w:tc>
        <w:tc>
          <w:tcPr>
            <w:tcW w:w="4250" w:type="dxa"/>
            <w:tcBorders>
              <w:top w:val="nil"/>
              <w:left w:val="nil"/>
              <w:bottom w:val="single" w:color="000000" w:sz="8" w:space="0"/>
              <w:right w:val="single" w:color="000000" w:sz="8" w:space="0"/>
            </w:tcBorders>
            <w:shd w:val="clear" w:color="auto" w:fill="auto"/>
            <w:noWrap/>
            <w:vAlign w:val="center"/>
          </w:tcPr>
          <w:p w14:paraId="3C166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区法院司法救助</w:t>
            </w:r>
          </w:p>
        </w:tc>
        <w:tc>
          <w:tcPr>
            <w:tcW w:w="1683" w:type="dxa"/>
            <w:tcBorders>
              <w:top w:val="nil"/>
              <w:left w:val="nil"/>
              <w:bottom w:val="single" w:color="000000" w:sz="8" w:space="0"/>
              <w:right w:val="single" w:color="000000" w:sz="8" w:space="0"/>
            </w:tcBorders>
            <w:shd w:val="clear" w:color="auto" w:fill="auto"/>
            <w:noWrap/>
            <w:vAlign w:val="center"/>
          </w:tcPr>
          <w:p w14:paraId="43BF6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14:paraId="6D80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DEEBF6"/>
            <w:noWrap/>
            <w:vAlign w:val="center"/>
          </w:tcPr>
          <w:p w14:paraId="25C01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0" w:type="dxa"/>
            <w:tcBorders>
              <w:top w:val="nil"/>
              <w:left w:val="nil"/>
              <w:bottom w:val="single" w:color="000000" w:sz="8" w:space="0"/>
              <w:right w:val="single" w:color="000000" w:sz="8" w:space="0"/>
            </w:tcBorders>
            <w:shd w:val="clear" w:color="auto" w:fill="DEEBF6"/>
            <w:noWrap/>
            <w:vAlign w:val="center"/>
          </w:tcPr>
          <w:p w14:paraId="6B9F0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6月-13号</w:t>
            </w:r>
          </w:p>
        </w:tc>
        <w:tc>
          <w:tcPr>
            <w:tcW w:w="4250" w:type="dxa"/>
            <w:tcBorders>
              <w:top w:val="nil"/>
              <w:left w:val="nil"/>
              <w:bottom w:val="single" w:color="000000" w:sz="8" w:space="0"/>
              <w:right w:val="single" w:color="000000" w:sz="8" w:space="0"/>
            </w:tcBorders>
            <w:shd w:val="clear" w:color="auto" w:fill="DEEBF6"/>
            <w:noWrap/>
            <w:vAlign w:val="center"/>
          </w:tcPr>
          <w:p w14:paraId="7BB7B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区法院司法救助</w:t>
            </w:r>
          </w:p>
        </w:tc>
        <w:tc>
          <w:tcPr>
            <w:tcW w:w="1683" w:type="dxa"/>
            <w:tcBorders>
              <w:top w:val="nil"/>
              <w:left w:val="nil"/>
              <w:bottom w:val="single" w:color="000000" w:sz="8" w:space="0"/>
              <w:right w:val="single" w:color="000000" w:sz="8" w:space="0"/>
            </w:tcBorders>
            <w:shd w:val="clear" w:color="auto" w:fill="DEEBF6"/>
            <w:noWrap/>
            <w:vAlign w:val="center"/>
          </w:tcPr>
          <w:p w14:paraId="0AA5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4343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auto"/>
            <w:noWrap/>
            <w:vAlign w:val="center"/>
          </w:tcPr>
          <w:p w14:paraId="39B9D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0" w:type="dxa"/>
            <w:tcBorders>
              <w:top w:val="nil"/>
              <w:left w:val="nil"/>
              <w:bottom w:val="single" w:color="000000" w:sz="8" w:space="0"/>
              <w:right w:val="single" w:color="000000" w:sz="8" w:space="0"/>
            </w:tcBorders>
            <w:shd w:val="clear" w:color="auto" w:fill="auto"/>
            <w:noWrap/>
            <w:vAlign w:val="center"/>
          </w:tcPr>
          <w:p w14:paraId="46835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12月-31号</w:t>
            </w:r>
          </w:p>
        </w:tc>
        <w:tc>
          <w:tcPr>
            <w:tcW w:w="4250" w:type="dxa"/>
            <w:tcBorders>
              <w:top w:val="nil"/>
              <w:left w:val="nil"/>
              <w:bottom w:val="single" w:color="000000" w:sz="8" w:space="0"/>
              <w:right w:val="single" w:color="000000" w:sz="8" w:space="0"/>
            </w:tcBorders>
            <w:shd w:val="clear" w:color="auto" w:fill="auto"/>
            <w:noWrap/>
            <w:vAlign w:val="center"/>
          </w:tcPr>
          <w:p w14:paraId="7B63E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司法救助公安</w:t>
            </w:r>
          </w:p>
        </w:tc>
        <w:tc>
          <w:tcPr>
            <w:tcW w:w="1683" w:type="dxa"/>
            <w:tcBorders>
              <w:top w:val="nil"/>
              <w:left w:val="nil"/>
              <w:bottom w:val="single" w:color="000000" w:sz="8" w:space="0"/>
              <w:right w:val="single" w:color="000000" w:sz="8" w:space="0"/>
            </w:tcBorders>
            <w:shd w:val="clear" w:color="auto" w:fill="auto"/>
            <w:noWrap/>
            <w:vAlign w:val="center"/>
          </w:tcPr>
          <w:p w14:paraId="2AC18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F4F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DEEBF6"/>
            <w:noWrap/>
            <w:vAlign w:val="center"/>
          </w:tcPr>
          <w:p w14:paraId="1C3F3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0" w:type="dxa"/>
            <w:tcBorders>
              <w:top w:val="nil"/>
              <w:left w:val="nil"/>
              <w:bottom w:val="single" w:color="000000" w:sz="8" w:space="0"/>
              <w:right w:val="single" w:color="000000" w:sz="8" w:space="0"/>
            </w:tcBorders>
            <w:shd w:val="clear" w:color="auto" w:fill="DEEBF6"/>
            <w:noWrap/>
            <w:vAlign w:val="center"/>
          </w:tcPr>
          <w:p w14:paraId="20CE0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12月-32号</w:t>
            </w:r>
          </w:p>
        </w:tc>
        <w:tc>
          <w:tcPr>
            <w:tcW w:w="4250" w:type="dxa"/>
            <w:tcBorders>
              <w:top w:val="nil"/>
              <w:left w:val="nil"/>
              <w:bottom w:val="single" w:color="000000" w:sz="8" w:space="0"/>
              <w:right w:val="single" w:color="000000" w:sz="8" w:space="0"/>
            </w:tcBorders>
            <w:shd w:val="clear" w:color="auto" w:fill="DEEBF6"/>
            <w:noWrap/>
            <w:vAlign w:val="center"/>
          </w:tcPr>
          <w:p w14:paraId="25A7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司法救助区司法局</w:t>
            </w:r>
          </w:p>
        </w:tc>
        <w:tc>
          <w:tcPr>
            <w:tcW w:w="1683" w:type="dxa"/>
            <w:tcBorders>
              <w:top w:val="nil"/>
              <w:left w:val="nil"/>
              <w:bottom w:val="single" w:color="000000" w:sz="8" w:space="0"/>
              <w:right w:val="single" w:color="000000" w:sz="8" w:space="0"/>
            </w:tcBorders>
            <w:shd w:val="clear" w:color="auto" w:fill="DEEBF6"/>
            <w:noWrap/>
            <w:vAlign w:val="center"/>
          </w:tcPr>
          <w:p w14:paraId="1C41D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52B3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auto"/>
            <w:noWrap/>
            <w:vAlign w:val="center"/>
          </w:tcPr>
          <w:p w14:paraId="49F7A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00" w:type="dxa"/>
            <w:tcBorders>
              <w:top w:val="nil"/>
              <w:left w:val="nil"/>
              <w:bottom w:val="single" w:color="000000" w:sz="8" w:space="0"/>
              <w:right w:val="single" w:color="000000" w:sz="8" w:space="0"/>
            </w:tcBorders>
            <w:shd w:val="clear" w:color="auto" w:fill="auto"/>
            <w:noWrap/>
            <w:vAlign w:val="center"/>
          </w:tcPr>
          <w:p w14:paraId="20193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12月-32号</w:t>
            </w:r>
          </w:p>
        </w:tc>
        <w:tc>
          <w:tcPr>
            <w:tcW w:w="4250" w:type="dxa"/>
            <w:tcBorders>
              <w:top w:val="nil"/>
              <w:left w:val="nil"/>
              <w:bottom w:val="single" w:color="000000" w:sz="8" w:space="0"/>
              <w:right w:val="single" w:color="000000" w:sz="8" w:space="0"/>
            </w:tcBorders>
            <w:shd w:val="clear" w:color="auto" w:fill="auto"/>
            <w:noWrap/>
            <w:vAlign w:val="center"/>
          </w:tcPr>
          <w:p w14:paraId="02DAA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司法救助区法院</w:t>
            </w:r>
          </w:p>
        </w:tc>
        <w:tc>
          <w:tcPr>
            <w:tcW w:w="1683" w:type="dxa"/>
            <w:tcBorders>
              <w:top w:val="nil"/>
              <w:left w:val="nil"/>
              <w:bottom w:val="single" w:color="000000" w:sz="8" w:space="0"/>
              <w:right w:val="single" w:color="000000" w:sz="8" w:space="0"/>
            </w:tcBorders>
            <w:shd w:val="clear" w:color="auto" w:fill="auto"/>
            <w:noWrap/>
            <w:vAlign w:val="center"/>
          </w:tcPr>
          <w:p w14:paraId="38DF2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14:paraId="1182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7" w:type="dxa"/>
            <w:tcBorders>
              <w:top w:val="nil"/>
              <w:left w:val="single" w:color="000000" w:sz="8" w:space="0"/>
              <w:bottom w:val="single" w:color="000000" w:sz="8" w:space="0"/>
              <w:right w:val="single" w:color="000000" w:sz="8" w:space="0"/>
            </w:tcBorders>
            <w:shd w:val="clear" w:color="auto" w:fill="DEEBF6"/>
            <w:noWrap/>
            <w:vAlign w:val="center"/>
          </w:tcPr>
          <w:p w14:paraId="1BA31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50" w:type="dxa"/>
            <w:gridSpan w:val="2"/>
            <w:tcBorders>
              <w:top w:val="nil"/>
              <w:left w:val="nil"/>
              <w:bottom w:val="single" w:color="000000" w:sz="8" w:space="0"/>
              <w:right w:val="single" w:color="000000" w:sz="8" w:space="0"/>
            </w:tcBorders>
            <w:shd w:val="clear" w:color="auto" w:fill="DEEBF6"/>
            <w:noWrap/>
            <w:vAlign w:val="center"/>
          </w:tcPr>
          <w:p w14:paraId="59CED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3" w:type="dxa"/>
            <w:tcBorders>
              <w:top w:val="nil"/>
              <w:left w:val="nil"/>
              <w:bottom w:val="single" w:color="000000" w:sz="8" w:space="0"/>
              <w:right w:val="single" w:color="000000" w:sz="8" w:space="0"/>
            </w:tcBorders>
            <w:shd w:val="clear" w:color="auto" w:fill="DEEBF6"/>
            <w:noWrap/>
            <w:vAlign w:val="center"/>
          </w:tcPr>
          <w:p w14:paraId="53E47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bl>
    <w:p w14:paraId="71862B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bidi="ar-SA"/>
        </w:rPr>
      </w:pPr>
      <w:r>
        <w:rPr>
          <w:rFonts w:hint="eastAsia" w:ascii="仿宋" w:hAnsi="仿宋" w:eastAsia="仿宋" w:cs="仿宋"/>
          <w:b/>
          <w:bCs/>
          <w:sz w:val="32"/>
          <w:szCs w:val="32"/>
          <w:lang w:val="en-US" w:eastAsia="zh-CN" w:bidi="ar-SA"/>
        </w:rPr>
        <w:t>9.新增财政性支出情况汇总</w:t>
      </w:r>
    </w:p>
    <w:p w14:paraId="1B35AD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无新增财政性支出。</w:t>
      </w:r>
    </w:p>
    <w:p w14:paraId="0E4A726E">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27" w:name="_Toc1838"/>
      <w:bookmarkStart w:id="128" w:name="_Toc4678"/>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）预算管理情况及分析</w:t>
      </w:r>
      <w:bookmarkEnd w:id="125"/>
      <w:bookmarkEnd w:id="126"/>
      <w:bookmarkEnd w:id="127"/>
      <w:bookmarkEnd w:id="128"/>
    </w:p>
    <w:p w14:paraId="59148B93">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1.预算管理情况</w:t>
      </w:r>
    </w:p>
    <w:p w14:paraId="009DC54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（1）部门在预算管理方面建立的制度</w:t>
      </w:r>
      <w:r>
        <w:rPr>
          <w:rFonts w:hint="eastAsia" w:ascii="仿宋" w:hAnsi="仿宋" w:eastAsia="仿宋" w:cs="仿宋"/>
          <w:b/>
          <w:bCs/>
          <w:sz w:val="32"/>
          <w:szCs w:val="32"/>
          <w:lang w:eastAsia="zh-CN"/>
        </w:rPr>
        <w:t>。</w:t>
      </w:r>
      <w:r>
        <w:rPr>
          <w:rFonts w:hint="eastAsia" w:ascii="仿宋" w:hAnsi="仿宋" w:eastAsia="仿宋" w:cs="仿宋"/>
          <w:sz w:val="32"/>
          <w:szCs w:val="32"/>
        </w:rPr>
        <w:t>提供了财务管理制度，其中结构包括管理方式，财务管理原则，费用报账要求及现金管理</w:t>
      </w:r>
      <w:r>
        <w:rPr>
          <w:rFonts w:hint="eastAsia" w:ascii="仿宋" w:hAnsi="仿宋" w:eastAsia="仿宋" w:cs="仿宋"/>
          <w:sz w:val="32"/>
          <w:szCs w:val="32"/>
          <w:lang w:eastAsia="zh-CN"/>
        </w:rPr>
        <w:t>、固定资产管理、采购管理、财务报账程序、</w:t>
      </w:r>
      <w:r>
        <w:rPr>
          <w:rFonts w:hint="eastAsia" w:ascii="仿宋" w:hAnsi="仿宋" w:eastAsia="仿宋" w:cs="仿宋"/>
          <w:sz w:val="32"/>
          <w:szCs w:val="32"/>
        </w:rPr>
        <w:t>监督检查</w:t>
      </w:r>
      <w:r>
        <w:rPr>
          <w:rFonts w:hint="eastAsia" w:ascii="仿宋" w:hAnsi="仿宋" w:eastAsia="仿宋" w:cs="仿宋"/>
          <w:sz w:val="32"/>
          <w:szCs w:val="32"/>
          <w:lang w:eastAsia="zh-CN"/>
        </w:rPr>
        <w:t>。</w:t>
      </w:r>
      <w:r>
        <w:rPr>
          <w:rFonts w:hint="eastAsia" w:ascii="仿宋" w:hAnsi="仿宋" w:eastAsia="仿宋" w:cs="仿宋"/>
          <w:sz w:val="32"/>
          <w:szCs w:val="32"/>
        </w:rPr>
        <w:t>未提供其他管理制度。如：预算管理制度，内部控制制度，国有资产管理制度，合同管理制度，专项资金管理办法，绩效管理制度，信息化管理制度，决算与财务报告制度，监督与审计制度等。</w:t>
      </w:r>
    </w:p>
    <w:p w14:paraId="56B9F1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bidi="ar-SA"/>
        </w:rPr>
        <w:t>（2）</w:t>
      </w:r>
      <w:r>
        <w:rPr>
          <w:rFonts w:hint="eastAsia" w:ascii="仿宋" w:hAnsi="仿宋" w:eastAsia="仿宋" w:cs="仿宋"/>
          <w:b/>
          <w:bCs/>
          <w:sz w:val="32"/>
          <w:szCs w:val="32"/>
        </w:rPr>
        <w:t>预算执行监控的频率、方式和内容，提供的财务管理制度摘选内容列示如下：</w:t>
      </w:r>
      <w:r>
        <w:rPr>
          <w:rFonts w:hint="eastAsia" w:ascii="仿宋" w:hAnsi="仿宋" w:eastAsia="仿宋" w:cs="仿宋"/>
          <w:sz w:val="32"/>
          <w:szCs w:val="32"/>
        </w:rPr>
        <w:t>实行机关财务统一归口管理的原则。委机关所有收入、支出统一管理。经费实行“集中管理，统一调度，统筹安排，统筹使用，分科目列支”的原则。实行一支笔审批的原则。委机关财务所有票据首先要经出纳核查其合规性，再由分管财务领导审批。所有开支实行事前报告制，须书面报告委分管财务领导同意。凡单项开支超过6000元（含6000元），需经委班子会研究同意。</w:t>
      </w:r>
    </w:p>
    <w:p w14:paraId="4B095E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办公用品（用具）的购买、维修、更换、更新等由办公室统一负责，购置时原则上一般应有2人以上共同承办。购买办公用品、日用品以及计算机耗材应有计划性，杜绝出现重复购买、过量采购造成浪费现象，各</w:t>
      </w:r>
      <w:r>
        <w:rPr>
          <w:rFonts w:hint="eastAsia" w:ascii="仿宋" w:hAnsi="仿宋" w:eastAsia="仿宋" w:cs="仿宋"/>
          <w:sz w:val="32"/>
          <w:szCs w:val="32"/>
          <w:lang w:eastAsia="zh-CN"/>
        </w:rPr>
        <w:t>办公</w:t>
      </w:r>
      <w:r>
        <w:rPr>
          <w:rFonts w:hint="eastAsia" w:ascii="仿宋" w:hAnsi="仿宋" w:eastAsia="仿宋" w:cs="仿宋"/>
          <w:sz w:val="32"/>
          <w:szCs w:val="32"/>
        </w:rPr>
        <w:t>室采购物品（包括印刷品）要严格执行审批程序，按照先审批后购买的原则，先填写《物品申购单》，报办公室审核。在费用报销时，发票上需注明具体品目，未注明的应附购买附件清单。办公用品领用需本人签字确认。</w:t>
      </w:r>
    </w:p>
    <w:p w14:paraId="1ABD37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费用报账时间。各项开支应在一个月内报账，每月的10-15日定为报账日（节假日顺延），各办室报账人员于报账日统一将一个月内的开支按程序报批后，将原始票据及支出明细表交财务登记报账。</w:t>
      </w:r>
    </w:p>
    <w:p w14:paraId="5F0CC7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固定资产管理，</w:t>
      </w:r>
      <w:r>
        <w:rPr>
          <w:rFonts w:hint="eastAsia" w:ascii="仿宋" w:hAnsi="仿宋" w:eastAsia="仿宋" w:cs="仿宋"/>
          <w:sz w:val="32"/>
          <w:szCs w:val="32"/>
        </w:rPr>
        <w:t>定期清查盘点。办公室负责牵头组织，定期或不定期对委机关的资产进行清查盘点，确保账实相符。发现不符的，应当及时查明原因，并按照相关规定处理。</w:t>
      </w:r>
    </w:p>
    <w:p w14:paraId="444349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调整采购限额标准。单项或者批量采购预算金额达到10万元（含10万元）以上的货物、服务和工程，经政府采购办批准后可自行组织采购。自主采购须提供三家以上符合条件的供应商竞价清单，并附成交合同。10万元（含10万元）以上的政府采购项目，列入集中采购目录的必须委托集中采购代理机构采购，未列入集中采购目录的可以委托社会采购代理机构采购。不得以化整为零的方式拆分、肢解政府采购项目，不得逃避政府采购监管或者规避公开招标采购。</w:t>
      </w:r>
    </w:p>
    <w:p w14:paraId="651A627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基本流程</w:t>
      </w:r>
      <w:r>
        <w:rPr>
          <w:rFonts w:hint="eastAsia" w:ascii="仿宋" w:hAnsi="仿宋" w:eastAsia="仿宋" w:cs="仿宋"/>
          <w:sz w:val="32"/>
          <w:szCs w:val="32"/>
        </w:rPr>
        <w:t>：①发票收集整理</w:t>
      </w:r>
      <w:r>
        <w:rPr>
          <w:rFonts w:hint="eastAsia" w:ascii="仿宋" w:hAnsi="仿宋" w:eastAsia="仿宋" w:cs="仿宋"/>
          <w:sz w:val="32"/>
          <w:szCs w:val="32"/>
          <w:lang w:eastAsia="zh-CN"/>
        </w:rPr>
        <w:t>。</w:t>
      </w:r>
      <w:r>
        <w:rPr>
          <w:rFonts w:hint="eastAsia" w:ascii="仿宋" w:hAnsi="仿宋" w:eastAsia="仿宋" w:cs="仿宋"/>
          <w:sz w:val="32"/>
          <w:szCs w:val="32"/>
        </w:rPr>
        <w:t>②经手人、证明</w:t>
      </w:r>
      <w:r>
        <w:rPr>
          <w:rFonts w:hint="eastAsia" w:ascii="仿宋" w:hAnsi="仿宋" w:eastAsia="仿宋" w:cs="仿宋"/>
          <w:sz w:val="32"/>
          <w:szCs w:val="32"/>
          <w:lang w:eastAsia="zh-CN"/>
        </w:rPr>
        <w:t>人</w:t>
      </w:r>
      <w:r>
        <w:rPr>
          <w:rFonts w:hint="eastAsia" w:ascii="仿宋" w:hAnsi="仿宋" w:eastAsia="仿宋" w:cs="仿宋"/>
          <w:sz w:val="32"/>
          <w:szCs w:val="32"/>
        </w:rPr>
        <w:t>签名认可</w:t>
      </w:r>
      <w:r>
        <w:rPr>
          <w:rFonts w:hint="eastAsia" w:ascii="仿宋" w:hAnsi="仿宋" w:eastAsia="仿宋" w:cs="仿宋"/>
          <w:sz w:val="32"/>
          <w:szCs w:val="32"/>
          <w:lang w:eastAsia="zh-CN"/>
        </w:rPr>
        <w:t>，一人承办的开支项目由办公室负责人签字证明。</w:t>
      </w:r>
      <w:r>
        <w:rPr>
          <w:rFonts w:hint="eastAsia" w:ascii="仿宋" w:hAnsi="仿宋" w:eastAsia="仿宋" w:cs="仿宋"/>
          <w:sz w:val="32"/>
          <w:szCs w:val="32"/>
        </w:rPr>
        <w:t>③办公室负责人审核</w:t>
      </w:r>
      <w:r>
        <w:rPr>
          <w:rFonts w:hint="eastAsia" w:ascii="仿宋" w:hAnsi="仿宋" w:eastAsia="仿宋" w:cs="仿宋"/>
          <w:sz w:val="32"/>
          <w:szCs w:val="32"/>
          <w:lang w:eastAsia="zh-CN"/>
        </w:rPr>
        <w:t>。</w:t>
      </w:r>
      <w:r>
        <w:rPr>
          <w:rFonts w:hint="eastAsia" w:ascii="仿宋" w:hAnsi="仿宋" w:eastAsia="仿宋" w:cs="仿宋"/>
          <w:sz w:val="32"/>
          <w:szCs w:val="32"/>
        </w:rPr>
        <w:t>④分管领导审核</w:t>
      </w:r>
      <w:r>
        <w:rPr>
          <w:rFonts w:hint="eastAsia" w:ascii="仿宋" w:hAnsi="仿宋" w:eastAsia="仿宋" w:cs="仿宋"/>
          <w:sz w:val="32"/>
          <w:szCs w:val="32"/>
          <w:lang w:eastAsia="zh-CN"/>
        </w:rPr>
        <w:t>。</w:t>
      </w:r>
      <w:r>
        <w:rPr>
          <w:rFonts w:hint="eastAsia" w:ascii="仿宋" w:hAnsi="仿宋" w:eastAsia="仿宋" w:cs="仿宋"/>
          <w:sz w:val="32"/>
          <w:szCs w:val="32"/>
        </w:rPr>
        <w:t>⑤办公室财务初核。</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6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⑥</w:t>
      </w:r>
      <w:r>
        <w:rPr>
          <w:rFonts w:hint="eastAsia" w:ascii="仿宋" w:hAnsi="仿宋" w:eastAsia="仿宋" w:cs="仿宋"/>
          <w:sz w:val="32"/>
          <w:szCs w:val="32"/>
        </w:rPr>
        <w:fldChar w:fldCharType="end"/>
      </w:r>
      <w:r>
        <w:rPr>
          <w:rFonts w:hint="eastAsia" w:ascii="仿宋" w:hAnsi="仿宋" w:eastAsia="仿宋" w:cs="仿宋"/>
          <w:sz w:val="32"/>
          <w:szCs w:val="32"/>
        </w:rPr>
        <w:t>办公室主任、分管财务领导签字审批</w:t>
      </w:r>
      <w:r>
        <w:rPr>
          <w:rFonts w:hint="eastAsia" w:ascii="仿宋" w:hAnsi="仿宋" w:eastAsia="仿宋" w:cs="仿宋"/>
          <w:sz w:val="32"/>
          <w:szCs w:val="32"/>
          <w:lang w:eastAsia="zh-CN"/>
        </w:rPr>
        <w:t>。</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 7 \* GB3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⑦</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登记资产卡片。</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 8 \* GB3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⑧</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出纳审核付款。</w:t>
      </w:r>
    </w:p>
    <w:p w14:paraId="5B432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（3）预算管理相关的信息化工具。</w:t>
      </w:r>
      <w:r>
        <w:rPr>
          <w:rFonts w:hint="eastAsia" w:ascii="仿宋" w:hAnsi="仿宋" w:eastAsia="仿宋" w:cs="仿宋"/>
          <w:color w:val="auto"/>
          <w:sz w:val="32"/>
          <w:szCs w:val="32"/>
          <w:lang w:val="en-US" w:eastAsia="zh-CN" w:bidi="ar-SA"/>
        </w:rPr>
        <w:t>使用财政预算一体化信息系统。</w:t>
      </w:r>
    </w:p>
    <w:p w14:paraId="2E0EC3D5">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（4）预算信息公开情况。</w:t>
      </w:r>
      <w:r>
        <w:rPr>
          <w:rFonts w:hint="eastAsia" w:ascii="仿宋" w:hAnsi="仿宋" w:eastAsia="仿宋" w:cs="仿宋"/>
          <w:color w:val="auto"/>
          <w:sz w:val="32"/>
          <w:szCs w:val="32"/>
          <w:lang w:val="en-US" w:eastAsia="zh-CN" w:bidi="ar-SA"/>
        </w:rPr>
        <w:t>在衡阳政府网上可以查到区委政法委的2024年预算公开信息。</w:t>
      </w:r>
    </w:p>
    <w:p w14:paraId="2E6B8F9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2.预算管理分析</w:t>
      </w:r>
    </w:p>
    <w:p w14:paraId="2208432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（1）制度健全性</w:t>
      </w:r>
      <w:r>
        <w:rPr>
          <w:rFonts w:hint="eastAsia" w:ascii="仿宋" w:hAnsi="仿宋" w:eastAsia="仿宋" w:cs="仿宋"/>
          <w:b/>
          <w:bCs/>
          <w:sz w:val="32"/>
          <w:szCs w:val="32"/>
          <w:lang w:eastAsia="zh-CN"/>
        </w:rPr>
        <w:t>。</w:t>
      </w:r>
      <w:r>
        <w:rPr>
          <w:rFonts w:hint="eastAsia" w:ascii="仿宋" w:hAnsi="仿宋" w:eastAsia="仿宋" w:cs="仿宋"/>
          <w:sz w:val="32"/>
          <w:szCs w:val="32"/>
        </w:rPr>
        <w:t>财务管理制度未覆盖核算等关键环节，部分制度缺失。</w:t>
      </w:r>
    </w:p>
    <w:p w14:paraId="731AE341">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00FF"/>
          <w:sz w:val="32"/>
          <w:szCs w:val="32"/>
          <w:lang w:eastAsia="zh-CN"/>
        </w:rPr>
      </w:pPr>
      <w:r>
        <w:rPr>
          <w:rFonts w:hint="eastAsia" w:ascii="仿宋" w:hAnsi="仿宋" w:eastAsia="仿宋" w:cs="仿宋"/>
          <w:b/>
          <w:bCs/>
          <w:sz w:val="32"/>
          <w:szCs w:val="32"/>
        </w:rPr>
        <w:t>（2）执行有效性</w:t>
      </w:r>
      <w:r>
        <w:rPr>
          <w:rFonts w:hint="eastAsia" w:ascii="仿宋" w:hAnsi="仿宋" w:eastAsia="仿宋" w:cs="仿宋"/>
          <w:b/>
          <w:bCs/>
          <w:sz w:val="32"/>
          <w:szCs w:val="32"/>
          <w:lang w:eastAsia="zh-CN"/>
        </w:rPr>
        <w:t>。</w:t>
      </w:r>
      <w:r>
        <w:rPr>
          <w:rFonts w:hint="eastAsia" w:ascii="仿宋" w:hAnsi="仿宋" w:eastAsia="仿宋" w:cs="仿宋"/>
          <w:color w:val="auto"/>
          <w:sz w:val="32"/>
          <w:szCs w:val="32"/>
        </w:rPr>
        <w:t>基本事项按照财务管理制度有效执行。</w:t>
      </w:r>
      <w:r>
        <w:rPr>
          <w:rFonts w:hint="eastAsia" w:ascii="仿宋" w:hAnsi="仿宋" w:eastAsia="仿宋" w:cs="仿宋"/>
          <w:color w:val="auto"/>
          <w:sz w:val="32"/>
          <w:szCs w:val="32"/>
          <w:lang w:eastAsia="zh-CN"/>
        </w:rPr>
        <w:t>但</w:t>
      </w:r>
      <w:r>
        <w:rPr>
          <w:rFonts w:hint="eastAsia" w:ascii="仿宋" w:hAnsi="仿宋" w:eastAsia="仿宋" w:cs="仿宋"/>
          <w:color w:val="auto"/>
          <w:sz w:val="32"/>
          <w:szCs w:val="32"/>
        </w:rPr>
        <w:t>预算编制不够精细、准确，对全年</w:t>
      </w:r>
      <w:r>
        <w:rPr>
          <w:rFonts w:hint="eastAsia" w:ascii="仿宋" w:hAnsi="仿宋" w:eastAsia="仿宋" w:cs="仿宋"/>
          <w:color w:val="auto"/>
          <w:sz w:val="32"/>
          <w:szCs w:val="32"/>
          <w:lang w:eastAsia="zh-CN"/>
        </w:rPr>
        <w:t>基本支出</w:t>
      </w:r>
      <w:r>
        <w:rPr>
          <w:rFonts w:hint="eastAsia" w:ascii="仿宋" w:hAnsi="仿宋" w:eastAsia="仿宋" w:cs="仿宋"/>
          <w:color w:val="auto"/>
          <w:sz w:val="32"/>
          <w:szCs w:val="32"/>
        </w:rPr>
        <w:t>需求的预测存在偏差。</w:t>
      </w:r>
    </w:p>
    <w:p w14:paraId="0E2E86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监控预警能力</w:t>
      </w:r>
      <w:r>
        <w:rPr>
          <w:rFonts w:hint="eastAsia" w:ascii="仿宋" w:hAnsi="仿宋" w:eastAsia="仿宋" w:cs="仿宋"/>
          <w:b/>
          <w:bCs/>
          <w:sz w:val="32"/>
          <w:szCs w:val="32"/>
          <w:lang w:eastAsia="zh-CN"/>
        </w:rPr>
        <w:t>。</w:t>
      </w:r>
      <w:r>
        <w:rPr>
          <w:rFonts w:hint="eastAsia" w:ascii="仿宋" w:hAnsi="仿宋" w:eastAsia="仿宋" w:cs="仿宋"/>
          <w:sz w:val="32"/>
          <w:szCs w:val="32"/>
        </w:rPr>
        <w:t>政府会计系统通过“指标</w:t>
      </w:r>
      <w:r>
        <w:rPr>
          <w:rFonts w:hint="eastAsia" w:ascii="仿宋" w:hAnsi="仿宋" w:eastAsia="仿宋" w:cs="仿宋"/>
          <w:sz w:val="32"/>
          <w:szCs w:val="32"/>
          <w:lang w:eastAsia="zh-CN"/>
        </w:rPr>
        <w:t>－</w:t>
      </w:r>
      <w:r>
        <w:rPr>
          <w:rFonts w:hint="eastAsia" w:ascii="仿宋" w:hAnsi="仿宋" w:eastAsia="仿宋" w:cs="仿宋"/>
          <w:sz w:val="32"/>
          <w:szCs w:val="32"/>
        </w:rPr>
        <w:t>支出</w:t>
      </w:r>
      <w:r>
        <w:rPr>
          <w:rFonts w:hint="eastAsia" w:ascii="仿宋" w:hAnsi="仿宋" w:eastAsia="仿宋" w:cs="仿宋"/>
          <w:sz w:val="32"/>
          <w:szCs w:val="32"/>
          <w:lang w:eastAsia="zh-CN"/>
        </w:rPr>
        <w:t>－</w:t>
      </w:r>
      <w:r>
        <w:rPr>
          <w:rFonts w:hint="eastAsia" w:ascii="仿宋" w:hAnsi="仿宋" w:eastAsia="仿宋" w:cs="仿宋"/>
          <w:sz w:val="32"/>
          <w:szCs w:val="32"/>
        </w:rPr>
        <w:t>核算”一体化管理，实现了预算执行全流程监控。</w:t>
      </w:r>
    </w:p>
    <w:p w14:paraId="3A3C56AA">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（4）信息化支撑</w:t>
      </w:r>
      <w:r>
        <w:rPr>
          <w:rFonts w:hint="eastAsia" w:ascii="仿宋" w:hAnsi="仿宋" w:eastAsia="仿宋" w:cs="仿宋"/>
          <w:b/>
          <w:bCs/>
          <w:sz w:val="32"/>
          <w:szCs w:val="32"/>
          <w:lang w:eastAsia="zh-CN"/>
        </w:rPr>
        <w:t>。</w:t>
      </w:r>
      <w:r>
        <w:rPr>
          <w:rFonts w:hint="eastAsia" w:ascii="仿宋" w:hAnsi="仿宋" w:eastAsia="仿宋" w:cs="仿宋"/>
          <w:sz w:val="32"/>
          <w:szCs w:val="32"/>
        </w:rPr>
        <w:t>实现预算编制、执行、核算、决算全流程线上化</w:t>
      </w:r>
      <w:r>
        <w:rPr>
          <w:rFonts w:hint="eastAsia" w:ascii="仿宋" w:hAnsi="仿宋" w:eastAsia="仿宋" w:cs="仿宋"/>
          <w:sz w:val="32"/>
          <w:szCs w:val="32"/>
          <w:lang w:eastAsia="zh-CN"/>
        </w:rPr>
        <w:t>，</w:t>
      </w:r>
      <w:r>
        <w:rPr>
          <w:rFonts w:hint="eastAsia" w:ascii="仿宋" w:hAnsi="仿宋" w:eastAsia="仿宋" w:cs="仿宋"/>
          <w:sz w:val="32"/>
          <w:szCs w:val="32"/>
        </w:rPr>
        <w:t>有效支撑了预算管理和监控。</w:t>
      </w:r>
    </w:p>
    <w:p w14:paraId="618257A8">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（5）管理规范性</w:t>
      </w:r>
      <w:r>
        <w:rPr>
          <w:rFonts w:hint="eastAsia" w:ascii="仿宋" w:hAnsi="仿宋" w:eastAsia="仿宋" w:cs="仿宋"/>
          <w:b/>
          <w:bCs/>
          <w:sz w:val="32"/>
          <w:szCs w:val="32"/>
          <w:lang w:eastAsia="zh-CN"/>
        </w:rPr>
        <w:t>。</w:t>
      </w:r>
      <w:r>
        <w:rPr>
          <w:rFonts w:hint="eastAsia" w:ascii="仿宋" w:hAnsi="仿宋" w:eastAsia="仿宋" w:cs="仿宋"/>
          <w:sz w:val="32"/>
          <w:szCs w:val="32"/>
        </w:rPr>
        <w:t>未提供预算调整批复文件。存在基本支出挤占项目支出的情况。详见整体支出汇总及分析。</w:t>
      </w:r>
    </w:p>
    <w:p w14:paraId="6069BA5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29" w:name="_Toc2248"/>
      <w:bookmarkStart w:id="130" w:name="_Toc16977"/>
      <w:bookmarkStart w:id="131" w:name="_Toc14560"/>
      <w:bookmarkStart w:id="132" w:name="_Toc4032"/>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w:t>
      </w:r>
      <w:r>
        <w:rPr>
          <w:rFonts w:hint="eastAsia" w:ascii="楷体" w:hAnsi="楷体" w:eastAsia="楷体" w:cs="楷体"/>
          <w:b/>
          <w:bCs/>
          <w:sz w:val="32"/>
          <w:szCs w:val="32"/>
          <w:lang w:eastAsia="zh-CN"/>
        </w:rPr>
        <w:t>工资经费</w:t>
      </w:r>
      <w:r>
        <w:rPr>
          <w:rFonts w:hint="eastAsia" w:ascii="楷体" w:hAnsi="楷体" w:eastAsia="楷体" w:cs="楷体"/>
          <w:b/>
          <w:bCs/>
          <w:sz w:val="32"/>
          <w:szCs w:val="32"/>
        </w:rPr>
        <w:t>管理情况及分析</w:t>
      </w:r>
      <w:bookmarkEnd w:id="129"/>
      <w:bookmarkEnd w:id="130"/>
      <w:bookmarkEnd w:id="131"/>
      <w:bookmarkEnd w:id="132"/>
    </w:p>
    <w:p w14:paraId="6A5D01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7D01D027">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2.检查凭证过程中，发现存在以下情况。</w:t>
      </w:r>
      <w:bookmarkStart w:id="133" w:name="_Toc10154"/>
      <w:bookmarkStart w:id="134" w:name="_Toc26548"/>
      <w:bookmarkStart w:id="135" w:name="_Toc12176"/>
      <w:r>
        <w:rPr>
          <w:rFonts w:hint="eastAsia" w:ascii="仿宋" w:hAnsi="仿宋" w:eastAsia="仿宋" w:cs="仿宋"/>
          <w:b w:val="0"/>
          <w:bCs w:val="0"/>
          <w:sz w:val="32"/>
          <w:szCs w:val="32"/>
          <w:lang w:val="en-US" w:eastAsia="zh-CN"/>
        </w:rPr>
        <w:t>一是发放工资的依据缺少工资明细表的审批流程，缺少银行代发明细回单，仅凭国库支付凭证，工资发放业务在财务核算和内部控制上是不完整、不合规的。它使得资金支付的“最后一公里”脱离了监督。二是支付医疗保险、工伤保险、职业年金后仅附国库支付单，银行端查询缴税凭证，未附人员名单、缴费基数确认表、明确的计算依据、审批流程、银行付款回单等。</w:t>
      </w:r>
      <w:r>
        <w:rPr>
          <w:rFonts w:hint="eastAsia" w:ascii="仿宋" w:hAnsi="仿宋" w:eastAsia="仿宋" w:cs="仿宋"/>
          <w:b w:val="0"/>
          <w:bCs w:val="0"/>
          <w:color w:val="auto"/>
          <w:sz w:val="32"/>
          <w:szCs w:val="32"/>
          <w:lang w:val="en-US" w:eastAsia="zh-CN"/>
        </w:rPr>
        <w:t>三是</w:t>
      </w:r>
      <w:r>
        <w:rPr>
          <w:rFonts w:hint="eastAsia" w:ascii="仿宋" w:hAnsi="仿宋" w:eastAsia="仿宋" w:cs="仿宋"/>
          <w:b w:val="0"/>
          <w:bCs w:val="0"/>
          <w:sz w:val="32"/>
          <w:szCs w:val="32"/>
          <w:lang w:val="en-US" w:eastAsia="zh-CN"/>
        </w:rPr>
        <w:t>发放人员经费性质的交通补贴缺乏人力资源或组织部门的审核盖章。</w:t>
      </w:r>
    </w:p>
    <w:p w14:paraId="4254EB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rPr>
      </w:pPr>
      <w:bookmarkStart w:id="136" w:name="_Toc20138"/>
      <w:r>
        <w:rPr>
          <w:rFonts w:hint="eastAsia" w:ascii="楷体" w:hAnsi="楷体" w:eastAsia="楷体" w:cs="楷体"/>
          <w:b/>
          <w:bCs/>
          <w:sz w:val="32"/>
          <w:szCs w:val="32"/>
        </w:rPr>
        <w:t>（</w:t>
      </w:r>
      <w:r>
        <w:rPr>
          <w:rFonts w:hint="eastAsia" w:ascii="楷体" w:hAnsi="楷体" w:eastAsia="楷体" w:cs="楷体"/>
          <w:b/>
          <w:bCs/>
          <w:sz w:val="32"/>
          <w:szCs w:val="32"/>
          <w:lang w:eastAsia="zh-CN"/>
        </w:rPr>
        <w:t>六</w:t>
      </w:r>
      <w:r>
        <w:rPr>
          <w:rFonts w:hint="eastAsia" w:ascii="楷体" w:hAnsi="楷体" w:eastAsia="楷体" w:cs="楷体"/>
          <w:b/>
          <w:bCs/>
          <w:sz w:val="32"/>
          <w:szCs w:val="32"/>
        </w:rPr>
        <w:t>）项目支出管理情况及分析</w:t>
      </w:r>
      <w:bookmarkEnd w:id="133"/>
      <w:bookmarkEnd w:id="134"/>
      <w:bookmarkEnd w:id="135"/>
      <w:bookmarkEnd w:id="136"/>
    </w:p>
    <w:p w14:paraId="145C7B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203864" w:themeColor="accent5" w:themeShade="80"/>
          <w:sz w:val="32"/>
          <w:szCs w:val="32"/>
          <w:lang w:eastAsia="zh-CN"/>
        </w:rPr>
      </w:pPr>
      <w:r>
        <w:rPr>
          <w:rFonts w:hint="eastAsia" w:ascii="仿宋" w:hAnsi="仿宋" w:eastAsia="仿宋" w:cs="仿宋"/>
          <w:sz w:val="32"/>
          <w:szCs w:val="32"/>
          <w:lang w:eastAsia="zh-CN"/>
        </w:rPr>
        <w:t>区委政法委</w:t>
      </w:r>
      <w:r>
        <w:rPr>
          <w:rFonts w:hint="eastAsia" w:ascii="仿宋" w:hAnsi="仿宋" w:eastAsia="仿宋" w:cs="仿宋"/>
          <w:sz w:val="32"/>
          <w:szCs w:val="32"/>
        </w:rPr>
        <w:t>2024年</w:t>
      </w:r>
      <w:r>
        <w:rPr>
          <w:rFonts w:hint="eastAsia" w:ascii="仿宋" w:hAnsi="仿宋" w:eastAsia="仿宋" w:cs="仿宋"/>
          <w:sz w:val="32"/>
          <w:szCs w:val="32"/>
          <w:lang w:eastAsia="zh-CN"/>
        </w:rPr>
        <w:t>主要围绕年度中心工作与重点任务部署，全面履职尽责，各项工作计划总体执行率较高，基本保障了机关的高效运转与相关工作的顺利推进。在整体工作稳步推进的同时，我们也关注到部分管理环节有待进一步规范与完善。例如，在经费执行过程中，存在项目经费与基本支出边界不够清晰、个别情况下项目经费弥补基本支出的现象。此外，内部管理制度建设方面，项目管理制度、</w:t>
      </w:r>
      <w:r>
        <w:rPr>
          <w:rFonts w:hint="eastAsia" w:ascii="仿宋" w:hAnsi="仿宋" w:eastAsia="仿宋" w:cs="仿宋"/>
          <w:sz w:val="32"/>
          <w:szCs w:val="32"/>
        </w:rPr>
        <w:t>绩效</w:t>
      </w:r>
      <w:r>
        <w:rPr>
          <w:rFonts w:hint="eastAsia" w:ascii="仿宋" w:hAnsi="仿宋" w:eastAsia="仿宋" w:cs="仿宋"/>
          <w:sz w:val="32"/>
          <w:szCs w:val="32"/>
          <w:lang w:eastAsia="zh-CN"/>
        </w:rPr>
        <w:t>管理制度等尚未系统成文并提供；</w:t>
      </w:r>
      <w:r>
        <w:rPr>
          <w:rFonts w:hint="eastAsia" w:ascii="仿宋" w:hAnsi="仿宋" w:eastAsia="仿宋" w:cs="仿宋"/>
          <w:color w:val="auto"/>
          <w:sz w:val="32"/>
          <w:szCs w:val="32"/>
          <w:lang w:eastAsia="zh-CN"/>
        </w:rPr>
        <w:t>在采购实务中，相关的询价环节资料亦有缺失。</w:t>
      </w:r>
    </w:p>
    <w:p w14:paraId="5E8748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203864" w:themeColor="accent5" w:themeShade="80"/>
          <w:sz w:val="32"/>
          <w:szCs w:val="32"/>
          <w:lang w:eastAsia="zh-CN"/>
        </w:rPr>
      </w:pPr>
      <w:r>
        <w:rPr>
          <w:rFonts w:hint="eastAsia" w:ascii="仿宋" w:hAnsi="仿宋" w:eastAsia="仿宋" w:cs="仿宋"/>
          <w:color w:val="auto"/>
          <w:sz w:val="32"/>
          <w:szCs w:val="32"/>
          <w:lang w:eastAsia="zh-CN"/>
        </w:rPr>
        <w:t>受保密规定限制，未提供涉及工作产出的具体量化效益数据。</w:t>
      </w:r>
    </w:p>
    <w:p w14:paraId="195622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楷体" w:hAnsi="楷体" w:eastAsia="楷体" w:cs="楷体"/>
          <w:b/>
          <w:bCs/>
          <w:sz w:val="32"/>
          <w:szCs w:val="32"/>
        </w:rPr>
      </w:pPr>
      <w:bookmarkStart w:id="137" w:name="_Toc21510"/>
      <w:bookmarkStart w:id="138" w:name="_Toc2979"/>
      <w:bookmarkStart w:id="139" w:name="_Toc18141"/>
      <w:r>
        <w:rPr>
          <w:rFonts w:hint="eastAsia" w:ascii="楷体" w:hAnsi="楷体" w:eastAsia="楷体" w:cs="楷体"/>
          <w:b/>
          <w:bCs/>
          <w:sz w:val="32"/>
          <w:szCs w:val="32"/>
          <w:lang w:val="en-US" w:eastAsia="zh-CN" w:bidi="ar-SA"/>
        </w:rPr>
        <w:t>（七）</w:t>
      </w:r>
      <w:r>
        <w:rPr>
          <w:rFonts w:hint="eastAsia" w:ascii="楷体" w:hAnsi="楷体" w:eastAsia="楷体" w:cs="楷体"/>
          <w:b/>
          <w:bCs/>
          <w:sz w:val="32"/>
          <w:szCs w:val="32"/>
        </w:rPr>
        <w:t>固定资产管理情况及分析</w:t>
      </w:r>
      <w:bookmarkEnd w:id="137"/>
      <w:bookmarkEnd w:id="138"/>
      <w:bookmarkEnd w:id="139"/>
    </w:p>
    <w:p w14:paraId="26F339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楷体" w:hAnsi="楷体" w:eastAsia="楷体" w:cs="楷体"/>
          <w:b/>
          <w:bCs/>
          <w:sz w:val="32"/>
          <w:szCs w:val="32"/>
        </w:rPr>
      </w:pPr>
      <w:r>
        <w:rPr>
          <w:rFonts w:hint="eastAsia" w:ascii="仿宋" w:hAnsi="仿宋" w:eastAsia="仿宋" w:cs="仿宋"/>
          <w:b/>
          <w:bCs/>
          <w:sz w:val="32"/>
          <w:szCs w:val="32"/>
        </w:rPr>
        <w:t>1.固定资产增减变动明细，单位：万元</w:t>
      </w:r>
    </w:p>
    <w:tbl>
      <w:tblPr>
        <w:tblStyle w:val="12"/>
        <w:tblpPr w:leftFromText="180" w:rightFromText="180" w:vertAnchor="text" w:horzAnchor="page" w:tblpX="1909" w:tblpY="547"/>
        <w:tblOverlap w:val="never"/>
        <w:tblW w:w="8740" w:type="dxa"/>
        <w:tblInd w:w="0" w:type="dxa"/>
        <w:tblLayout w:type="fixed"/>
        <w:tblCellMar>
          <w:top w:w="0" w:type="dxa"/>
          <w:left w:w="108" w:type="dxa"/>
          <w:bottom w:w="0" w:type="dxa"/>
          <w:right w:w="108" w:type="dxa"/>
        </w:tblCellMar>
      </w:tblPr>
      <w:tblGrid>
        <w:gridCol w:w="1860"/>
        <w:gridCol w:w="1730"/>
        <w:gridCol w:w="1733"/>
        <w:gridCol w:w="1783"/>
        <w:gridCol w:w="1634"/>
      </w:tblGrid>
      <w:tr w14:paraId="1C558EB5">
        <w:tblPrEx>
          <w:tblCellMar>
            <w:top w:w="0" w:type="dxa"/>
            <w:left w:w="108" w:type="dxa"/>
            <w:bottom w:w="0" w:type="dxa"/>
            <w:right w:w="108" w:type="dxa"/>
          </w:tblCellMar>
        </w:tblPrEx>
        <w:trPr>
          <w:trHeight w:val="60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2D5A72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bookmarkStart w:id="140" w:name="_Toc19213"/>
            <w:r>
              <w:rPr>
                <w:rFonts w:hint="eastAsia" w:ascii="宋体" w:hAnsi="宋体" w:eastAsia="宋体" w:cs="宋体"/>
                <w:i w:val="0"/>
                <w:iCs w:val="0"/>
                <w:color w:val="000000"/>
                <w:kern w:val="0"/>
                <w:sz w:val="22"/>
                <w:szCs w:val="22"/>
                <w:u w:val="none"/>
                <w:lang w:val="en-US" w:eastAsia="zh-CN" w:bidi="ar"/>
              </w:rPr>
              <w:t>项目名称</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51443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期初余额</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597B56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2024年增加额</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2D3169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2024年减少额</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701AA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期末余额</w:t>
            </w:r>
          </w:p>
        </w:tc>
      </w:tr>
      <w:tr w14:paraId="2FDD07B4">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1C57F0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固定资产原值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212030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230.54</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57F351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1.08</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4CBB99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AA4FE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231.62</w:t>
            </w:r>
          </w:p>
        </w:tc>
      </w:tr>
      <w:tr w14:paraId="2D23B232">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2CD688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累计折旧</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256955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180.13</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239F4C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16.09</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2E4CF1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4F04C2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196.22</w:t>
            </w:r>
          </w:p>
        </w:tc>
      </w:tr>
      <w:tr w14:paraId="62B56F9C">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6BA697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固定资产净值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F8116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50.41</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4B8ABB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-15.01</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2952207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C34DA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35.40</w:t>
            </w:r>
          </w:p>
        </w:tc>
      </w:tr>
      <w:bookmarkEnd w:id="140"/>
    </w:tbl>
    <w:p w14:paraId="434BD3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yellow"/>
        </w:rPr>
      </w:pPr>
      <w:r>
        <w:rPr>
          <w:rFonts w:hint="eastAsia" w:ascii="仿宋" w:hAnsi="仿宋" w:eastAsia="仿宋" w:cs="仿宋"/>
          <w:b/>
          <w:bCs/>
          <w:sz w:val="32"/>
          <w:szCs w:val="32"/>
        </w:rPr>
        <w:t>2.固定资产管理情况</w:t>
      </w:r>
    </w:p>
    <w:p w14:paraId="41E190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已</w:t>
      </w:r>
      <w:r>
        <w:rPr>
          <w:rFonts w:hint="eastAsia" w:ascii="仿宋" w:hAnsi="仿宋" w:eastAsia="仿宋" w:cs="仿宋"/>
          <w:b w:val="0"/>
          <w:bCs w:val="0"/>
          <w:color w:val="auto"/>
          <w:sz w:val="32"/>
          <w:szCs w:val="32"/>
        </w:rPr>
        <w:t>纳入湖南省资产管理系统</w:t>
      </w:r>
      <w:r>
        <w:rPr>
          <w:rFonts w:hint="eastAsia" w:ascii="仿宋" w:hAnsi="仿宋" w:eastAsia="仿宋" w:cs="仿宋"/>
          <w:b w:val="0"/>
          <w:bCs w:val="0"/>
          <w:color w:val="auto"/>
          <w:sz w:val="32"/>
          <w:szCs w:val="32"/>
          <w:lang w:eastAsia="zh-CN"/>
        </w:rPr>
        <w:t>，固定资产明细如下：</w:t>
      </w:r>
      <w:bookmarkStart w:id="141" w:name="_Toc24976"/>
      <w:bookmarkStart w:id="142" w:name="_Toc9679"/>
    </w:p>
    <w:tbl>
      <w:tblPr>
        <w:tblStyle w:val="12"/>
        <w:tblW w:w="87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745"/>
        <w:gridCol w:w="1625"/>
        <w:gridCol w:w="1519"/>
        <w:gridCol w:w="1743"/>
      </w:tblGrid>
      <w:tr w14:paraId="6BA0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54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EC3E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资产类别</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8CB3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期初原值（万元）</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58DF5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本年新增（万元）</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6208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期末原值（万元）</w:t>
            </w:r>
          </w:p>
        </w:tc>
      </w:tr>
      <w:tr w14:paraId="0788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B8CF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6DAF4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房屋和构筑物</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A361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0.27</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67BB7">
            <w:pPr>
              <w:jc w:val="center"/>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5FB1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0.27</w:t>
            </w:r>
          </w:p>
        </w:tc>
      </w:tr>
      <w:tr w14:paraId="6823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3A64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3D12B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03F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4.69</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B69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46F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5.77</w:t>
            </w:r>
          </w:p>
        </w:tc>
      </w:tr>
      <w:tr w14:paraId="1EA5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6BD7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C0DB3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通用设备</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EA43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208.06</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FCAF6">
            <w:pPr>
              <w:jc w:val="center"/>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3B50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208.06</w:t>
            </w:r>
          </w:p>
        </w:tc>
      </w:tr>
      <w:tr w14:paraId="69F7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6E86C3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7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6C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家具和用具</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E3F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17.52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DE19D">
            <w:pPr>
              <w:jc w:val="center"/>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F384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17.52</w:t>
            </w:r>
          </w:p>
        </w:tc>
      </w:tr>
      <w:tr w14:paraId="6D8A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B40010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0B5C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BA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230.54</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CA2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1.08</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08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231.62</w:t>
            </w:r>
          </w:p>
        </w:tc>
      </w:tr>
    </w:tbl>
    <w:p w14:paraId="241DE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auto"/>
          <w:sz w:val="32"/>
          <w:szCs w:val="32"/>
        </w:rPr>
      </w:pPr>
      <w:bookmarkStart w:id="143" w:name="_Toc17042"/>
      <w:bookmarkStart w:id="144" w:name="_Toc16419"/>
      <w:r>
        <w:rPr>
          <w:rFonts w:hint="eastAsia" w:ascii="楷体" w:hAnsi="楷体" w:eastAsia="楷体" w:cs="楷体"/>
          <w:b/>
          <w:bCs/>
          <w:color w:val="auto"/>
          <w:sz w:val="32"/>
          <w:szCs w:val="32"/>
          <w:lang w:val="en-US" w:eastAsia="zh-CN" w:bidi="ar-SA"/>
        </w:rPr>
        <w:t>（八）</w:t>
      </w:r>
      <w:r>
        <w:rPr>
          <w:rFonts w:hint="eastAsia" w:ascii="楷体" w:hAnsi="楷体" w:eastAsia="楷体" w:cs="楷体"/>
          <w:b/>
          <w:bCs/>
          <w:color w:val="auto"/>
          <w:sz w:val="32"/>
          <w:szCs w:val="32"/>
        </w:rPr>
        <w:t>厉行节约保障措施的执行情况及其政策效果</w:t>
      </w:r>
      <w:bookmarkEnd w:id="141"/>
      <w:bookmarkEnd w:id="142"/>
      <w:bookmarkEnd w:id="143"/>
      <w:bookmarkEnd w:id="144"/>
    </w:p>
    <w:p w14:paraId="2EEFCD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bookmarkStart w:id="145" w:name="_Toc17043"/>
      <w:bookmarkStart w:id="146" w:name="_Toc5278"/>
      <w:bookmarkStart w:id="147" w:name="_Toc20272"/>
      <w:r>
        <w:rPr>
          <w:rFonts w:hint="eastAsia" w:ascii="仿宋" w:hAnsi="仿宋" w:eastAsia="仿宋" w:cs="仿宋"/>
          <w:b w:val="0"/>
          <w:bCs w:val="0"/>
          <w:color w:val="auto"/>
          <w:sz w:val="32"/>
          <w:szCs w:val="32"/>
          <w:lang w:val="en-US" w:eastAsia="zh-CN"/>
        </w:rPr>
        <w:t>1.厉行节约工作落实情况。加强领导，强化组织。为把厉行节约工作落到实处，召开全体干部职工会议，传达关于深入抓好党政机关厉行节约工作的相关文件精神，从党员领导干部入手，倡导模范带头。融入中心工作，形成了主要领导亲自抓，分管领导具体抓，一级抓一级，层层落实分解到人，使厉行节约工作事事有人抓，处处有人管，切实贯彻落实厉行节约各项工作任务。</w:t>
      </w:r>
    </w:p>
    <w:p w14:paraId="024EA9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加强制度建设，建立长效机制。为保证健全完善各种管理制度，确保厉行节约反对浪费工作落地落实，一是在能够满足照明条件的前提下，减少照明时间和数量，杜绝“白昼灯”“长明灯”“无人灯”。二是减少计算机、打印机、复印机等办公设备的待机能耗，及时关机切断电源，提倡双面用纸，降低纸张消耗数量，做好资源循环再用工作。</w:t>
      </w:r>
    </w:p>
    <w:p w14:paraId="74845E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认真做好宣传发动。结合机关内部制度建设，根据实际，在食堂张贴节约粮食、文明用餐的宣传标语，号召机关党员干部带头节俭用餐，坚决杜绝“舌尖上的浪费”。要求各村落实专人积极宣传并在聚集点张贴宣传标语，力争宣传工作全覆盖、不留死角。以“厉行节俭、反对浪费”为主题，开展学习、上党课等形式多样的活动，引导党员干部大力弘扬中华民族勤俭节约美德,充分发挥示范引领作用。</w:t>
      </w:r>
    </w:p>
    <w:p w14:paraId="53A824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rPr>
      </w:pPr>
      <w:bookmarkStart w:id="148" w:name="_Toc1624"/>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、部门绩效目标</w:t>
      </w:r>
      <w:bookmarkEnd w:id="145"/>
      <w:bookmarkEnd w:id="146"/>
      <w:bookmarkEnd w:id="147"/>
      <w:bookmarkEnd w:id="148"/>
    </w:p>
    <w:p w14:paraId="747C14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49" w:name="_Toc30383"/>
      <w:bookmarkStart w:id="150" w:name="_Toc27923"/>
      <w:bookmarkStart w:id="151" w:name="_Toc6475"/>
      <w:bookmarkStart w:id="152" w:name="_Toc22208"/>
      <w:r>
        <w:rPr>
          <w:rFonts w:hint="eastAsia" w:ascii="楷体" w:hAnsi="楷体" w:eastAsia="楷体" w:cs="楷体"/>
          <w:b/>
          <w:bCs/>
          <w:sz w:val="32"/>
          <w:szCs w:val="32"/>
        </w:rPr>
        <w:t>（一）总体目标</w:t>
      </w:r>
      <w:bookmarkEnd w:id="149"/>
      <w:bookmarkEnd w:id="150"/>
      <w:bookmarkEnd w:id="151"/>
      <w:bookmarkEnd w:id="152"/>
    </w:p>
    <w:p w14:paraId="001EF7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sz w:val="32"/>
          <w:szCs w:val="32"/>
          <w:lang w:eastAsia="zh-CN"/>
        </w:rPr>
      </w:pPr>
      <w:bookmarkStart w:id="153" w:name="_Toc1467"/>
      <w:bookmarkStart w:id="154" w:name="_Toc4270"/>
      <w:bookmarkStart w:id="155" w:name="_Toc7797"/>
      <w:r>
        <w:rPr>
          <w:rFonts w:hint="eastAsia" w:ascii="仿宋" w:hAnsi="仿宋" w:eastAsia="仿宋" w:cs="仿宋"/>
          <w:sz w:val="32"/>
          <w:szCs w:val="32"/>
          <w:lang w:eastAsia="zh-CN"/>
        </w:rPr>
        <w:t>2024年，全区政法系统要以习近平总书记对政法工作的重要指示精神为指南，谋划好全年工作。一要抓好“一个统筹”，统筹好高质量发展和高水平安全，使二者良性互动，互为促进。二要抓好“两个落实”，抓好深入贯彻落实习近平法治思想和抓好贯彻落实中央、省、市政法工作部署，确保上级决策部署落地见效。三要用好“三个抓手”，聚焦主责主业，切实肩负起维护国家政治安全、社会大局稳定、社会公平正义的职责使命，确保政治安全、社会安定、人民安宁。四要突出“四个重点”，坚持“下实功、出实招、见实效”，切实做好禁毒、反诈打跨、打击性侵未成年人犯罪、常态化扫黑除恶四项重点工作。五要把握“五个着力”，着力政治安全，始终保持政治敏锐性，旗帜鲜明化解风险；着力维护社会稳定，深化平安建设，提高群众安全感和满意度；着力促进社会公平正义，全面推进公正司法；着力优化法治化营商环境，推进高质量发展；着力加强队伍建设，以政法系统专项巡察工作为契机，锻造忠诚干净担当的新时代政法铁军。</w:t>
      </w:r>
    </w:p>
    <w:p w14:paraId="1FEED4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56" w:name="_Toc27302"/>
      <w:r>
        <w:rPr>
          <w:rFonts w:hint="eastAsia" w:ascii="楷体" w:hAnsi="楷体" w:eastAsia="楷体" w:cs="楷体"/>
          <w:b/>
          <w:bCs/>
          <w:sz w:val="32"/>
          <w:szCs w:val="32"/>
        </w:rPr>
        <w:t>（二）细化绩效指标</w:t>
      </w:r>
      <w:bookmarkEnd w:id="153"/>
      <w:bookmarkEnd w:id="154"/>
      <w:bookmarkEnd w:id="155"/>
      <w:bookmarkEnd w:id="156"/>
    </w:p>
    <w:p w14:paraId="260B510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1.统筹协调</w:t>
      </w:r>
      <w:r>
        <w:rPr>
          <w:rFonts w:hint="eastAsia" w:ascii="仿宋" w:hAnsi="仿宋" w:eastAsia="仿宋" w:cs="仿宋"/>
          <w:b/>
          <w:bCs/>
          <w:sz w:val="32"/>
          <w:szCs w:val="32"/>
          <w:lang w:eastAsia="zh-CN"/>
        </w:rPr>
        <w:t>。一是重大风险预警率，</w:t>
      </w:r>
      <w:r>
        <w:rPr>
          <w:rFonts w:hint="eastAsia" w:ascii="仿宋" w:hAnsi="仿宋" w:eastAsia="仿宋" w:cs="仿宋"/>
          <w:b w:val="0"/>
          <w:bCs w:val="0"/>
          <w:sz w:val="32"/>
          <w:szCs w:val="32"/>
          <w:lang w:eastAsia="zh-CN"/>
        </w:rPr>
        <w:t>全年对影响高质量发展和高水平安全的重大风险研判预警率达到100%</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协调机制运行效能</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牵头召开政法部门协调会议不少于</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次，推动解决跨部门重大疑难问题不少于</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项</w:t>
      </w:r>
      <w:r>
        <w:rPr>
          <w:rFonts w:hint="eastAsia" w:ascii="仿宋" w:hAnsi="仿宋" w:eastAsia="仿宋" w:cs="仿宋"/>
          <w:sz w:val="32"/>
          <w:szCs w:val="32"/>
          <w:lang w:eastAsia="zh-CN"/>
        </w:rPr>
        <w:t>。</w:t>
      </w:r>
    </w:p>
    <w:p w14:paraId="451468D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2.贯彻落实</w:t>
      </w:r>
      <w:r>
        <w:rPr>
          <w:rFonts w:hint="eastAsia" w:ascii="仿宋" w:hAnsi="仿宋" w:eastAsia="仿宋" w:cs="仿宋"/>
          <w:b/>
          <w:bCs/>
          <w:sz w:val="32"/>
          <w:szCs w:val="32"/>
          <w:lang w:eastAsia="zh-CN"/>
        </w:rPr>
        <w:t>。一是</w:t>
      </w:r>
      <w:r>
        <w:rPr>
          <w:rFonts w:hint="eastAsia" w:ascii="仿宋" w:hAnsi="仿宋" w:eastAsia="仿宋" w:cs="仿宋"/>
          <w:b/>
          <w:bCs/>
          <w:sz w:val="32"/>
          <w:szCs w:val="32"/>
        </w:rPr>
        <w:t>理论学习覆盖率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组织全区政法系统学习习近平法治思想及上级精神专题培训覆盖率达95%以上</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决策部署完成率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中央、省、市政法工作部署中明确由区级承担的任务，年度完成率达到100%</w:t>
      </w:r>
      <w:r>
        <w:rPr>
          <w:rFonts w:hint="eastAsia" w:ascii="仿宋" w:hAnsi="仿宋" w:eastAsia="仿宋" w:cs="仿宋"/>
          <w:sz w:val="32"/>
          <w:szCs w:val="32"/>
          <w:lang w:eastAsia="zh-CN"/>
        </w:rPr>
        <w:t>。</w:t>
      </w:r>
    </w:p>
    <w:p w14:paraId="74DD29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3.核心职责</w:t>
      </w:r>
      <w:r>
        <w:rPr>
          <w:rFonts w:hint="eastAsia" w:ascii="仿宋" w:hAnsi="仿宋" w:eastAsia="仿宋" w:cs="仿宋"/>
          <w:b/>
          <w:bCs/>
          <w:sz w:val="32"/>
          <w:szCs w:val="32"/>
          <w:lang w:eastAsia="zh-CN"/>
        </w:rPr>
        <w:t>。一是</w:t>
      </w:r>
      <w:r>
        <w:rPr>
          <w:rFonts w:hint="eastAsia" w:ascii="仿宋" w:hAnsi="仿宋" w:eastAsia="仿宋" w:cs="仿宋"/>
          <w:b/>
          <w:bCs/>
          <w:sz w:val="32"/>
          <w:szCs w:val="32"/>
        </w:rPr>
        <w:t>政治安全事件数</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全年不发生由政法系统履职不到位导致的重大政治安全事件</w:t>
      </w:r>
      <w:r>
        <w:rPr>
          <w:rFonts w:hint="eastAsia" w:ascii="仿宋" w:hAnsi="仿宋" w:eastAsia="仿宋" w:cs="仿宋"/>
          <w:b w:val="0"/>
          <w:bCs w:val="0"/>
          <w:sz w:val="32"/>
          <w:szCs w:val="32"/>
          <w:lang w:eastAsia="zh-CN"/>
        </w:rPr>
        <w:t>。</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群体性事件处置率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对发生的各类群体性事件，依法及时处置率达到100%</w:t>
      </w:r>
      <w:r>
        <w:rPr>
          <w:rFonts w:hint="eastAsia" w:ascii="仿宋" w:hAnsi="仿宋" w:eastAsia="仿宋" w:cs="仿宋"/>
          <w:b w:val="0"/>
          <w:bCs w:val="0"/>
          <w:sz w:val="32"/>
          <w:szCs w:val="32"/>
          <w:lang w:eastAsia="zh-CN"/>
        </w:rPr>
        <w:t>。</w:t>
      </w:r>
      <w:r>
        <w:rPr>
          <w:rFonts w:hint="eastAsia" w:ascii="仿宋" w:hAnsi="仿宋" w:eastAsia="仿宋" w:cs="仿宋"/>
          <w:b/>
          <w:bCs/>
          <w:sz w:val="32"/>
          <w:szCs w:val="32"/>
          <w:lang w:eastAsia="zh-CN"/>
        </w:rPr>
        <w:t>三是司法案件评查合格率，</w:t>
      </w:r>
      <w:r>
        <w:rPr>
          <w:rFonts w:hint="eastAsia" w:ascii="仿宋" w:hAnsi="仿宋" w:eastAsia="仿宋" w:cs="仿宋"/>
          <w:b w:val="0"/>
          <w:bCs w:val="0"/>
          <w:sz w:val="32"/>
          <w:szCs w:val="32"/>
          <w:lang w:eastAsia="zh-CN"/>
        </w:rPr>
        <w:t>组织开展案件质量评查，重点案件评查覆盖率达100%，案件合格率不低于</w:t>
      </w:r>
      <w:r>
        <w:rPr>
          <w:rFonts w:hint="eastAsia" w:ascii="仿宋" w:hAnsi="仿宋" w:eastAsia="仿宋" w:cs="仿宋"/>
          <w:b w:val="0"/>
          <w:bCs w:val="0"/>
          <w:sz w:val="32"/>
          <w:szCs w:val="32"/>
          <w:lang w:val="en-US" w:eastAsia="zh-CN"/>
        </w:rPr>
        <w:t>98</w:t>
      </w:r>
      <w:r>
        <w:rPr>
          <w:rFonts w:hint="eastAsia" w:ascii="仿宋" w:hAnsi="仿宋" w:eastAsia="仿宋" w:cs="仿宋"/>
          <w:b w:val="0"/>
          <w:bCs w:val="0"/>
          <w:sz w:val="32"/>
          <w:szCs w:val="32"/>
          <w:lang w:eastAsia="zh-CN"/>
        </w:rPr>
        <w:t>%</w:t>
      </w:r>
      <w:r>
        <w:rPr>
          <w:rFonts w:hint="eastAsia" w:ascii="仿宋" w:hAnsi="仿宋" w:eastAsia="仿宋" w:cs="仿宋"/>
          <w:sz w:val="32"/>
          <w:szCs w:val="32"/>
          <w:lang w:eastAsia="zh-CN"/>
        </w:rPr>
        <w:t>。</w:t>
      </w:r>
    </w:p>
    <w:p w14:paraId="6B82B9B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b/>
          <w:bCs/>
          <w:sz w:val="32"/>
          <w:szCs w:val="32"/>
          <w:lang w:val="en-US" w:eastAsia="zh-CN"/>
        </w:rPr>
        <w:t>4.重点攻坚。一是</w:t>
      </w:r>
      <w:r>
        <w:rPr>
          <w:rFonts w:hint="default" w:ascii="仿宋" w:hAnsi="仿宋" w:eastAsia="仿宋" w:cs="仿宋"/>
          <w:b/>
          <w:bCs/>
          <w:color w:val="000000"/>
          <w:sz w:val="32"/>
          <w:szCs w:val="32"/>
          <w:shd w:val="clear" w:color="auto" w:fill="FFFFFF"/>
          <w:lang w:val="en-US" w:eastAsia="zh-CN"/>
        </w:rPr>
        <w:t>禁毒工作成效</w:t>
      </w:r>
      <w:r>
        <w:rPr>
          <w:rFonts w:hint="eastAsia" w:ascii="仿宋" w:hAnsi="仿宋" w:eastAsia="仿宋" w:cs="仿宋"/>
          <w:b/>
          <w:bCs/>
          <w:color w:val="000000"/>
          <w:sz w:val="32"/>
          <w:szCs w:val="32"/>
          <w:shd w:val="clear" w:color="auto" w:fill="FFFFFF"/>
          <w:lang w:val="en-US" w:eastAsia="zh-CN"/>
        </w:rPr>
        <w:t>，</w:t>
      </w:r>
      <w:r>
        <w:rPr>
          <w:rFonts w:hint="default" w:ascii="仿宋" w:hAnsi="仿宋" w:eastAsia="仿宋" w:cs="仿宋"/>
          <w:b w:val="0"/>
          <w:bCs w:val="0"/>
          <w:color w:val="000000"/>
          <w:sz w:val="32"/>
          <w:szCs w:val="32"/>
          <w:shd w:val="clear" w:color="auto" w:fill="FFFFFF"/>
          <w:lang w:val="en-US" w:eastAsia="zh-CN"/>
        </w:rPr>
        <w:t>全区毒品刑事案件破案率同比提升</w:t>
      </w:r>
      <w:r>
        <w:rPr>
          <w:rFonts w:hint="eastAsia" w:ascii="仿宋" w:hAnsi="仿宋" w:eastAsia="仿宋" w:cs="仿宋"/>
          <w:b w:val="0"/>
          <w:bCs w:val="0"/>
          <w:color w:val="000000"/>
          <w:sz w:val="32"/>
          <w:szCs w:val="32"/>
          <w:shd w:val="clear" w:color="auto" w:fill="FFFFFF"/>
          <w:lang w:val="en-US" w:eastAsia="zh-CN"/>
        </w:rPr>
        <w:t>3</w:t>
      </w:r>
      <w:r>
        <w:rPr>
          <w:rFonts w:hint="default" w:ascii="仿宋" w:hAnsi="仿宋" w:eastAsia="仿宋" w:cs="仿宋"/>
          <w:b w:val="0"/>
          <w:bCs w:val="0"/>
          <w:color w:val="000000"/>
          <w:sz w:val="32"/>
          <w:szCs w:val="32"/>
          <w:shd w:val="clear" w:color="auto" w:fill="FFFFFF"/>
          <w:lang w:val="en-US" w:eastAsia="zh-CN"/>
        </w:rPr>
        <w:t>%</w:t>
      </w:r>
      <w:r>
        <w:rPr>
          <w:rFonts w:hint="eastAsia" w:ascii="仿宋" w:hAnsi="仿宋" w:eastAsia="仿宋" w:cs="仿宋"/>
          <w:b w:val="0"/>
          <w:bCs w:val="0"/>
          <w:color w:val="000000"/>
          <w:sz w:val="32"/>
          <w:szCs w:val="32"/>
          <w:shd w:val="clear" w:color="auto" w:fill="FFFFFF"/>
          <w:lang w:val="en-US" w:eastAsia="zh-CN"/>
        </w:rPr>
        <w:t>，新滋生吸毒人员数大幅下降</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b/>
          <w:bCs/>
          <w:color w:val="000000"/>
          <w:sz w:val="32"/>
          <w:szCs w:val="32"/>
          <w:shd w:val="clear" w:color="auto" w:fill="FFFFFF"/>
          <w:lang w:val="en-US" w:eastAsia="zh-CN"/>
        </w:rPr>
        <w:t>二是</w:t>
      </w:r>
      <w:r>
        <w:rPr>
          <w:rFonts w:hint="default" w:ascii="仿宋" w:hAnsi="仿宋" w:eastAsia="仿宋" w:cs="仿宋"/>
          <w:b/>
          <w:bCs/>
          <w:color w:val="000000"/>
          <w:sz w:val="32"/>
          <w:szCs w:val="32"/>
          <w:shd w:val="clear" w:color="auto" w:fill="FFFFFF"/>
          <w:lang w:val="en-US" w:eastAsia="zh-CN"/>
        </w:rPr>
        <w:t>反诈打跨成效</w:t>
      </w:r>
      <w:r>
        <w:rPr>
          <w:rFonts w:hint="eastAsia" w:ascii="仿宋" w:hAnsi="仿宋" w:eastAsia="仿宋" w:cs="仿宋"/>
          <w:b/>
          <w:bCs/>
          <w:color w:val="000000"/>
          <w:sz w:val="32"/>
          <w:szCs w:val="32"/>
          <w:shd w:val="clear" w:color="auto" w:fill="FFFFFF"/>
          <w:lang w:val="en-US" w:eastAsia="zh-CN"/>
        </w:rPr>
        <w:t>，</w:t>
      </w:r>
      <w:r>
        <w:rPr>
          <w:rFonts w:hint="default" w:ascii="仿宋" w:hAnsi="仿宋" w:eastAsia="仿宋" w:cs="仿宋"/>
          <w:b w:val="0"/>
          <w:bCs w:val="0"/>
          <w:color w:val="000000"/>
          <w:sz w:val="32"/>
          <w:szCs w:val="32"/>
          <w:shd w:val="clear" w:color="auto" w:fill="FFFFFF"/>
          <w:lang w:val="en-US" w:eastAsia="zh-CN"/>
        </w:rPr>
        <w:t>电信网络诈骗刑事案件发案数同比下降</w:t>
      </w:r>
      <w:r>
        <w:rPr>
          <w:rFonts w:hint="eastAsia" w:ascii="仿宋" w:hAnsi="仿宋" w:eastAsia="仿宋" w:cs="仿宋"/>
          <w:b w:val="0"/>
          <w:bCs w:val="0"/>
          <w:color w:val="000000"/>
          <w:sz w:val="32"/>
          <w:szCs w:val="32"/>
          <w:shd w:val="clear" w:color="auto" w:fill="FFFFFF"/>
          <w:lang w:val="en-US" w:eastAsia="zh-CN"/>
        </w:rPr>
        <w:t>5</w:t>
      </w:r>
      <w:r>
        <w:rPr>
          <w:rFonts w:hint="default" w:ascii="仿宋" w:hAnsi="仿宋" w:eastAsia="仿宋" w:cs="仿宋"/>
          <w:b w:val="0"/>
          <w:bCs w:val="0"/>
          <w:color w:val="000000"/>
          <w:sz w:val="32"/>
          <w:szCs w:val="32"/>
          <w:shd w:val="clear" w:color="auto" w:fill="FFFFFF"/>
          <w:lang w:val="en-US" w:eastAsia="zh-CN"/>
        </w:rPr>
        <w:t>%，破案数同比上升</w:t>
      </w:r>
      <w:r>
        <w:rPr>
          <w:rFonts w:hint="eastAsia" w:ascii="仿宋" w:hAnsi="仿宋" w:eastAsia="仿宋" w:cs="仿宋"/>
          <w:b w:val="0"/>
          <w:bCs w:val="0"/>
          <w:color w:val="000000"/>
          <w:sz w:val="32"/>
          <w:szCs w:val="32"/>
          <w:shd w:val="clear" w:color="auto" w:fill="FFFFFF"/>
          <w:lang w:val="en-US" w:eastAsia="zh-CN"/>
        </w:rPr>
        <w:t>8</w:t>
      </w:r>
      <w:r>
        <w:rPr>
          <w:rFonts w:hint="default" w:ascii="仿宋" w:hAnsi="仿宋" w:eastAsia="仿宋" w:cs="仿宋"/>
          <w:b w:val="0"/>
          <w:bCs w:val="0"/>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b/>
          <w:bCs/>
          <w:color w:val="000000"/>
          <w:sz w:val="32"/>
          <w:szCs w:val="32"/>
          <w:shd w:val="clear" w:color="auto" w:fill="FFFFFF"/>
          <w:lang w:val="en-US" w:eastAsia="zh-CN"/>
        </w:rPr>
        <w:t>三是打击性侵未成年人犯罪成效</w:t>
      </w:r>
      <w:r>
        <w:rPr>
          <w:rFonts w:hint="eastAsia" w:ascii="仿宋" w:hAnsi="仿宋" w:eastAsia="仿宋" w:cs="仿宋"/>
          <w:color w:val="000000"/>
          <w:sz w:val="32"/>
          <w:szCs w:val="32"/>
          <w:shd w:val="clear" w:color="auto" w:fill="FFFFFF"/>
          <w:lang w:val="en-US" w:eastAsia="zh-CN"/>
        </w:rPr>
        <w:t>，性侵未成年人案件立案侦查率达到100%，此类案件办结率不低于90%。</w:t>
      </w:r>
      <w:r>
        <w:rPr>
          <w:rFonts w:hint="eastAsia" w:ascii="仿宋" w:hAnsi="仿宋" w:eastAsia="仿宋" w:cs="仿宋"/>
          <w:b/>
          <w:bCs/>
          <w:color w:val="000000"/>
          <w:sz w:val="32"/>
          <w:szCs w:val="32"/>
          <w:shd w:val="clear" w:color="auto" w:fill="FFFFFF"/>
          <w:lang w:val="en-US" w:eastAsia="zh-CN"/>
        </w:rPr>
        <w:t>四是扫黑除恶常态化</w:t>
      </w:r>
      <w:r>
        <w:rPr>
          <w:rFonts w:hint="eastAsia" w:ascii="仿宋" w:hAnsi="仿宋" w:eastAsia="仿宋" w:cs="仿宋"/>
          <w:color w:val="000000"/>
          <w:sz w:val="32"/>
          <w:szCs w:val="32"/>
          <w:shd w:val="clear" w:color="auto" w:fill="FFFFFF"/>
          <w:lang w:val="en-US" w:eastAsia="zh-CN"/>
        </w:rPr>
        <w:t>，接到的涉黑涉恶线索核查反馈率达到100%，新增黑社会性质组织案件0起。</w:t>
      </w:r>
    </w:p>
    <w:p w14:paraId="73650BA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val="en-US" w:eastAsia="zh-CN" w:bidi="ar-SA"/>
        </w:rPr>
      </w:pPr>
      <w:r>
        <w:rPr>
          <w:rFonts w:hint="eastAsia" w:ascii="仿宋" w:hAnsi="仿宋" w:eastAsia="仿宋" w:cs="仿宋"/>
          <w:b/>
          <w:bCs/>
          <w:color w:val="000000"/>
          <w:sz w:val="32"/>
          <w:szCs w:val="32"/>
          <w:shd w:val="clear" w:color="auto" w:fill="FFFFFF"/>
          <w:lang w:val="en-US" w:eastAsia="zh-CN"/>
        </w:rPr>
        <w:t>5.基础保障。一是公众安全感满意度</w:t>
      </w:r>
      <w:r>
        <w:rPr>
          <w:rFonts w:hint="eastAsia" w:ascii="仿宋" w:hAnsi="仿宋" w:eastAsia="仿宋" w:cs="仿宋"/>
          <w:color w:val="000000"/>
          <w:sz w:val="32"/>
          <w:szCs w:val="32"/>
          <w:shd w:val="clear" w:color="auto" w:fill="FFFFFF"/>
          <w:lang w:val="en-US" w:eastAsia="zh-CN"/>
        </w:rPr>
        <w:t>，全区群众安全感满意度调查得分达到92分以上。</w:t>
      </w:r>
      <w:r>
        <w:rPr>
          <w:rFonts w:hint="eastAsia" w:ascii="仿宋" w:hAnsi="仿宋" w:eastAsia="仿宋" w:cs="仿宋"/>
          <w:b/>
          <w:bCs/>
          <w:color w:val="000000"/>
          <w:sz w:val="32"/>
          <w:szCs w:val="32"/>
          <w:shd w:val="clear" w:color="auto" w:fill="FFFFFF"/>
          <w:lang w:val="en-US" w:eastAsia="zh-CN"/>
        </w:rPr>
        <w:t>二是法治化营商环境建设</w:t>
      </w:r>
      <w:r>
        <w:rPr>
          <w:rFonts w:hint="eastAsia" w:ascii="仿宋" w:hAnsi="仿宋" w:eastAsia="仿宋" w:cs="仿宋"/>
          <w:color w:val="000000"/>
          <w:sz w:val="32"/>
          <w:szCs w:val="32"/>
          <w:shd w:val="clear" w:color="auto" w:fill="FFFFFF"/>
          <w:lang w:val="en-US" w:eastAsia="zh-CN"/>
        </w:rPr>
        <w:t>，牵头协调处理涉企重大矛盾纠纷化解率不低于80%，政法单位服务企业满意度达到90分以上。</w:t>
      </w:r>
      <w:r>
        <w:rPr>
          <w:rFonts w:hint="eastAsia" w:ascii="仿宋" w:hAnsi="仿宋" w:eastAsia="仿宋" w:cs="仿宋"/>
          <w:b/>
          <w:bCs/>
          <w:color w:val="000000"/>
          <w:sz w:val="32"/>
          <w:szCs w:val="32"/>
          <w:shd w:val="clear" w:color="auto" w:fill="FFFFFF"/>
          <w:lang w:val="en-US" w:eastAsia="zh-CN"/>
        </w:rPr>
        <w:t>三是政法队伍建设</w:t>
      </w:r>
      <w:r>
        <w:rPr>
          <w:rFonts w:hint="eastAsia" w:ascii="仿宋" w:hAnsi="仿宋" w:eastAsia="仿宋" w:cs="仿宋"/>
          <w:color w:val="000000"/>
          <w:sz w:val="32"/>
          <w:szCs w:val="32"/>
          <w:shd w:val="clear" w:color="auto" w:fill="FFFFFF"/>
          <w:lang w:val="en-US" w:eastAsia="zh-CN"/>
        </w:rPr>
        <w:t>，完成对辖区政法单位的专项巡察，干警违法违纪案件数同比下降10%，干警综合业务能力培训覆盖率达到100%。</w:t>
      </w:r>
      <w:bookmarkStart w:id="157" w:name="_Toc6424"/>
      <w:bookmarkStart w:id="158" w:name="_Toc29770"/>
      <w:bookmarkStart w:id="159" w:name="_Toc20278"/>
      <w:bookmarkStart w:id="160" w:name="_Toc24329"/>
      <w:bookmarkStart w:id="161" w:name="_Toc27704"/>
    </w:p>
    <w:p w14:paraId="5467D4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rPr>
      </w:pPr>
      <w:bookmarkStart w:id="162" w:name="_Toc5383"/>
      <w:r>
        <w:rPr>
          <w:rFonts w:hint="eastAsia" w:ascii="黑体" w:hAnsi="黑体" w:eastAsia="黑体" w:cs="黑体"/>
          <w:sz w:val="32"/>
          <w:szCs w:val="32"/>
          <w:lang w:eastAsia="zh-CN"/>
        </w:rPr>
        <w:t>五</w:t>
      </w:r>
      <w:r>
        <w:rPr>
          <w:rFonts w:hint="eastAsia" w:ascii="黑体" w:hAnsi="黑体" w:eastAsia="黑体" w:cs="黑体"/>
          <w:sz w:val="32"/>
          <w:szCs w:val="32"/>
        </w:rPr>
        <w:t>、部门绩效考评情况</w:t>
      </w:r>
      <w:bookmarkEnd w:id="157"/>
      <w:bookmarkEnd w:id="158"/>
      <w:bookmarkEnd w:id="159"/>
      <w:bookmarkEnd w:id="160"/>
      <w:bookmarkEnd w:id="161"/>
      <w:bookmarkEnd w:id="162"/>
    </w:p>
    <w:p w14:paraId="2E5905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63" w:name="_Toc10865"/>
      <w:bookmarkStart w:id="164" w:name="_Toc8508"/>
      <w:bookmarkStart w:id="165" w:name="_Toc31895"/>
      <w:bookmarkStart w:id="166" w:name="_Toc18463"/>
      <w:bookmarkStart w:id="167" w:name="_Toc17238"/>
      <w:bookmarkStart w:id="168" w:name="_Toc31782"/>
      <w:r>
        <w:rPr>
          <w:rFonts w:hint="eastAsia" w:ascii="楷体" w:hAnsi="楷体" w:eastAsia="楷体" w:cs="楷体"/>
          <w:b/>
          <w:bCs/>
          <w:sz w:val="32"/>
          <w:szCs w:val="32"/>
        </w:rPr>
        <w:t>（一）评价框架</w:t>
      </w:r>
      <w:bookmarkEnd w:id="163"/>
      <w:bookmarkEnd w:id="164"/>
      <w:bookmarkEnd w:id="165"/>
      <w:bookmarkEnd w:id="166"/>
      <w:bookmarkEnd w:id="167"/>
      <w:bookmarkEnd w:id="168"/>
    </w:p>
    <w:p w14:paraId="2831B18A">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依据财政部《项目支出绩效评价管理办法》（财预〔2020〕10号），结合一般债券资金管理要求</w:t>
      </w:r>
      <w:r>
        <w:rPr>
          <w:rFonts w:hint="eastAsia" w:ascii="仿宋" w:hAnsi="仿宋" w:eastAsia="仿宋" w:cs="仿宋"/>
          <w:color w:val="000000"/>
          <w:sz w:val="32"/>
          <w:szCs w:val="32"/>
          <w:shd w:val="clear" w:color="auto" w:fill="FFFFFF"/>
          <w:lang w:eastAsia="zh-CN"/>
        </w:rPr>
        <w:t>。</w:t>
      </w:r>
    </w:p>
    <w:p w14:paraId="1574C28B">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1.投入指标20分：目标设定、预算配置。</w:t>
      </w:r>
    </w:p>
    <w:p w14:paraId="3B5805F2">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2.过程指标30分：预算执行、部门管理、资产管理。</w:t>
      </w:r>
    </w:p>
    <w:p w14:paraId="3AE8D846">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3.产出指标30分：职能工作完成率、重点工作办结率。</w:t>
      </w:r>
    </w:p>
    <w:p w14:paraId="11BDDA96">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4.效益指标20分：社会效益、相关人员满意度。</w:t>
      </w:r>
    </w:p>
    <w:p w14:paraId="3B776836">
      <w:pPr>
        <w:pStyle w:val="10"/>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sectPr>
          <w:footerReference r:id="rId5" w:type="default"/>
          <w:pgSz w:w="11906" w:h="16838"/>
          <w:pgMar w:top="1440" w:right="1803" w:bottom="1440" w:left="1803" w:header="851" w:footer="992" w:gutter="0"/>
          <w:pgNumType w:start="1"/>
          <w:cols w:space="0" w:num="1"/>
          <w:docGrid w:type="lines" w:linePitch="332" w:charSpace="0"/>
        </w:sectPr>
      </w:pPr>
    </w:p>
    <w:p w14:paraId="6EE5B0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69" w:name="_Toc16490"/>
      <w:bookmarkStart w:id="170" w:name="_Toc25462"/>
      <w:bookmarkStart w:id="171" w:name="_Toc7412"/>
      <w:bookmarkStart w:id="172" w:name="_Toc30702"/>
      <w:bookmarkStart w:id="173" w:name="_Toc21722"/>
      <w:bookmarkStart w:id="174" w:name="_Toc20734"/>
      <w:r>
        <w:rPr>
          <w:rFonts w:hint="eastAsia" w:ascii="楷体" w:hAnsi="楷体" w:eastAsia="楷体" w:cs="楷体"/>
          <w:b/>
          <w:bCs/>
          <w:sz w:val="32"/>
          <w:szCs w:val="32"/>
        </w:rPr>
        <w:t>（二）评价分析</w:t>
      </w:r>
      <w:bookmarkEnd w:id="169"/>
      <w:bookmarkEnd w:id="170"/>
      <w:bookmarkEnd w:id="171"/>
      <w:bookmarkEnd w:id="172"/>
      <w:bookmarkEnd w:id="173"/>
      <w:bookmarkEnd w:id="174"/>
    </w:p>
    <w:p w14:paraId="7CB27E90">
      <w:pPr>
        <w:pStyle w:val="10"/>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1.总分100分，得分</w:t>
      </w:r>
      <w:r>
        <w:rPr>
          <w:rFonts w:hint="eastAsia" w:ascii="仿宋" w:hAnsi="仿宋" w:eastAsia="仿宋" w:cs="仿宋"/>
          <w:b/>
          <w:bCs/>
          <w:color w:val="000000"/>
          <w:sz w:val="32"/>
          <w:szCs w:val="32"/>
          <w:shd w:val="clear" w:color="auto" w:fill="FFFFFF"/>
          <w:lang w:val="en-US" w:eastAsia="zh-CN"/>
        </w:rPr>
        <w:t>83</w:t>
      </w:r>
      <w:r>
        <w:rPr>
          <w:rFonts w:hint="eastAsia" w:ascii="仿宋" w:hAnsi="仿宋" w:eastAsia="仿宋" w:cs="仿宋"/>
          <w:b/>
          <w:bCs/>
          <w:color w:val="000000"/>
          <w:sz w:val="32"/>
          <w:szCs w:val="32"/>
          <w:shd w:val="clear" w:color="auto" w:fill="FFFFFF"/>
        </w:rPr>
        <w:t>分，扣分</w:t>
      </w:r>
      <w:r>
        <w:rPr>
          <w:rFonts w:hint="eastAsia" w:ascii="仿宋" w:hAnsi="仿宋" w:eastAsia="仿宋" w:cs="仿宋"/>
          <w:b/>
          <w:bCs/>
          <w:color w:val="000000"/>
          <w:sz w:val="32"/>
          <w:szCs w:val="32"/>
          <w:shd w:val="clear" w:color="auto" w:fill="FFFFFF"/>
          <w:lang w:val="en-US" w:eastAsia="zh-CN"/>
        </w:rPr>
        <w:t>17</w:t>
      </w:r>
      <w:r>
        <w:rPr>
          <w:rFonts w:hint="eastAsia" w:ascii="仿宋" w:hAnsi="仿宋" w:eastAsia="仿宋" w:cs="仿宋"/>
          <w:b/>
          <w:bCs/>
          <w:color w:val="000000"/>
          <w:sz w:val="32"/>
          <w:szCs w:val="32"/>
          <w:shd w:val="clear" w:color="auto" w:fill="FFFFFF"/>
        </w:rPr>
        <w:t>分，详见后述绩效评价得分扣分表</w:t>
      </w:r>
    </w:p>
    <w:tbl>
      <w:tblPr>
        <w:tblStyle w:val="12"/>
        <w:tblW w:w="5000" w:type="pct"/>
        <w:tblInd w:w="0" w:type="dxa"/>
        <w:tblLayout w:type="fixed"/>
        <w:tblCellMar>
          <w:top w:w="0" w:type="dxa"/>
          <w:left w:w="108" w:type="dxa"/>
          <w:bottom w:w="0" w:type="dxa"/>
          <w:right w:w="108" w:type="dxa"/>
        </w:tblCellMar>
      </w:tblPr>
      <w:tblGrid>
        <w:gridCol w:w="772"/>
        <w:gridCol w:w="1075"/>
        <w:gridCol w:w="1721"/>
        <w:gridCol w:w="667"/>
        <w:gridCol w:w="733"/>
        <w:gridCol w:w="633"/>
        <w:gridCol w:w="3317"/>
        <w:gridCol w:w="5256"/>
      </w:tblGrid>
      <w:tr w14:paraId="52EC9DD0">
        <w:tblPrEx>
          <w:tblCellMar>
            <w:top w:w="0" w:type="dxa"/>
            <w:left w:w="108" w:type="dxa"/>
            <w:bottom w:w="0" w:type="dxa"/>
            <w:right w:w="108" w:type="dxa"/>
          </w:tblCellMar>
        </w:tblPrEx>
        <w:trPr>
          <w:trHeight w:val="560" w:hRule="atLeast"/>
          <w:tblHeader/>
        </w:trPr>
        <w:tc>
          <w:tcPr>
            <w:tcW w:w="272" w:type="pct"/>
            <w:tcBorders>
              <w:top w:val="single" w:color="000000" w:sz="4" w:space="0"/>
              <w:left w:val="single" w:color="000000" w:sz="4" w:space="0"/>
              <w:bottom w:val="single" w:color="000000" w:sz="4" w:space="0"/>
              <w:right w:val="single" w:color="000000" w:sz="4" w:space="0"/>
            </w:tcBorders>
            <w:noWrap/>
            <w:vAlign w:val="center"/>
          </w:tcPr>
          <w:p w14:paraId="66AE51D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一级指标</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885DAB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二级指标</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5223F71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三级指标</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48CA328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分值</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100209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得分</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3941376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w:t>
            </w:r>
          </w:p>
        </w:tc>
        <w:tc>
          <w:tcPr>
            <w:tcW w:w="1170" w:type="pct"/>
            <w:tcBorders>
              <w:top w:val="single" w:color="000000" w:sz="4" w:space="0"/>
              <w:left w:val="single" w:color="000000" w:sz="4" w:space="0"/>
              <w:bottom w:val="single" w:color="000000" w:sz="4" w:space="0"/>
              <w:right w:val="single" w:color="000000" w:sz="4" w:space="0"/>
            </w:tcBorders>
            <w:noWrap/>
            <w:vAlign w:val="center"/>
          </w:tcPr>
          <w:p w14:paraId="15F85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扣分说明</w:t>
            </w:r>
          </w:p>
        </w:tc>
        <w:tc>
          <w:tcPr>
            <w:tcW w:w="1854" w:type="pct"/>
            <w:tcBorders>
              <w:top w:val="single" w:color="000000" w:sz="4" w:space="0"/>
              <w:left w:val="single" w:color="000000" w:sz="4" w:space="0"/>
              <w:bottom w:val="single" w:color="000000" w:sz="4" w:space="0"/>
              <w:right w:val="single" w:color="000000" w:sz="4" w:space="0"/>
            </w:tcBorders>
            <w:noWrap/>
            <w:vAlign w:val="center"/>
          </w:tcPr>
          <w:p w14:paraId="7226BB4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评价要点</w:t>
            </w:r>
          </w:p>
        </w:tc>
      </w:tr>
      <w:tr w14:paraId="7D17E665">
        <w:tblPrEx>
          <w:tblCellMar>
            <w:top w:w="0" w:type="dxa"/>
            <w:left w:w="108" w:type="dxa"/>
            <w:bottom w:w="0" w:type="dxa"/>
            <w:right w:w="108" w:type="dxa"/>
          </w:tblCellMar>
        </w:tblPrEx>
        <w:trPr>
          <w:trHeight w:val="108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A6F25C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投入（20分）</w:t>
            </w: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75092EB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目标设定（10分）</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7C52F4A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绩效目标合理性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157FBAF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6033DCD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23" w:type="pct"/>
            <w:tcBorders>
              <w:top w:val="single" w:color="000000" w:sz="4" w:space="0"/>
              <w:left w:val="single" w:color="000000" w:sz="4" w:space="0"/>
              <w:bottom w:val="single" w:color="000000" w:sz="4" w:space="0"/>
              <w:right w:val="single" w:color="000000" w:sz="4" w:space="0"/>
            </w:tcBorders>
            <w:vAlign w:val="center"/>
          </w:tcPr>
          <w:p w14:paraId="40ACC2E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1170" w:type="pct"/>
            <w:tcBorders>
              <w:top w:val="single" w:color="000000" w:sz="4" w:space="0"/>
              <w:left w:val="single" w:color="000000" w:sz="4" w:space="0"/>
              <w:bottom w:val="single" w:color="000000" w:sz="4" w:space="0"/>
              <w:right w:val="single" w:color="000000" w:sz="4" w:space="0"/>
            </w:tcBorders>
            <w:vAlign w:val="center"/>
          </w:tcPr>
          <w:p w14:paraId="3EBF0A9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编制预算时未按要求编制绩效目标</w:t>
            </w:r>
          </w:p>
        </w:tc>
        <w:tc>
          <w:tcPr>
            <w:tcW w:w="1854" w:type="pct"/>
            <w:tcBorders>
              <w:top w:val="single" w:color="000000" w:sz="4" w:space="0"/>
              <w:left w:val="single" w:color="000000" w:sz="4" w:space="0"/>
              <w:bottom w:val="single" w:color="000000" w:sz="4" w:space="0"/>
              <w:right w:val="single" w:color="000000" w:sz="4" w:space="0"/>
            </w:tcBorders>
            <w:vAlign w:val="center"/>
          </w:tcPr>
          <w:p w14:paraId="42060C6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①是否符合国家法律法规、国民经济和社会发展总体规划；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②是否符合部门“三定”方案确定的职责；</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③是否符合部门制定的发展实施规划和年度主要工作计划；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④所属部门（单位</w:t>
            </w:r>
            <w:r>
              <w:rPr>
                <w:rFonts w:hint="eastAsia" w:ascii="宋体" w:hAnsi="宋体" w:eastAsia="宋体" w:cs="宋体"/>
                <w:color w:val="000000"/>
                <w:sz w:val="22"/>
                <w:szCs w:val="22"/>
                <w:lang w:eastAsia="zh-CN" w:bidi="ar"/>
              </w:rPr>
              <w:t>）在</w:t>
            </w:r>
            <w:r>
              <w:rPr>
                <w:rFonts w:hint="eastAsia" w:ascii="宋体" w:hAnsi="宋体" w:eastAsia="宋体" w:cs="宋体"/>
                <w:color w:val="000000"/>
                <w:sz w:val="22"/>
                <w:szCs w:val="22"/>
                <w:lang w:bidi="ar"/>
              </w:rPr>
              <w:t>编报预算时是否按要求编制绩效目标。</w:t>
            </w:r>
          </w:p>
        </w:tc>
      </w:tr>
      <w:tr w14:paraId="53E4372B">
        <w:tblPrEx>
          <w:tblCellMar>
            <w:top w:w="0" w:type="dxa"/>
            <w:left w:w="108" w:type="dxa"/>
            <w:bottom w:w="0" w:type="dxa"/>
            <w:right w:w="108" w:type="dxa"/>
          </w:tblCellMar>
        </w:tblPrEx>
        <w:trPr>
          <w:trHeight w:val="135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18EEBC5C">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19BCDF14">
            <w:pPr>
              <w:rPr>
                <w:rFonts w:hint="eastAsia" w:ascii="宋体" w:hAnsi="宋体" w:eastAsia="宋体" w:cs="宋体"/>
                <w:color w:val="000000"/>
                <w:sz w:val="22"/>
                <w:szCs w:val="22"/>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7DC6CAF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绩效指标明确性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4E64871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019F9431">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23" w:type="pct"/>
            <w:tcBorders>
              <w:top w:val="single" w:color="000000" w:sz="4" w:space="0"/>
              <w:left w:val="single" w:color="000000" w:sz="4" w:space="0"/>
              <w:bottom w:val="single" w:color="000000" w:sz="4" w:space="0"/>
              <w:right w:val="single" w:color="000000" w:sz="4" w:space="0"/>
            </w:tcBorders>
            <w:vAlign w:val="center"/>
          </w:tcPr>
          <w:p w14:paraId="6204C190">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2</w:t>
            </w:r>
          </w:p>
        </w:tc>
        <w:tc>
          <w:tcPr>
            <w:tcW w:w="1170" w:type="pct"/>
            <w:tcBorders>
              <w:top w:val="single" w:color="000000" w:sz="4" w:space="0"/>
              <w:left w:val="single" w:color="000000" w:sz="4" w:space="0"/>
              <w:bottom w:val="single" w:color="000000" w:sz="4" w:space="0"/>
              <w:right w:val="single" w:color="000000" w:sz="4" w:space="0"/>
            </w:tcBorders>
            <w:vAlign w:val="center"/>
          </w:tcPr>
          <w:p w14:paraId="6B82A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未提供细化绩效指标</w:t>
            </w:r>
          </w:p>
        </w:tc>
        <w:tc>
          <w:tcPr>
            <w:tcW w:w="1854" w:type="pct"/>
            <w:tcBorders>
              <w:top w:val="single" w:color="000000" w:sz="4" w:space="0"/>
              <w:left w:val="single" w:color="000000" w:sz="4" w:space="0"/>
              <w:bottom w:val="single" w:color="000000" w:sz="4" w:space="0"/>
              <w:right w:val="single" w:color="000000" w:sz="4" w:space="0"/>
            </w:tcBorders>
            <w:vAlign w:val="center"/>
          </w:tcPr>
          <w:p w14:paraId="0D46101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①是否将部门整体的绩效目标细化分解为具体的工作任务；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②是否通过清晰、可衡量的指标值予以体现；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③是否将项目绩效目标与部门年度的任务数或计划数相对应：</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④是否与本年度部门预算资金相匹配，是否对下属部门（单位）预算编报的绩效目标进行审核。</w:t>
            </w:r>
          </w:p>
        </w:tc>
      </w:tr>
      <w:tr w14:paraId="7B101464">
        <w:tblPrEx>
          <w:tblCellMar>
            <w:top w:w="0" w:type="dxa"/>
            <w:left w:w="108" w:type="dxa"/>
            <w:bottom w:w="0" w:type="dxa"/>
            <w:right w:w="108" w:type="dxa"/>
          </w:tblCellMar>
        </w:tblPrEx>
        <w:trPr>
          <w:trHeight w:val="825"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5254D47">
            <w:pPr>
              <w:jc w:val="center"/>
              <w:rPr>
                <w:rFonts w:hint="eastAsia" w:ascii="宋体" w:hAnsi="宋体" w:eastAsia="宋体" w:cs="宋体"/>
                <w:color w:val="000000"/>
                <w:sz w:val="22"/>
                <w:szCs w:val="22"/>
              </w:rPr>
            </w:pP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331282C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预算编制与配置（10分）</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682FA1A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06592E3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64F4781">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5</w:t>
            </w:r>
          </w:p>
        </w:tc>
        <w:tc>
          <w:tcPr>
            <w:tcW w:w="223" w:type="pct"/>
            <w:tcBorders>
              <w:top w:val="single" w:color="000000" w:sz="4" w:space="0"/>
              <w:left w:val="single" w:color="000000" w:sz="4" w:space="0"/>
              <w:bottom w:val="single" w:color="000000" w:sz="4" w:space="0"/>
              <w:right w:val="single" w:color="000000" w:sz="4" w:space="0"/>
            </w:tcBorders>
            <w:vAlign w:val="center"/>
          </w:tcPr>
          <w:p w14:paraId="4A76F0EF">
            <w:pPr>
              <w:jc w:val="center"/>
              <w:textAlignment w:val="center"/>
              <w:rPr>
                <w:rFonts w:hint="eastAsia" w:ascii="宋体" w:hAnsi="宋体" w:eastAsia="宋体" w:cs="宋体"/>
                <w:color w:val="000000"/>
                <w:sz w:val="22"/>
                <w:szCs w:val="22"/>
                <w:lang w:eastAsia="zh-CN"/>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5005EF31">
            <w:pPr>
              <w:jc w:val="center"/>
              <w:rPr>
                <w:rFonts w:hint="eastAsia" w:ascii="宋体" w:hAnsi="宋体" w:eastAsia="宋体" w:cs="宋体"/>
                <w:color w:val="000000"/>
                <w:sz w:val="22"/>
                <w:szCs w:val="22"/>
              </w:rPr>
            </w:pPr>
          </w:p>
        </w:tc>
        <w:tc>
          <w:tcPr>
            <w:tcW w:w="1854" w:type="pct"/>
            <w:tcBorders>
              <w:top w:val="single" w:color="000000" w:sz="4" w:space="0"/>
              <w:left w:val="single" w:color="000000" w:sz="4" w:space="0"/>
              <w:bottom w:val="single" w:color="000000" w:sz="4" w:space="0"/>
              <w:right w:val="single" w:color="000000" w:sz="4" w:space="0"/>
            </w:tcBorders>
            <w:vAlign w:val="center"/>
          </w:tcPr>
          <w:p w14:paraId="0EB619F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在职人员控制率=（在职人员数/编制数）×100%。聘用人员控制率</w:t>
            </w:r>
            <w:r>
              <w:rPr>
                <w:rFonts w:ascii="Arial" w:hAnsi="Arial" w:eastAsia="宋体" w:cs="Arial"/>
                <w:color w:val="000000"/>
                <w:sz w:val="22"/>
                <w:szCs w:val="22"/>
                <w:lang w:bidi="ar"/>
              </w:rPr>
              <w:t>≤</w:t>
            </w:r>
            <w:r>
              <w:rPr>
                <w:rFonts w:hint="eastAsia" w:ascii="宋体" w:hAnsi="宋体" w:eastAsia="宋体" w:cs="宋体"/>
                <w:color w:val="000000"/>
                <w:sz w:val="22"/>
                <w:szCs w:val="22"/>
                <w:lang w:bidi="ar"/>
              </w:rPr>
              <w:t>人社和编办共同批复的人数；在职人员数：部门（单位）实际在职人数，以财政部门确定的部门决算编制口径为准。编制数：机构编制部门核定批复的部门（单位）的人员编制数。</w:t>
            </w:r>
          </w:p>
        </w:tc>
      </w:tr>
      <w:tr w14:paraId="0430BBDC">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2EB287B">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027CBCBF">
            <w:pPr>
              <w:rPr>
                <w:rFonts w:hint="eastAsia" w:ascii="宋体" w:hAnsi="宋体" w:eastAsia="宋体" w:cs="宋体"/>
                <w:color w:val="000000"/>
                <w:sz w:val="22"/>
                <w:szCs w:val="22"/>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0661987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预算编制科学性与配置合理性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692400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5455FA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23" w:type="pct"/>
            <w:tcBorders>
              <w:top w:val="single" w:color="000000" w:sz="4" w:space="0"/>
              <w:left w:val="single" w:color="000000" w:sz="4" w:space="0"/>
              <w:bottom w:val="single" w:color="000000" w:sz="4" w:space="0"/>
              <w:right w:val="single" w:color="000000" w:sz="4" w:space="0"/>
            </w:tcBorders>
            <w:vAlign w:val="center"/>
          </w:tcPr>
          <w:p w14:paraId="717478F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1170" w:type="pct"/>
            <w:tcBorders>
              <w:top w:val="single" w:color="000000" w:sz="4" w:space="0"/>
              <w:left w:val="single" w:color="000000" w:sz="4" w:space="0"/>
              <w:bottom w:val="single" w:color="000000" w:sz="4" w:space="0"/>
              <w:right w:val="single" w:color="000000" w:sz="4" w:space="0"/>
            </w:tcBorders>
            <w:vAlign w:val="center"/>
          </w:tcPr>
          <w:p w14:paraId="1C518502">
            <w:pP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年初预算经过调整，未提供预算调整批复</w:t>
            </w:r>
          </w:p>
        </w:tc>
        <w:tc>
          <w:tcPr>
            <w:tcW w:w="1854" w:type="pct"/>
            <w:tcBorders>
              <w:top w:val="single" w:color="000000" w:sz="4" w:space="0"/>
              <w:left w:val="single" w:color="000000" w:sz="4" w:space="0"/>
              <w:bottom w:val="single" w:color="000000" w:sz="4" w:space="0"/>
              <w:right w:val="single" w:color="000000" w:sz="4" w:space="0"/>
            </w:tcBorders>
            <w:vAlign w:val="center"/>
          </w:tcPr>
          <w:p w14:paraId="7E68592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预算编制科学性，预算与政策目标的匹配度与预算标准合理性。</w:t>
            </w:r>
          </w:p>
        </w:tc>
      </w:tr>
      <w:tr w14:paraId="58A6AFAF">
        <w:tblPrEx>
          <w:tblCellMar>
            <w:top w:w="0" w:type="dxa"/>
            <w:left w:w="108" w:type="dxa"/>
            <w:bottom w:w="0" w:type="dxa"/>
            <w:right w:w="108" w:type="dxa"/>
          </w:tblCellMar>
        </w:tblPrEx>
        <w:trPr>
          <w:trHeight w:val="1031"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CA38B1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过程（30分）</w:t>
            </w:r>
          </w:p>
        </w:tc>
        <w:tc>
          <w:tcPr>
            <w:tcW w:w="379" w:type="pct"/>
            <w:vMerge w:val="restart"/>
            <w:tcBorders>
              <w:top w:val="single" w:color="000000" w:sz="4" w:space="0"/>
              <w:left w:val="single" w:color="000000" w:sz="4" w:space="0"/>
              <w:right w:val="single" w:color="000000" w:sz="4" w:space="0"/>
            </w:tcBorders>
            <w:noWrap/>
            <w:vAlign w:val="center"/>
          </w:tcPr>
          <w:p w14:paraId="091CA7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预算执行（10分）</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2B43B34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预算约束合规性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5F41063A">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vAlign w:val="center"/>
          </w:tcPr>
          <w:p w14:paraId="5C98C6B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23" w:type="pct"/>
            <w:tcBorders>
              <w:top w:val="single" w:color="000000" w:sz="4" w:space="0"/>
              <w:left w:val="single" w:color="000000" w:sz="4" w:space="0"/>
              <w:bottom w:val="single" w:color="000000" w:sz="4" w:space="0"/>
              <w:right w:val="single" w:color="000000" w:sz="4" w:space="0"/>
            </w:tcBorders>
            <w:vAlign w:val="center"/>
          </w:tcPr>
          <w:p w14:paraId="6C0B7C85">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1170" w:type="pct"/>
            <w:tcBorders>
              <w:top w:val="single" w:color="000000" w:sz="4" w:space="0"/>
              <w:left w:val="single" w:color="000000" w:sz="4" w:space="0"/>
              <w:bottom w:val="single" w:color="000000" w:sz="4" w:space="0"/>
              <w:right w:val="single" w:color="000000" w:sz="4" w:space="0"/>
            </w:tcBorders>
            <w:vAlign w:val="center"/>
          </w:tcPr>
          <w:p w14:paraId="0FB4DCB3">
            <w:pPr>
              <w:textAlignment w:val="center"/>
              <w:rPr>
                <w:rFonts w:hint="eastAsia" w:ascii="宋体" w:hAnsi="宋体" w:eastAsia="宋体" w:cs="宋体"/>
                <w:color w:val="000000"/>
                <w:sz w:val="22"/>
                <w:szCs w:val="22"/>
              </w:rPr>
            </w:pPr>
            <w:r>
              <w:rPr>
                <w:rFonts w:hint="eastAsia" w:ascii="宋体" w:hAnsi="宋体" w:eastAsia="宋体" w:cs="宋体"/>
                <w:color w:val="auto"/>
                <w:sz w:val="22"/>
                <w:szCs w:val="22"/>
                <w:lang w:bidi="ar"/>
              </w:rPr>
              <w:t>存在人员经费、</w:t>
            </w:r>
            <w:r>
              <w:rPr>
                <w:rFonts w:hint="eastAsia" w:ascii="宋体" w:hAnsi="宋体" w:eastAsia="宋体" w:cs="宋体"/>
                <w:color w:val="auto"/>
                <w:sz w:val="22"/>
                <w:szCs w:val="22"/>
                <w:lang w:eastAsia="zh-CN" w:bidi="ar"/>
              </w:rPr>
              <w:t>公务用车</w:t>
            </w:r>
            <w:r>
              <w:rPr>
                <w:rFonts w:hint="eastAsia" w:ascii="宋体" w:hAnsi="宋体" w:eastAsia="宋体" w:cs="宋体"/>
                <w:color w:val="auto"/>
                <w:sz w:val="22"/>
                <w:szCs w:val="22"/>
                <w:lang w:bidi="ar"/>
              </w:rPr>
              <w:t>经费超出预算情况</w:t>
            </w:r>
          </w:p>
        </w:tc>
        <w:tc>
          <w:tcPr>
            <w:tcW w:w="1854" w:type="pct"/>
            <w:tcBorders>
              <w:top w:val="single" w:color="000000" w:sz="4" w:space="0"/>
              <w:left w:val="single" w:color="000000" w:sz="4" w:space="0"/>
              <w:bottom w:val="single" w:color="000000" w:sz="4" w:space="0"/>
              <w:right w:val="single" w:color="000000" w:sz="4" w:space="0"/>
            </w:tcBorders>
            <w:noWrap/>
            <w:vAlign w:val="center"/>
          </w:tcPr>
          <w:p w14:paraId="2883858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预算约束：支出是否严格遵循人大批准的预算，有无超预算、无预算开支的现象。</w:t>
            </w:r>
          </w:p>
        </w:tc>
      </w:tr>
      <w:tr w14:paraId="58C8044E">
        <w:tblPrEx>
          <w:tblCellMar>
            <w:top w:w="0" w:type="dxa"/>
            <w:left w:w="108" w:type="dxa"/>
            <w:bottom w:w="0" w:type="dxa"/>
            <w:right w:w="108" w:type="dxa"/>
          </w:tblCellMar>
        </w:tblPrEx>
        <w:trPr>
          <w:trHeight w:val="1857"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DAEC164">
            <w:pPr>
              <w:jc w:val="center"/>
              <w:rPr>
                <w:rFonts w:hint="eastAsia" w:ascii="宋体" w:hAnsi="宋体" w:eastAsia="宋体" w:cs="宋体"/>
                <w:color w:val="000000"/>
                <w:sz w:val="22"/>
                <w:szCs w:val="22"/>
              </w:rPr>
            </w:pPr>
          </w:p>
        </w:tc>
        <w:tc>
          <w:tcPr>
            <w:tcW w:w="379" w:type="pct"/>
            <w:vMerge w:val="continue"/>
            <w:tcBorders>
              <w:left w:val="single" w:color="000000" w:sz="4" w:space="0"/>
              <w:right w:val="single" w:color="000000" w:sz="4" w:space="0"/>
            </w:tcBorders>
            <w:noWrap/>
            <w:vAlign w:val="center"/>
          </w:tcPr>
          <w:p w14:paraId="043DD3A0">
            <w:pPr>
              <w:rPr>
                <w:rFonts w:hint="eastAsia" w:ascii="宋体" w:hAnsi="宋体" w:eastAsia="宋体" w:cs="宋体"/>
                <w:color w:val="000000"/>
                <w:sz w:val="22"/>
                <w:szCs w:val="22"/>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52EC60B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用途合规性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514814A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554DAE13">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0</w:t>
            </w:r>
          </w:p>
        </w:tc>
        <w:tc>
          <w:tcPr>
            <w:tcW w:w="223" w:type="pct"/>
            <w:tcBorders>
              <w:top w:val="single" w:color="000000" w:sz="4" w:space="0"/>
              <w:left w:val="single" w:color="000000" w:sz="4" w:space="0"/>
              <w:bottom w:val="single" w:color="000000" w:sz="4" w:space="0"/>
              <w:right w:val="single" w:color="000000" w:sz="4" w:space="0"/>
            </w:tcBorders>
            <w:vAlign w:val="center"/>
          </w:tcPr>
          <w:p w14:paraId="201BF375">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1170" w:type="pct"/>
            <w:tcBorders>
              <w:top w:val="single" w:color="000000" w:sz="4" w:space="0"/>
              <w:left w:val="single" w:color="000000" w:sz="4" w:space="0"/>
              <w:bottom w:val="single" w:color="000000" w:sz="4" w:space="0"/>
              <w:right w:val="single" w:color="000000" w:sz="4" w:space="0"/>
            </w:tcBorders>
            <w:vAlign w:val="center"/>
          </w:tcPr>
          <w:p w14:paraId="6B57A033">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基本支出和项目支出之间存在挤占挪用的情况</w:t>
            </w:r>
          </w:p>
        </w:tc>
        <w:tc>
          <w:tcPr>
            <w:tcW w:w="1854" w:type="pct"/>
            <w:tcBorders>
              <w:top w:val="single" w:color="000000" w:sz="4" w:space="0"/>
              <w:left w:val="single" w:color="000000" w:sz="4" w:space="0"/>
              <w:bottom w:val="single" w:color="000000" w:sz="4" w:space="0"/>
              <w:right w:val="single" w:color="000000" w:sz="4" w:space="0"/>
            </w:tcBorders>
            <w:noWrap/>
            <w:vAlign w:val="center"/>
          </w:tcPr>
          <w:p w14:paraId="1BA9B66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17BB1471">
        <w:tblPrEx>
          <w:tblCellMar>
            <w:top w:w="0" w:type="dxa"/>
            <w:left w:w="108" w:type="dxa"/>
            <w:bottom w:w="0" w:type="dxa"/>
            <w:right w:w="108" w:type="dxa"/>
          </w:tblCellMar>
        </w:tblPrEx>
        <w:trPr>
          <w:trHeight w:val="81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C5A1196">
            <w:pPr>
              <w:jc w:val="center"/>
              <w:rPr>
                <w:rFonts w:hint="eastAsia" w:ascii="宋体" w:hAnsi="宋体" w:eastAsia="宋体" w:cs="宋体"/>
                <w:color w:val="000000"/>
                <w:sz w:val="22"/>
                <w:szCs w:val="22"/>
              </w:rPr>
            </w:pPr>
          </w:p>
        </w:tc>
        <w:tc>
          <w:tcPr>
            <w:tcW w:w="379" w:type="pct"/>
            <w:vMerge w:val="continue"/>
            <w:tcBorders>
              <w:left w:val="single" w:color="000000" w:sz="4" w:space="0"/>
              <w:right w:val="single" w:color="000000" w:sz="4" w:space="0"/>
            </w:tcBorders>
            <w:noWrap/>
            <w:vAlign w:val="center"/>
          </w:tcPr>
          <w:p w14:paraId="76615485">
            <w:pPr>
              <w:rPr>
                <w:rFonts w:hint="eastAsia" w:ascii="宋体" w:hAnsi="宋体" w:eastAsia="宋体" w:cs="宋体"/>
                <w:color w:val="000000"/>
                <w:sz w:val="22"/>
                <w:szCs w:val="22"/>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0EF478E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程序合规性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53CE7EF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c>
          <w:tcPr>
            <w:tcW w:w="258" w:type="pct"/>
            <w:tcBorders>
              <w:top w:val="single" w:color="000000" w:sz="4" w:space="0"/>
              <w:left w:val="single" w:color="000000" w:sz="4" w:space="0"/>
              <w:bottom w:val="single" w:color="000000" w:sz="4" w:space="0"/>
              <w:right w:val="single" w:color="000000" w:sz="4" w:space="0"/>
            </w:tcBorders>
            <w:vAlign w:val="center"/>
          </w:tcPr>
          <w:p w14:paraId="33EAD102">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23" w:type="pct"/>
            <w:tcBorders>
              <w:top w:val="single" w:color="000000" w:sz="4" w:space="0"/>
              <w:left w:val="single" w:color="000000" w:sz="4" w:space="0"/>
              <w:bottom w:val="single" w:color="000000" w:sz="4" w:space="0"/>
              <w:right w:val="single" w:color="000000" w:sz="4" w:space="0"/>
            </w:tcBorders>
            <w:vAlign w:val="center"/>
          </w:tcPr>
          <w:p w14:paraId="5261016F">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1170" w:type="pct"/>
            <w:tcBorders>
              <w:top w:val="single" w:color="000000" w:sz="4" w:space="0"/>
              <w:left w:val="single" w:color="000000" w:sz="4" w:space="0"/>
              <w:bottom w:val="single" w:color="000000" w:sz="4" w:space="0"/>
              <w:right w:val="single" w:color="000000" w:sz="4" w:space="0"/>
            </w:tcBorders>
            <w:vAlign w:val="center"/>
          </w:tcPr>
          <w:p w14:paraId="6E80D2A4">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未提供拨付工作经费的文件依据及绩效管理目标。</w:t>
            </w:r>
          </w:p>
        </w:tc>
        <w:tc>
          <w:tcPr>
            <w:tcW w:w="1854" w:type="pct"/>
            <w:tcBorders>
              <w:top w:val="single" w:color="000000" w:sz="4" w:space="0"/>
              <w:left w:val="single" w:color="000000" w:sz="4" w:space="0"/>
              <w:bottom w:val="single" w:color="000000" w:sz="4" w:space="0"/>
              <w:right w:val="single" w:color="000000" w:sz="4" w:space="0"/>
            </w:tcBorders>
            <w:vAlign w:val="center"/>
          </w:tcPr>
          <w:p w14:paraId="5F1DDD2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程序合规：政府采购、国库集中支付、资产管理等环节是否符合法律法规和制度规定。</w:t>
            </w:r>
          </w:p>
        </w:tc>
      </w:tr>
      <w:tr w14:paraId="76FA89CE">
        <w:tblPrEx>
          <w:tblCellMar>
            <w:top w:w="0" w:type="dxa"/>
            <w:left w:w="108" w:type="dxa"/>
            <w:bottom w:w="0" w:type="dxa"/>
            <w:right w:w="108" w:type="dxa"/>
          </w:tblCellMar>
        </w:tblPrEx>
        <w:trPr>
          <w:trHeight w:val="81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412AB9E6">
            <w:pPr>
              <w:jc w:val="center"/>
              <w:rPr>
                <w:rFonts w:hint="eastAsia" w:ascii="宋体" w:hAnsi="宋体" w:eastAsia="宋体" w:cs="宋体"/>
                <w:color w:val="000000"/>
                <w:sz w:val="22"/>
                <w:szCs w:val="22"/>
              </w:rPr>
            </w:pPr>
          </w:p>
        </w:tc>
        <w:tc>
          <w:tcPr>
            <w:tcW w:w="379" w:type="pct"/>
            <w:vMerge w:val="continue"/>
            <w:tcBorders>
              <w:left w:val="single" w:color="000000" w:sz="4" w:space="0"/>
              <w:bottom w:val="single" w:color="000000" w:sz="4" w:space="0"/>
              <w:right w:val="single" w:color="000000" w:sz="4" w:space="0"/>
            </w:tcBorders>
            <w:noWrap/>
            <w:vAlign w:val="center"/>
          </w:tcPr>
          <w:p w14:paraId="3C6BC3FC">
            <w:pPr>
              <w:rPr>
                <w:rFonts w:hint="eastAsia" w:ascii="宋体" w:hAnsi="宋体" w:eastAsia="宋体" w:cs="宋体"/>
                <w:color w:val="000000"/>
                <w:sz w:val="22"/>
                <w:szCs w:val="22"/>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069BADB8">
            <w:pP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进度匹配度</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3910D3A7">
            <w:pPr>
              <w:jc w:val="center"/>
              <w:textAlignment w:val="center"/>
              <w:rPr>
                <w:rFonts w:hint="eastAsia"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vAlign w:val="center"/>
          </w:tcPr>
          <w:p w14:paraId="12339492">
            <w:pPr>
              <w:jc w:val="center"/>
              <w:textAlignment w:val="center"/>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vAlign w:val="center"/>
          </w:tcPr>
          <w:p w14:paraId="6517A86F">
            <w:pPr>
              <w:jc w:val="center"/>
              <w:textAlignment w:val="center"/>
              <w:rPr>
                <w:rFonts w:hint="eastAsia" w:ascii="宋体" w:hAnsi="宋体" w:eastAsia="宋体" w:cs="宋体"/>
                <w:color w:val="000000"/>
                <w:sz w:val="22"/>
                <w:szCs w:val="22"/>
                <w:lang w:val="en-US" w:eastAsia="zh-CN"/>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60BD7358">
            <w:pPr>
              <w:jc w:val="left"/>
              <w:rPr>
                <w:rFonts w:hint="eastAsia" w:ascii="宋体" w:hAnsi="宋体" w:eastAsia="宋体" w:cs="宋体"/>
                <w:color w:val="000000"/>
                <w:sz w:val="22"/>
                <w:szCs w:val="22"/>
                <w:lang w:eastAsia="zh-CN"/>
              </w:rPr>
            </w:pPr>
          </w:p>
        </w:tc>
        <w:tc>
          <w:tcPr>
            <w:tcW w:w="1854" w:type="pct"/>
            <w:tcBorders>
              <w:top w:val="single" w:color="000000" w:sz="4" w:space="0"/>
              <w:left w:val="single" w:color="000000" w:sz="4" w:space="0"/>
              <w:bottom w:val="single" w:color="000000" w:sz="4" w:space="0"/>
              <w:right w:val="single" w:color="000000" w:sz="4" w:space="0"/>
            </w:tcBorders>
            <w:vAlign w:val="center"/>
          </w:tcPr>
          <w:p w14:paraId="01912927">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支出总量进度：部门总支出完成了年度预算的百分之多少？是否与时间进度相匹配？是否存在“前期慢、后期突击花钱”或“支出进度严重滞后”的问题。</w:t>
            </w:r>
          </w:p>
          <w:p w14:paraId="0C1A2C8F">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分项支出进度：基本支出（人员工资、办公经费）和项目支出（专项业务、事业发展项目）各自的执行进度如何。</w:t>
            </w:r>
          </w:p>
        </w:tc>
      </w:tr>
      <w:tr w14:paraId="4580BE52">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92097B0">
            <w:pPr>
              <w:jc w:val="center"/>
              <w:rPr>
                <w:rFonts w:hint="eastAsia" w:ascii="宋体" w:hAnsi="宋体" w:eastAsia="宋体" w:cs="宋体"/>
                <w:color w:val="000000"/>
                <w:sz w:val="22"/>
                <w:szCs w:val="22"/>
              </w:rPr>
            </w:pP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06C2B8C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部门管理（15分）</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77376C4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管理制度健全性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2442C72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30DEDC57">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vAlign w:val="center"/>
          </w:tcPr>
          <w:p w14:paraId="70B7BFC8">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1170" w:type="pct"/>
            <w:tcBorders>
              <w:top w:val="single" w:color="000000" w:sz="4" w:space="0"/>
              <w:left w:val="single" w:color="000000" w:sz="4" w:space="0"/>
              <w:bottom w:val="single" w:color="000000" w:sz="4" w:space="0"/>
              <w:right w:val="single" w:color="000000" w:sz="4" w:space="0"/>
            </w:tcBorders>
            <w:vAlign w:val="center"/>
          </w:tcPr>
          <w:p w14:paraId="544555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r>
              <w:rPr>
                <w:rFonts w:hint="eastAsia" w:ascii="宋体" w:hAnsi="宋体" w:eastAsia="宋体" w:cs="宋体"/>
                <w:color w:val="000000"/>
                <w:sz w:val="22"/>
                <w:szCs w:val="22"/>
                <w:lang w:bidi="ar"/>
              </w:rPr>
              <w:t>未提供其他管理制度。如：预算管理制度，内部控制制度，国有资产管理制度，合同管理制度，专项资金管理办法，绩效管理制度，信息化管理制度，决算与财务报告制度，监督与审计制度等。</w:t>
            </w:r>
          </w:p>
        </w:tc>
        <w:tc>
          <w:tcPr>
            <w:tcW w:w="1854" w:type="pct"/>
            <w:tcBorders>
              <w:top w:val="single" w:color="000000" w:sz="4" w:space="0"/>
              <w:left w:val="single" w:color="000000" w:sz="4" w:space="0"/>
              <w:bottom w:val="single" w:color="000000" w:sz="4" w:space="0"/>
              <w:right w:val="single" w:color="000000" w:sz="4" w:space="0"/>
            </w:tcBorders>
            <w:vAlign w:val="center"/>
          </w:tcPr>
          <w:p w14:paraId="02DF2450">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①部门（单位）内控制度、内部财务管理制度和会计核算制度是否健全；</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②相关管理制度是否合法、合规、完整、有效；</w:t>
            </w:r>
          </w:p>
        </w:tc>
      </w:tr>
      <w:tr w14:paraId="3DC44AC9">
        <w:tblPrEx>
          <w:tblCellMar>
            <w:top w:w="0" w:type="dxa"/>
            <w:left w:w="108" w:type="dxa"/>
            <w:bottom w:w="0" w:type="dxa"/>
            <w:right w:w="108" w:type="dxa"/>
          </w:tblCellMar>
        </w:tblPrEx>
        <w:trPr>
          <w:trHeight w:val="1644"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7121E8A">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0D2A814F">
            <w:pPr>
              <w:rPr>
                <w:rFonts w:hint="eastAsia" w:ascii="宋体" w:hAnsi="宋体" w:eastAsia="宋体" w:cs="宋体"/>
                <w:color w:val="000000"/>
                <w:sz w:val="22"/>
                <w:szCs w:val="22"/>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32AF59D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制度执行有效性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0C16520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4F5627A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w:t>
            </w:r>
          </w:p>
        </w:tc>
        <w:tc>
          <w:tcPr>
            <w:tcW w:w="223" w:type="pct"/>
            <w:tcBorders>
              <w:top w:val="single" w:color="000000" w:sz="4" w:space="0"/>
              <w:left w:val="single" w:color="000000" w:sz="4" w:space="0"/>
              <w:bottom w:val="single" w:color="000000" w:sz="4" w:space="0"/>
              <w:right w:val="single" w:color="000000" w:sz="4" w:space="0"/>
            </w:tcBorders>
            <w:vAlign w:val="center"/>
          </w:tcPr>
          <w:p w14:paraId="373CA36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1170" w:type="pct"/>
            <w:tcBorders>
              <w:top w:val="single" w:color="000000" w:sz="4" w:space="0"/>
              <w:left w:val="single" w:color="000000" w:sz="4" w:space="0"/>
              <w:bottom w:val="single" w:color="000000" w:sz="4" w:space="0"/>
              <w:right w:val="single" w:color="000000" w:sz="4" w:space="0"/>
            </w:tcBorders>
            <w:vAlign w:val="center"/>
          </w:tcPr>
          <w:p w14:paraId="2C54E5C2">
            <w:pPr>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1.</w:t>
            </w:r>
            <w:r>
              <w:rPr>
                <w:rFonts w:hint="eastAsia" w:ascii="宋体" w:hAnsi="宋体" w:eastAsia="宋体" w:cs="宋体"/>
                <w:color w:val="000000"/>
                <w:sz w:val="22"/>
                <w:szCs w:val="22"/>
                <w:lang w:eastAsia="zh-CN" w:bidi="ar"/>
              </w:rPr>
              <w:t>部分超过</w:t>
            </w:r>
            <w:r>
              <w:rPr>
                <w:rFonts w:hint="eastAsia" w:ascii="宋体" w:hAnsi="宋体" w:eastAsia="宋体" w:cs="宋体"/>
                <w:color w:val="000000"/>
                <w:sz w:val="22"/>
                <w:szCs w:val="22"/>
                <w:lang w:val="en-US" w:eastAsia="zh-CN" w:bidi="ar"/>
              </w:rPr>
              <w:t>10万元的支出,未</w:t>
            </w:r>
            <w:r>
              <w:rPr>
                <w:rFonts w:hint="eastAsia" w:ascii="宋体" w:hAnsi="宋体" w:eastAsia="宋体" w:cs="宋体"/>
                <w:color w:val="000000"/>
                <w:sz w:val="22"/>
                <w:szCs w:val="22"/>
                <w:lang w:bidi="ar"/>
              </w:rPr>
              <w:t>提供三家以上符合条件的供应商竞价清单。</w:t>
            </w:r>
            <w:r>
              <w:rPr>
                <w:rFonts w:hint="eastAsia" w:ascii="宋体" w:hAnsi="宋体" w:eastAsia="宋体" w:cs="宋体"/>
                <w:color w:val="000000"/>
                <w:sz w:val="22"/>
                <w:szCs w:val="22"/>
                <w:lang w:val="en-US" w:eastAsia="zh-CN" w:bidi="ar"/>
              </w:rPr>
              <w:t>2.部分报销单据附件不全。</w:t>
            </w:r>
          </w:p>
        </w:tc>
        <w:tc>
          <w:tcPr>
            <w:tcW w:w="1854" w:type="pct"/>
            <w:tcBorders>
              <w:top w:val="single" w:color="000000" w:sz="4" w:space="0"/>
              <w:left w:val="single" w:color="000000" w:sz="4" w:space="0"/>
              <w:bottom w:val="single" w:color="000000" w:sz="4" w:space="0"/>
              <w:right w:val="single" w:color="000000" w:sz="4" w:space="0"/>
            </w:tcBorders>
            <w:vAlign w:val="center"/>
          </w:tcPr>
          <w:p w14:paraId="4FFF005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①相关管理制度是否得到有效执行；</w:t>
            </w:r>
          </w:p>
          <w:p w14:paraId="04BC102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②是否存在整改情况；</w:t>
            </w:r>
          </w:p>
        </w:tc>
      </w:tr>
      <w:tr w14:paraId="21103897">
        <w:tblPrEx>
          <w:tblCellMar>
            <w:top w:w="0" w:type="dxa"/>
            <w:left w:w="108" w:type="dxa"/>
            <w:bottom w:w="0" w:type="dxa"/>
            <w:right w:w="108" w:type="dxa"/>
          </w:tblCellMar>
        </w:tblPrEx>
        <w:trPr>
          <w:trHeight w:val="1342"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E75D7B7">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79E14106">
            <w:pPr>
              <w:rPr>
                <w:rFonts w:hint="eastAsia" w:ascii="宋体" w:hAnsi="宋体" w:eastAsia="宋体" w:cs="宋体"/>
                <w:color w:val="000000"/>
                <w:sz w:val="22"/>
                <w:szCs w:val="22"/>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5188703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预决算信息公开化</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7A45397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w:t>
            </w:r>
          </w:p>
        </w:tc>
        <w:tc>
          <w:tcPr>
            <w:tcW w:w="258" w:type="pct"/>
            <w:tcBorders>
              <w:top w:val="single" w:color="000000" w:sz="4" w:space="0"/>
              <w:left w:val="single" w:color="000000" w:sz="4" w:space="0"/>
              <w:bottom w:val="single" w:color="000000" w:sz="4" w:space="0"/>
              <w:right w:val="single" w:color="000000" w:sz="4" w:space="0"/>
            </w:tcBorders>
            <w:vAlign w:val="center"/>
          </w:tcPr>
          <w:p w14:paraId="4CBA0AAE">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vAlign w:val="center"/>
          </w:tcPr>
          <w:p w14:paraId="183892A6">
            <w:pPr>
              <w:jc w:val="center"/>
              <w:textAlignment w:val="center"/>
              <w:rPr>
                <w:rFonts w:hint="eastAsia" w:ascii="宋体" w:hAnsi="宋体" w:eastAsia="宋体" w:cs="宋体"/>
                <w:color w:val="000000"/>
                <w:sz w:val="22"/>
                <w:szCs w:val="22"/>
                <w:lang w:eastAsia="zh-CN"/>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4D5EB130">
            <w:pPr>
              <w:jc w:val="left"/>
              <w:textAlignment w:val="center"/>
              <w:rPr>
                <w:rFonts w:hint="eastAsia" w:ascii="宋体" w:hAnsi="宋体" w:eastAsia="宋体" w:cs="宋体"/>
                <w:color w:val="000000"/>
                <w:sz w:val="22"/>
                <w:szCs w:val="22"/>
              </w:rPr>
            </w:pPr>
          </w:p>
        </w:tc>
        <w:tc>
          <w:tcPr>
            <w:tcW w:w="1854" w:type="pct"/>
            <w:tcBorders>
              <w:top w:val="single" w:color="000000" w:sz="4" w:space="0"/>
              <w:left w:val="single" w:color="000000" w:sz="4" w:space="0"/>
              <w:bottom w:val="single" w:color="000000" w:sz="4" w:space="0"/>
              <w:right w:val="single" w:color="000000" w:sz="4" w:space="0"/>
            </w:tcBorders>
            <w:vAlign w:val="center"/>
          </w:tcPr>
          <w:p w14:paraId="44C051D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①无涉密情况的预算单位按规定及时、准确、完整地公开预决算和绩效管理信息；</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②基础数据信息和会计信息资料真实、准确、完整；</w:t>
            </w:r>
          </w:p>
        </w:tc>
      </w:tr>
      <w:tr w14:paraId="6BA14155">
        <w:tblPrEx>
          <w:tblCellMar>
            <w:top w:w="0" w:type="dxa"/>
            <w:left w:w="108" w:type="dxa"/>
            <w:bottom w:w="0" w:type="dxa"/>
            <w:right w:w="108" w:type="dxa"/>
          </w:tblCellMar>
        </w:tblPrEx>
        <w:trPr>
          <w:trHeight w:val="3628"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657B507">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6DC87B8C">
            <w:pPr>
              <w:rPr>
                <w:rFonts w:hint="eastAsia" w:ascii="宋体" w:hAnsi="宋体" w:eastAsia="宋体" w:cs="宋体"/>
                <w:color w:val="000000"/>
                <w:sz w:val="22"/>
                <w:szCs w:val="22"/>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3F3897EE">
            <w:pP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报销凭证的合规性与时效性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792958D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000000" w:sz="4" w:space="0"/>
              <w:right w:val="single" w:color="000000" w:sz="4" w:space="0"/>
            </w:tcBorders>
            <w:vAlign w:val="center"/>
          </w:tcPr>
          <w:p w14:paraId="4242A9C4">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7</w:t>
            </w:r>
          </w:p>
        </w:tc>
        <w:tc>
          <w:tcPr>
            <w:tcW w:w="223" w:type="pct"/>
            <w:tcBorders>
              <w:top w:val="single" w:color="000000" w:sz="4" w:space="0"/>
              <w:left w:val="single" w:color="000000" w:sz="4" w:space="0"/>
              <w:bottom w:val="single" w:color="000000" w:sz="4" w:space="0"/>
              <w:right w:val="single" w:color="000000" w:sz="4" w:space="0"/>
            </w:tcBorders>
            <w:vAlign w:val="center"/>
          </w:tcPr>
          <w:p w14:paraId="1277A6BD">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1170" w:type="pct"/>
            <w:tcBorders>
              <w:top w:val="single" w:color="000000" w:sz="4" w:space="0"/>
              <w:left w:val="single" w:color="000000" w:sz="4" w:space="0"/>
              <w:bottom w:val="single" w:color="000000" w:sz="4" w:space="0"/>
              <w:right w:val="single" w:color="000000" w:sz="4" w:space="0"/>
            </w:tcBorders>
            <w:vAlign w:val="center"/>
          </w:tcPr>
          <w:p w14:paraId="13444EAB">
            <w:pPr>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auto"/>
                <w:sz w:val="22"/>
                <w:szCs w:val="22"/>
                <w:lang w:val="en-US" w:eastAsia="zh-CN" w:bidi="ar"/>
              </w:rPr>
              <w:t>1.发放工资的依据缺少经审批的工资明细表，缺少银行代发明细回单。2.支付医疗保险、工伤保险、职业年金后仅附国库支付单，银行端查询缴税凭证，未附人员名单、缴费基数确认表、明确的计算依据、审批流程、银行付款回单等。3.</w:t>
            </w:r>
            <w:r>
              <w:rPr>
                <w:rFonts w:hint="eastAsia" w:ascii="宋体" w:hAnsi="宋体" w:eastAsia="宋体" w:cs="宋体"/>
                <w:color w:val="auto"/>
                <w:sz w:val="22"/>
                <w:szCs w:val="22"/>
                <w:lang w:bidi="ar"/>
              </w:rPr>
              <w:t>发放人</w:t>
            </w:r>
            <w:r>
              <w:rPr>
                <w:rFonts w:hint="eastAsia" w:ascii="宋体" w:hAnsi="宋体" w:eastAsia="宋体" w:cs="宋体"/>
                <w:color w:val="000000"/>
                <w:sz w:val="22"/>
                <w:szCs w:val="22"/>
                <w:lang w:bidi="ar"/>
              </w:rPr>
              <w:t>员经费性质的</w:t>
            </w:r>
            <w:r>
              <w:rPr>
                <w:rFonts w:hint="eastAsia" w:ascii="宋体" w:hAnsi="宋体" w:eastAsia="宋体" w:cs="宋体"/>
                <w:color w:val="000000"/>
                <w:sz w:val="22"/>
                <w:szCs w:val="22"/>
                <w:lang w:eastAsia="zh-CN" w:bidi="ar"/>
              </w:rPr>
              <w:t>车补</w:t>
            </w:r>
            <w:r>
              <w:rPr>
                <w:rFonts w:hint="eastAsia" w:ascii="宋体" w:hAnsi="宋体" w:eastAsia="宋体" w:cs="宋体"/>
                <w:color w:val="000000"/>
                <w:sz w:val="22"/>
                <w:szCs w:val="22"/>
                <w:lang w:bidi="ar"/>
              </w:rPr>
              <w:t>缺乏人力资源或组织部门的审核盖章</w:t>
            </w:r>
            <w:r>
              <w:rPr>
                <w:rFonts w:hint="eastAsia" w:ascii="宋体" w:hAnsi="宋体" w:eastAsia="宋体" w:cs="宋体"/>
                <w:color w:val="000000"/>
                <w:sz w:val="22"/>
                <w:szCs w:val="22"/>
                <w:lang w:eastAsia="zh-CN" w:bidi="ar"/>
              </w:rPr>
              <w:t>。</w:t>
            </w:r>
          </w:p>
        </w:tc>
        <w:tc>
          <w:tcPr>
            <w:tcW w:w="1854" w:type="pct"/>
            <w:tcBorders>
              <w:top w:val="single" w:color="000000" w:sz="4" w:space="0"/>
              <w:left w:val="single" w:color="000000" w:sz="4" w:space="0"/>
              <w:bottom w:val="single" w:color="000000" w:sz="4" w:space="0"/>
              <w:right w:val="single" w:color="000000" w:sz="4" w:space="0"/>
            </w:tcBorders>
            <w:noWrap/>
            <w:vAlign w:val="center"/>
          </w:tcPr>
          <w:p w14:paraId="3E8ABDD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资金分配及时性（转移支付下达时效，资金保障有效性；是否接受检查，受过处罚或上缴财政资金情况</w:t>
            </w:r>
          </w:p>
        </w:tc>
      </w:tr>
      <w:tr w14:paraId="3FA3EB72">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auto" w:sz="4" w:space="0"/>
              <w:right w:val="single" w:color="000000" w:sz="4" w:space="0"/>
            </w:tcBorders>
            <w:noWrap/>
            <w:vAlign w:val="center"/>
          </w:tcPr>
          <w:p w14:paraId="2454597C">
            <w:pPr>
              <w:jc w:val="center"/>
              <w:rPr>
                <w:rFonts w:hint="eastAsia" w:ascii="宋体" w:hAnsi="宋体" w:eastAsia="宋体" w:cs="宋体"/>
                <w:color w:val="000000"/>
                <w:sz w:val="22"/>
                <w:szCs w:val="22"/>
              </w:rPr>
            </w:pPr>
          </w:p>
        </w:tc>
        <w:tc>
          <w:tcPr>
            <w:tcW w:w="379" w:type="pct"/>
            <w:tcBorders>
              <w:top w:val="single" w:color="000000" w:sz="4" w:space="0"/>
              <w:left w:val="single" w:color="000000" w:sz="4" w:space="0"/>
              <w:bottom w:val="single" w:color="auto" w:sz="4" w:space="0"/>
              <w:right w:val="single" w:color="000000" w:sz="4" w:space="0"/>
            </w:tcBorders>
            <w:noWrap/>
            <w:vAlign w:val="center"/>
          </w:tcPr>
          <w:p w14:paraId="52F9AA6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资产管理（5分）</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4F0B591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资产管理有效性</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01664E4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4CD5E218">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4</w:t>
            </w:r>
          </w:p>
        </w:tc>
        <w:tc>
          <w:tcPr>
            <w:tcW w:w="223" w:type="pct"/>
            <w:tcBorders>
              <w:top w:val="single" w:color="000000" w:sz="4" w:space="0"/>
              <w:left w:val="single" w:color="000000" w:sz="4" w:space="0"/>
              <w:bottom w:val="single" w:color="000000" w:sz="4" w:space="0"/>
              <w:right w:val="single" w:color="000000" w:sz="4" w:space="0"/>
            </w:tcBorders>
            <w:vAlign w:val="center"/>
          </w:tcPr>
          <w:p w14:paraId="444F8691">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1170" w:type="pct"/>
            <w:tcBorders>
              <w:top w:val="single" w:color="000000" w:sz="4" w:space="0"/>
              <w:left w:val="single" w:color="000000" w:sz="4" w:space="0"/>
              <w:bottom w:val="single" w:color="000000" w:sz="4" w:space="0"/>
              <w:right w:val="single" w:color="000000" w:sz="4" w:space="0"/>
            </w:tcBorders>
            <w:vAlign w:val="center"/>
          </w:tcPr>
          <w:p w14:paraId="39EA316F">
            <w:pPr>
              <w:jc w:val="center"/>
              <w:rPr>
                <w:rFonts w:hint="eastAsia" w:ascii="宋体" w:hAnsi="宋体" w:eastAsia="宋体" w:cs="宋体"/>
                <w:color w:val="000000"/>
                <w:sz w:val="22"/>
                <w:szCs w:val="22"/>
                <w:lang w:eastAsia="zh-CN"/>
              </w:rPr>
            </w:pPr>
            <w:r>
              <w:rPr>
                <w:rFonts w:hint="eastAsia" w:ascii="宋体" w:hAnsi="宋体" w:eastAsia="宋体" w:cs="宋体"/>
                <w:color w:val="auto"/>
                <w:sz w:val="22"/>
                <w:szCs w:val="22"/>
              </w:rPr>
              <w:t>未</w:t>
            </w:r>
            <w:r>
              <w:rPr>
                <w:rFonts w:hint="eastAsia" w:ascii="宋体" w:hAnsi="宋体" w:eastAsia="宋体" w:cs="宋体"/>
                <w:color w:val="auto"/>
                <w:sz w:val="22"/>
                <w:szCs w:val="22"/>
                <w:lang w:eastAsia="zh-CN"/>
              </w:rPr>
              <w:t>提供资产</w:t>
            </w:r>
            <w:r>
              <w:rPr>
                <w:rFonts w:hint="eastAsia" w:ascii="宋体" w:hAnsi="宋体" w:eastAsia="宋体" w:cs="宋体"/>
                <w:color w:val="auto"/>
                <w:sz w:val="22"/>
                <w:szCs w:val="22"/>
              </w:rPr>
              <w:t>定期盘点</w:t>
            </w:r>
            <w:r>
              <w:rPr>
                <w:rFonts w:hint="eastAsia" w:ascii="宋体" w:hAnsi="宋体" w:eastAsia="宋体" w:cs="宋体"/>
                <w:color w:val="auto"/>
                <w:sz w:val="22"/>
                <w:szCs w:val="22"/>
                <w:lang w:eastAsia="zh-CN"/>
              </w:rPr>
              <w:t>清单</w:t>
            </w:r>
          </w:p>
        </w:tc>
        <w:tc>
          <w:tcPr>
            <w:tcW w:w="1854" w:type="pct"/>
            <w:tcBorders>
              <w:top w:val="single" w:color="000000" w:sz="4" w:space="0"/>
              <w:left w:val="single" w:color="000000" w:sz="4" w:space="0"/>
              <w:bottom w:val="single" w:color="000000" w:sz="4" w:space="0"/>
              <w:right w:val="single" w:color="000000" w:sz="4" w:space="0"/>
            </w:tcBorders>
            <w:vAlign w:val="center"/>
          </w:tcPr>
          <w:p w14:paraId="6877311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①资产保存是否完整并有台账；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②资产配置是否合理，是否有闲置现象；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③资产处置是否规范；</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④资产账务管理是否合规，是否账实相符；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⑤是否完成国有“三资”盘活工作，资产是否有偿使用或处置收入及时足额上缴；</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⑥相关资产购置是否履行政府采购手续，外租资产是否走合规程序；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⑦资产是否定期进行盘点并有记录。</w:t>
            </w:r>
          </w:p>
        </w:tc>
      </w:tr>
      <w:tr w14:paraId="7AA6C524">
        <w:tblPrEx>
          <w:tblCellMar>
            <w:top w:w="0" w:type="dxa"/>
            <w:left w:w="108" w:type="dxa"/>
            <w:bottom w:w="0" w:type="dxa"/>
            <w:right w:w="108" w:type="dxa"/>
          </w:tblCellMar>
        </w:tblPrEx>
        <w:trPr>
          <w:trHeight w:val="5224" w:hRule="atLeast"/>
        </w:trPr>
        <w:tc>
          <w:tcPr>
            <w:tcW w:w="272" w:type="pct"/>
            <w:vMerge w:val="restart"/>
            <w:tcBorders>
              <w:top w:val="single" w:color="auto" w:sz="4" w:space="0"/>
              <w:left w:val="single" w:color="auto" w:sz="4" w:space="0"/>
              <w:bottom w:val="single" w:color="auto" w:sz="4" w:space="0"/>
              <w:right w:val="single" w:color="000000" w:sz="4" w:space="0"/>
            </w:tcBorders>
            <w:noWrap/>
            <w:vAlign w:val="center"/>
          </w:tcPr>
          <w:p w14:paraId="0E8C39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产出（20分）</w:t>
            </w:r>
          </w:p>
        </w:tc>
        <w:tc>
          <w:tcPr>
            <w:tcW w:w="379" w:type="pct"/>
            <w:tcBorders>
              <w:top w:val="single" w:color="auto" w:sz="4" w:space="0"/>
              <w:left w:val="single" w:color="000000" w:sz="4" w:space="0"/>
              <w:bottom w:val="single" w:color="auto" w:sz="4" w:space="0"/>
              <w:right w:val="single" w:color="auto" w:sz="4" w:space="0"/>
            </w:tcBorders>
            <w:noWrap/>
            <w:vAlign w:val="center"/>
          </w:tcPr>
          <w:p w14:paraId="3497E85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职能工作完成率（10分）</w:t>
            </w:r>
          </w:p>
        </w:tc>
        <w:tc>
          <w:tcPr>
            <w:tcW w:w="607" w:type="pct"/>
            <w:tcBorders>
              <w:top w:val="single" w:color="000000" w:sz="4" w:space="0"/>
              <w:left w:val="single" w:color="auto" w:sz="4" w:space="0"/>
              <w:bottom w:val="single" w:color="auto" w:sz="4" w:space="0"/>
              <w:right w:val="single" w:color="000000" w:sz="4" w:space="0"/>
            </w:tcBorders>
            <w:vAlign w:val="center"/>
          </w:tcPr>
          <w:p w14:paraId="70B85BC4">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①重大风险预警率</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②协调机制运行效能。</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③理论学习覆盖率</w:t>
            </w:r>
            <w:r>
              <w:rPr>
                <w:rFonts w:hint="eastAsia" w:ascii="宋体" w:hAnsi="宋体" w:eastAsia="宋体" w:cs="宋体"/>
                <w:color w:val="000000"/>
                <w:sz w:val="22"/>
                <w:szCs w:val="22"/>
                <w:lang w:eastAsia="zh-CN" w:bidi="ar"/>
              </w:rPr>
              <w:t>。</w:t>
            </w:r>
          </w:p>
          <w:p w14:paraId="0CC7D08E">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④决策部署完成率</w:t>
            </w:r>
            <w:r>
              <w:rPr>
                <w:rFonts w:hint="eastAsia" w:ascii="宋体" w:hAnsi="宋体" w:eastAsia="宋体" w:cs="宋体"/>
                <w:color w:val="000000"/>
                <w:sz w:val="22"/>
                <w:szCs w:val="22"/>
                <w:lang w:eastAsia="zh-CN" w:bidi="ar"/>
              </w:rPr>
              <w:t>。</w:t>
            </w:r>
          </w:p>
          <w:p w14:paraId="68CEE6B3">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⑤政治安全事件数</w:t>
            </w:r>
            <w:r>
              <w:rPr>
                <w:rFonts w:hint="eastAsia" w:ascii="宋体" w:hAnsi="宋体" w:eastAsia="宋体" w:cs="宋体"/>
                <w:color w:val="000000"/>
                <w:sz w:val="22"/>
                <w:szCs w:val="22"/>
                <w:lang w:eastAsia="zh-CN" w:bidi="ar"/>
              </w:rPr>
              <w:t>。</w:t>
            </w:r>
          </w:p>
          <w:p w14:paraId="0EBACAA2">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⑥群体性事件处置率</w:t>
            </w:r>
          </w:p>
          <w:p w14:paraId="53AA2223">
            <w:pPr>
              <w:textAlignment w:val="center"/>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eastAsia="zh-CN" w:bidi="ar"/>
              </w:rPr>
              <w:fldChar w:fldCharType="begin"/>
            </w:r>
            <w:r>
              <w:rPr>
                <w:rFonts w:hint="eastAsia" w:ascii="宋体" w:hAnsi="宋体" w:eastAsia="宋体" w:cs="宋体"/>
                <w:color w:val="000000"/>
                <w:sz w:val="22"/>
                <w:szCs w:val="22"/>
                <w:lang w:eastAsia="zh-CN" w:bidi="ar"/>
              </w:rPr>
              <w:instrText xml:space="preserve"> = 7 \* GB3 \* MERGEFORMAT </w:instrText>
            </w:r>
            <w:r>
              <w:rPr>
                <w:rFonts w:hint="eastAsia" w:ascii="宋体" w:hAnsi="宋体" w:eastAsia="宋体" w:cs="宋体"/>
                <w:color w:val="000000"/>
                <w:sz w:val="22"/>
                <w:szCs w:val="22"/>
                <w:lang w:eastAsia="zh-CN" w:bidi="ar"/>
              </w:rPr>
              <w:fldChar w:fldCharType="separate"/>
            </w:r>
            <w:r>
              <w:rPr>
                <w:rFonts w:hint="eastAsia" w:ascii="宋体" w:hAnsi="宋体" w:eastAsia="宋体" w:cs="宋体"/>
                <w:color w:val="000000"/>
                <w:sz w:val="22"/>
                <w:szCs w:val="22"/>
                <w:lang w:bidi="ar"/>
              </w:rPr>
              <w:t>⑦</w:t>
            </w:r>
            <w:r>
              <w:rPr>
                <w:rFonts w:hint="eastAsia" w:ascii="宋体" w:hAnsi="宋体" w:eastAsia="宋体" w:cs="宋体"/>
                <w:color w:val="000000"/>
                <w:sz w:val="22"/>
                <w:szCs w:val="22"/>
                <w:lang w:eastAsia="zh-CN" w:bidi="ar"/>
              </w:rPr>
              <w:fldChar w:fldCharType="end"/>
            </w:r>
            <w:r>
              <w:rPr>
                <w:rFonts w:hint="eastAsia" w:ascii="宋体" w:hAnsi="宋体" w:eastAsia="宋体" w:cs="宋体"/>
                <w:color w:val="000000"/>
                <w:sz w:val="22"/>
                <w:szCs w:val="22"/>
                <w:lang w:eastAsia="zh-CN" w:bidi="ar"/>
              </w:rPr>
              <w:t>司法案件评查合格率。</w:t>
            </w:r>
          </w:p>
        </w:tc>
        <w:tc>
          <w:tcPr>
            <w:tcW w:w="235" w:type="pct"/>
            <w:tcBorders>
              <w:top w:val="single" w:color="000000" w:sz="4" w:space="0"/>
              <w:left w:val="single" w:color="000000" w:sz="4" w:space="0"/>
              <w:bottom w:val="single" w:color="auto" w:sz="4" w:space="0"/>
              <w:right w:val="single" w:color="000000" w:sz="4" w:space="0"/>
            </w:tcBorders>
            <w:noWrap/>
            <w:vAlign w:val="center"/>
          </w:tcPr>
          <w:p w14:paraId="6BA54F8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auto" w:sz="4" w:space="0"/>
              <w:right w:val="single" w:color="000000" w:sz="4" w:space="0"/>
            </w:tcBorders>
            <w:vAlign w:val="center"/>
          </w:tcPr>
          <w:p w14:paraId="3FE912D0">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10</w:t>
            </w:r>
          </w:p>
        </w:tc>
        <w:tc>
          <w:tcPr>
            <w:tcW w:w="223" w:type="pct"/>
            <w:tcBorders>
              <w:top w:val="single" w:color="000000" w:sz="4" w:space="0"/>
              <w:left w:val="single" w:color="000000" w:sz="4" w:space="0"/>
              <w:bottom w:val="single" w:color="auto" w:sz="4" w:space="0"/>
              <w:right w:val="single" w:color="000000" w:sz="4" w:space="0"/>
            </w:tcBorders>
            <w:vAlign w:val="center"/>
          </w:tcPr>
          <w:p w14:paraId="6B837985">
            <w:pPr>
              <w:jc w:val="center"/>
              <w:textAlignment w:val="center"/>
              <w:rPr>
                <w:rFonts w:hint="default" w:ascii="宋体" w:hAnsi="宋体" w:eastAsia="宋体" w:cs="宋体"/>
                <w:color w:val="000000"/>
                <w:sz w:val="22"/>
                <w:szCs w:val="22"/>
                <w:lang w:val="en-US" w:eastAsia="zh-CN"/>
              </w:rPr>
            </w:pPr>
          </w:p>
        </w:tc>
        <w:tc>
          <w:tcPr>
            <w:tcW w:w="1170" w:type="pct"/>
            <w:tcBorders>
              <w:top w:val="single" w:color="000000" w:sz="4" w:space="0"/>
              <w:left w:val="single" w:color="000000" w:sz="4" w:space="0"/>
              <w:bottom w:val="single" w:color="auto" w:sz="4" w:space="0"/>
              <w:right w:val="single" w:color="000000" w:sz="4" w:space="0"/>
            </w:tcBorders>
            <w:vAlign w:val="center"/>
          </w:tcPr>
          <w:p w14:paraId="2DD9D9DB">
            <w:pPr>
              <w:jc w:val="center"/>
              <w:rPr>
                <w:rFonts w:hint="eastAsia" w:ascii="宋体" w:hAnsi="宋体" w:eastAsia="宋体" w:cs="宋体"/>
                <w:color w:val="000000"/>
                <w:sz w:val="22"/>
                <w:szCs w:val="22"/>
                <w:lang w:eastAsia="zh-CN"/>
              </w:rPr>
            </w:pPr>
          </w:p>
        </w:tc>
        <w:tc>
          <w:tcPr>
            <w:tcW w:w="1854" w:type="pct"/>
            <w:tcBorders>
              <w:top w:val="single" w:color="000000" w:sz="4" w:space="0"/>
              <w:left w:val="single" w:color="000000" w:sz="4" w:space="0"/>
              <w:bottom w:val="single" w:color="auto" w:sz="4" w:space="0"/>
              <w:right w:val="single" w:color="000000" w:sz="4" w:space="0"/>
            </w:tcBorders>
            <w:vAlign w:val="center"/>
          </w:tcPr>
          <w:p w14:paraId="38A2D2F4">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①重大风险预警率</w:t>
            </w:r>
            <w:r>
              <w:rPr>
                <w:rFonts w:hint="default" w:ascii="宋体" w:hAnsi="宋体" w:eastAsia="宋体" w:cs="宋体"/>
                <w:color w:val="000000"/>
                <w:sz w:val="22"/>
                <w:szCs w:val="22"/>
                <w:lang w:bidi="ar"/>
              </w:rPr>
              <w:t>：全年对影响</w:t>
            </w:r>
            <w:r>
              <w:rPr>
                <w:rFonts w:hint="eastAsia" w:ascii="宋体" w:hAnsi="宋体" w:eastAsia="宋体" w:cs="宋体"/>
                <w:color w:val="000000"/>
                <w:sz w:val="22"/>
                <w:szCs w:val="22"/>
                <w:lang w:eastAsia="zh-CN" w:bidi="ar"/>
              </w:rPr>
              <w:t>高质量发展和高水平安全</w:t>
            </w:r>
            <w:r>
              <w:rPr>
                <w:rFonts w:hint="default" w:ascii="宋体" w:hAnsi="宋体" w:eastAsia="宋体" w:cs="宋体"/>
                <w:color w:val="000000"/>
                <w:sz w:val="22"/>
                <w:szCs w:val="22"/>
                <w:lang w:bidi="ar"/>
              </w:rPr>
              <w:t>的重大风险研判预警率达到100%</w:t>
            </w:r>
            <w:r>
              <w:rPr>
                <w:rFonts w:hint="eastAsia" w:ascii="宋体" w:hAnsi="宋体" w:eastAsia="宋体" w:cs="宋体"/>
                <w:color w:val="000000"/>
                <w:sz w:val="22"/>
                <w:szCs w:val="22"/>
                <w:lang w:bidi="ar"/>
              </w:rPr>
              <w:t>。</w:t>
            </w:r>
          </w:p>
          <w:p w14:paraId="5DA80642">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②协调机制运行效能：牵头召开政法部门协调会议不少于</w:t>
            </w:r>
            <w:r>
              <w:rPr>
                <w:rFonts w:hint="eastAsia" w:ascii="宋体" w:hAnsi="宋体" w:eastAsia="宋体" w:cs="宋体"/>
                <w:color w:val="000000"/>
                <w:sz w:val="22"/>
                <w:szCs w:val="22"/>
                <w:lang w:val="en-US" w:eastAsia="zh-CN" w:bidi="ar"/>
              </w:rPr>
              <w:t>1～2</w:t>
            </w:r>
            <w:r>
              <w:rPr>
                <w:rFonts w:hint="eastAsia" w:ascii="宋体" w:hAnsi="宋体" w:eastAsia="宋体" w:cs="宋体"/>
                <w:color w:val="000000"/>
                <w:sz w:val="22"/>
                <w:szCs w:val="22"/>
                <w:lang w:bidi="ar"/>
              </w:rPr>
              <w:t>次，推动解决跨部门重大疑难问题不少于</w:t>
            </w:r>
            <w:r>
              <w:rPr>
                <w:rFonts w:hint="eastAsia" w:ascii="宋体" w:hAnsi="宋体" w:eastAsia="宋体" w:cs="宋体"/>
                <w:color w:val="000000"/>
                <w:sz w:val="22"/>
                <w:szCs w:val="22"/>
                <w:lang w:val="en-US" w:eastAsia="zh-CN" w:bidi="ar"/>
              </w:rPr>
              <w:t>1-2</w:t>
            </w:r>
            <w:r>
              <w:rPr>
                <w:rFonts w:hint="eastAsia" w:ascii="宋体" w:hAnsi="宋体" w:eastAsia="宋体" w:cs="宋体"/>
                <w:color w:val="000000"/>
                <w:sz w:val="22"/>
                <w:szCs w:val="22"/>
                <w:lang w:bidi="ar"/>
              </w:rPr>
              <w:t>项。</w:t>
            </w:r>
          </w:p>
          <w:p w14:paraId="004FA466">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③理论学习覆盖率：组织全区政法系统学习习近平法治思想及上级精神专题培训覆盖率达95%以上。</w:t>
            </w:r>
          </w:p>
          <w:p w14:paraId="03C7AB18">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④决策部署完成率：中央、省、市政法工作部署中明确由区级承担的任务，年度完成率达到100%。</w:t>
            </w:r>
          </w:p>
          <w:p w14:paraId="620A23CE">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⑤全年不发生由政法系统履职不到位导致的重大政治安全事件。</w:t>
            </w:r>
          </w:p>
          <w:p w14:paraId="11117A4D">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⑥对发生的各类群体性事件，依法及时处置率达到100%。</w:t>
            </w:r>
          </w:p>
          <w:p w14:paraId="1E85DC9B">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eastAsia="zh-CN" w:bidi="ar"/>
              </w:rPr>
              <w:fldChar w:fldCharType="begin"/>
            </w:r>
            <w:r>
              <w:rPr>
                <w:rFonts w:hint="eastAsia" w:ascii="宋体" w:hAnsi="宋体" w:eastAsia="宋体" w:cs="宋体"/>
                <w:color w:val="000000"/>
                <w:sz w:val="22"/>
                <w:szCs w:val="22"/>
                <w:lang w:eastAsia="zh-CN" w:bidi="ar"/>
              </w:rPr>
              <w:instrText xml:space="preserve"> = 7 \* GB3 \* MERGEFORMAT </w:instrText>
            </w:r>
            <w:r>
              <w:rPr>
                <w:rFonts w:hint="eastAsia" w:ascii="宋体" w:hAnsi="宋体" w:eastAsia="宋体" w:cs="宋体"/>
                <w:color w:val="000000"/>
                <w:sz w:val="22"/>
                <w:szCs w:val="22"/>
                <w:lang w:eastAsia="zh-CN" w:bidi="ar"/>
              </w:rPr>
              <w:fldChar w:fldCharType="separate"/>
            </w:r>
            <w:r>
              <w:rPr>
                <w:rFonts w:hint="eastAsia" w:ascii="宋体" w:hAnsi="宋体" w:eastAsia="宋体" w:cs="宋体"/>
                <w:color w:val="000000"/>
                <w:sz w:val="22"/>
                <w:szCs w:val="22"/>
                <w:lang w:bidi="ar"/>
              </w:rPr>
              <w:t>⑦</w:t>
            </w:r>
            <w:r>
              <w:rPr>
                <w:rFonts w:hint="eastAsia" w:ascii="宋体" w:hAnsi="宋体" w:eastAsia="宋体" w:cs="宋体"/>
                <w:color w:val="000000"/>
                <w:sz w:val="22"/>
                <w:szCs w:val="22"/>
                <w:lang w:eastAsia="zh-CN" w:bidi="ar"/>
              </w:rPr>
              <w:fldChar w:fldCharType="end"/>
            </w:r>
            <w:r>
              <w:rPr>
                <w:rFonts w:hint="eastAsia" w:ascii="宋体" w:hAnsi="宋体" w:eastAsia="宋体" w:cs="宋体"/>
                <w:color w:val="000000"/>
                <w:sz w:val="22"/>
                <w:szCs w:val="22"/>
                <w:lang w:eastAsia="zh-CN" w:bidi="ar"/>
              </w:rPr>
              <w:t>司法案件评查合格率：组织开展案件质量评查，重点案件评查覆盖率达100%，案件合格率不低于</w:t>
            </w:r>
            <w:r>
              <w:rPr>
                <w:rFonts w:hint="eastAsia" w:ascii="宋体" w:hAnsi="宋体" w:eastAsia="宋体" w:cs="宋体"/>
                <w:color w:val="000000"/>
                <w:sz w:val="22"/>
                <w:szCs w:val="22"/>
                <w:lang w:val="en-US" w:eastAsia="zh-CN" w:bidi="ar"/>
              </w:rPr>
              <w:t>98</w:t>
            </w:r>
            <w:r>
              <w:rPr>
                <w:rFonts w:hint="eastAsia" w:ascii="宋体" w:hAnsi="宋体" w:eastAsia="宋体" w:cs="宋体"/>
                <w:color w:val="000000"/>
                <w:sz w:val="22"/>
                <w:szCs w:val="22"/>
                <w:lang w:eastAsia="zh-CN" w:bidi="ar"/>
              </w:rPr>
              <w:t>%。</w:t>
            </w:r>
          </w:p>
        </w:tc>
      </w:tr>
      <w:tr w14:paraId="6D8B8B4C">
        <w:tblPrEx>
          <w:tblCellMar>
            <w:top w:w="0" w:type="dxa"/>
            <w:left w:w="108" w:type="dxa"/>
            <w:bottom w:w="0" w:type="dxa"/>
            <w:right w:w="108" w:type="dxa"/>
          </w:tblCellMar>
        </w:tblPrEx>
        <w:trPr>
          <w:trHeight w:val="3119" w:hRule="atLeast"/>
        </w:trPr>
        <w:tc>
          <w:tcPr>
            <w:tcW w:w="272" w:type="pct"/>
            <w:vMerge w:val="continue"/>
            <w:tcBorders>
              <w:top w:val="single" w:color="auto" w:sz="4" w:space="0"/>
              <w:left w:val="single" w:color="auto" w:sz="4" w:space="0"/>
              <w:bottom w:val="nil"/>
              <w:right w:val="single" w:color="000000" w:sz="4" w:space="0"/>
            </w:tcBorders>
            <w:noWrap/>
            <w:vAlign w:val="center"/>
          </w:tcPr>
          <w:p w14:paraId="6AE5FED2">
            <w:pPr>
              <w:jc w:val="center"/>
              <w:rPr>
                <w:rFonts w:hint="eastAsia" w:ascii="宋体" w:hAnsi="宋体" w:eastAsia="宋体" w:cs="宋体"/>
                <w:color w:val="000000"/>
                <w:sz w:val="22"/>
                <w:szCs w:val="22"/>
              </w:rPr>
            </w:pPr>
          </w:p>
        </w:tc>
        <w:tc>
          <w:tcPr>
            <w:tcW w:w="379" w:type="pct"/>
            <w:tcBorders>
              <w:top w:val="single" w:color="auto" w:sz="4" w:space="0"/>
              <w:left w:val="single" w:color="000000" w:sz="4" w:space="0"/>
              <w:bottom w:val="single" w:color="000000" w:sz="4" w:space="0"/>
              <w:right w:val="single" w:color="auto" w:sz="4" w:space="0"/>
            </w:tcBorders>
            <w:noWrap/>
            <w:vAlign w:val="center"/>
          </w:tcPr>
          <w:p w14:paraId="146DAB2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重点工作办结率（10分）</w:t>
            </w:r>
          </w:p>
        </w:tc>
        <w:tc>
          <w:tcPr>
            <w:tcW w:w="607" w:type="pct"/>
            <w:tcBorders>
              <w:top w:val="single" w:color="auto" w:sz="4" w:space="0"/>
              <w:left w:val="single" w:color="auto" w:sz="4" w:space="0"/>
              <w:bottom w:val="single" w:color="auto" w:sz="4" w:space="0"/>
              <w:right w:val="single" w:color="auto" w:sz="4" w:space="0"/>
            </w:tcBorders>
            <w:vAlign w:val="center"/>
          </w:tcPr>
          <w:p w14:paraId="7E5BF9A2">
            <w:pP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①禁毒工作成效。</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②反诈打跨成效。</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③打击性侵未成年人犯罪成效。</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④扫黑除恶常态化</w:t>
            </w:r>
            <w:r>
              <w:rPr>
                <w:rFonts w:hint="eastAsia" w:ascii="宋体" w:hAnsi="宋体" w:eastAsia="宋体" w:cs="宋体"/>
                <w:color w:val="000000"/>
                <w:sz w:val="22"/>
                <w:szCs w:val="22"/>
                <w:lang w:eastAsia="zh-CN" w:bidi="ar"/>
              </w:rPr>
              <w:t>。</w:t>
            </w:r>
          </w:p>
        </w:tc>
        <w:tc>
          <w:tcPr>
            <w:tcW w:w="235" w:type="pct"/>
            <w:tcBorders>
              <w:top w:val="single" w:color="auto" w:sz="4" w:space="0"/>
              <w:left w:val="single" w:color="auto" w:sz="4" w:space="0"/>
              <w:bottom w:val="single" w:color="auto" w:sz="4" w:space="0"/>
              <w:right w:val="single" w:color="auto" w:sz="4" w:space="0"/>
            </w:tcBorders>
            <w:noWrap/>
            <w:vAlign w:val="center"/>
          </w:tcPr>
          <w:p w14:paraId="2984C89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auto" w:sz="4" w:space="0"/>
              <w:left w:val="single" w:color="auto" w:sz="4" w:space="0"/>
              <w:bottom w:val="single" w:color="auto" w:sz="4" w:space="0"/>
              <w:right w:val="single" w:color="auto" w:sz="4" w:space="0"/>
            </w:tcBorders>
            <w:vAlign w:val="center"/>
          </w:tcPr>
          <w:p w14:paraId="660F414F">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10</w:t>
            </w:r>
          </w:p>
        </w:tc>
        <w:tc>
          <w:tcPr>
            <w:tcW w:w="223" w:type="pct"/>
            <w:tcBorders>
              <w:top w:val="single" w:color="auto" w:sz="4" w:space="0"/>
              <w:left w:val="single" w:color="auto" w:sz="4" w:space="0"/>
              <w:bottom w:val="single" w:color="auto" w:sz="4" w:space="0"/>
              <w:right w:val="single" w:color="auto" w:sz="4" w:space="0"/>
            </w:tcBorders>
            <w:vAlign w:val="center"/>
          </w:tcPr>
          <w:p w14:paraId="72495D58">
            <w:pPr>
              <w:jc w:val="center"/>
              <w:textAlignment w:val="center"/>
              <w:rPr>
                <w:rFonts w:hint="eastAsia" w:ascii="宋体" w:hAnsi="宋体" w:eastAsia="宋体" w:cs="宋体"/>
                <w:color w:val="000000"/>
                <w:sz w:val="22"/>
                <w:szCs w:val="22"/>
                <w:lang w:val="en-US" w:eastAsia="zh-CN"/>
              </w:rPr>
            </w:pPr>
          </w:p>
        </w:tc>
        <w:tc>
          <w:tcPr>
            <w:tcW w:w="1170" w:type="pct"/>
            <w:tcBorders>
              <w:top w:val="single" w:color="auto" w:sz="4" w:space="0"/>
              <w:left w:val="single" w:color="auto" w:sz="4" w:space="0"/>
              <w:bottom w:val="single" w:color="auto" w:sz="4" w:space="0"/>
              <w:right w:val="single" w:color="auto" w:sz="4" w:space="0"/>
            </w:tcBorders>
            <w:vAlign w:val="center"/>
          </w:tcPr>
          <w:p w14:paraId="038EFD85">
            <w:pPr>
              <w:jc w:val="center"/>
              <w:rPr>
                <w:rFonts w:hint="eastAsia" w:ascii="宋体" w:hAnsi="宋体" w:eastAsia="宋体" w:cs="宋体"/>
                <w:color w:val="000000"/>
                <w:sz w:val="22"/>
                <w:szCs w:val="22"/>
              </w:rPr>
            </w:pPr>
          </w:p>
        </w:tc>
        <w:tc>
          <w:tcPr>
            <w:tcW w:w="1854" w:type="pct"/>
            <w:tcBorders>
              <w:top w:val="single" w:color="auto" w:sz="4" w:space="0"/>
              <w:left w:val="single" w:color="auto" w:sz="4" w:space="0"/>
              <w:bottom w:val="single" w:color="auto" w:sz="4" w:space="0"/>
              <w:right w:val="single" w:color="auto" w:sz="4" w:space="0"/>
            </w:tcBorders>
            <w:vAlign w:val="center"/>
          </w:tcPr>
          <w:p w14:paraId="71389F13">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①全区毒品刑事案件破案率同比提升</w:t>
            </w:r>
            <w:r>
              <w:rPr>
                <w:rFonts w:hint="eastAsia" w:ascii="宋体" w:hAnsi="宋体" w:eastAsia="宋体" w:cs="宋体"/>
                <w:color w:val="000000"/>
                <w:sz w:val="22"/>
                <w:szCs w:val="22"/>
                <w:lang w:val="en-US" w:eastAsia="zh-CN" w:bidi="ar"/>
              </w:rPr>
              <w:t>3</w:t>
            </w:r>
            <w:r>
              <w:rPr>
                <w:rFonts w:hint="eastAsia" w:ascii="宋体" w:hAnsi="宋体" w:eastAsia="宋体" w:cs="宋体"/>
                <w:color w:val="000000"/>
                <w:sz w:val="22"/>
                <w:szCs w:val="22"/>
                <w:lang w:bidi="ar"/>
              </w:rPr>
              <w:t>%，新滋生吸毒人员数</w:t>
            </w:r>
            <w:r>
              <w:rPr>
                <w:rFonts w:hint="eastAsia" w:ascii="宋体" w:hAnsi="宋体" w:eastAsia="宋体" w:cs="宋体"/>
                <w:color w:val="000000"/>
                <w:sz w:val="22"/>
                <w:szCs w:val="22"/>
                <w:lang w:eastAsia="zh-CN" w:bidi="ar"/>
              </w:rPr>
              <w:t>大幅下降</w:t>
            </w:r>
            <w:r>
              <w:rPr>
                <w:rFonts w:hint="eastAsia" w:ascii="宋体" w:hAnsi="宋体" w:eastAsia="宋体" w:cs="宋体"/>
                <w:color w:val="000000"/>
                <w:sz w:val="22"/>
                <w:szCs w:val="22"/>
                <w:lang w:bidi="ar"/>
              </w:rPr>
              <w:t>。</w:t>
            </w:r>
          </w:p>
          <w:p w14:paraId="3A0D6A46">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②反诈打跨成效：电信网络诈骗刑事案件发案数同比下降</w:t>
            </w:r>
            <w:r>
              <w:rPr>
                <w:rFonts w:hint="eastAsia" w:ascii="宋体" w:hAnsi="宋体" w:eastAsia="宋体" w:cs="宋体"/>
                <w:color w:val="000000"/>
                <w:sz w:val="22"/>
                <w:szCs w:val="22"/>
                <w:lang w:val="en-US" w:eastAsia="zh-CN" w:bidi="ar"/>
              </w:rPr>
              <w:t>5</w:t>
            </w:r>
            <w:r>
              <w:rPr>
                <w:rFonts w:hint="eastAsia" w:ascii="宋体" w:hAnsi="宋体" w:eastAsia="宋体" w:cs="宋体"/>
                <w:color w:val="000000"/>
                <w:sz w:val="22"/>
                <w:szCs w:val="22"/>
                <w:lang w:bidi="ar"/>
              </w:rPr>
              <w:t>%，破案数同比上升</w:t>
            </w:r>
            <w:r>
              <w:rPr>
                <w:rFonts w:hint="eastAsia" w:ascii="宋体" w:hAnsi="宋体" w:eastAsia="宋体" w:cs="宋体"/>
                <w:color w:val="000000"/>
                <w:sz w:val="22"/>
                <w:szCs w:val="22"/>
                <w:lang w:val="en-US" w:eastAsia="zh-CN" w:bidi="ar"/>
              </w:rPr>
              <w:t>8</w:t>
            </w:r>
            <w:r>
              <w:rPr>
                <w:rFonts w:hint="eastAsia" w:ascii="宋体" w:hAnsi="宋体" w:eastAsia="宋体" w:cs="宋体"/>
                <w:color w:val="000000"/>
                <w:sz w:val="22"/>
                <w:szCs w:val="22"/>
                <w:lang w:bidi="ar"/>
              </w:rPr>
              <w:t>%。</w:t>
            </w:r>
          </w:p>
          <w:p w14:paraId="1C31DDFE">
            <w:pP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③打击性侵未成年人犯罪成效：性侵未成年人案件立案侦查率达到100%，此类案件办结率不低于</w:t>
            </w:r>
            <w:r>
              <w:rPr>
                <w:rFonts w:hint="eastAsia" w:ascii="宋体" w:hAnsi="宋体" w:eastAsia="宋体" w:cs="宋体"/>
                <w:color w:val="000000"/>
                <w:sz w:val="22"/>
                <w:szCs w:val="22"/>
                <w:lang w:val="en-US" w:eastAsia="zh-CN" w:bidi="ar"/>
              </w:rPr>
              <w:t>90</w:t>
            </w:r>
            <w:r>
              <w:rPr>
                <w:rFonts w:hint="eastAsia" w:ascii="宋体" w:hAnsi="宋体" w:eastAsia="宋体" w:cs="宋体"/>
                <w:color w:val="000000"/>
                <w:sz w:val="22"/>
                <w:szCs w:val="22"/>
                <w:lang w:bidi="ar"/>
              </w:rPr>
              <w:t>%</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④扫黑除恶常态化，接到的涉黑涉恶线索核查反馈率达到100%，新增黑社会性质组织案件0起</w:t>
            </w:r>
            <w:r>
              <w:rPr>
                <w:rFonts w:hint="eastAsia" w:ascii="宋体" w:hAnsi="宋体" w:eastAsia="宋体" w:cs="宋体"/>
                <w:color w:val="000000"/>
                <w:sz w:val="22"/>
                <w:szCs w:val="22"/>
                <w:lang w:eastAsia="zh-CN" w:bidi="ar"/>
              </w:rPr>
              <w:t>。</w:t>
            </w:r>
          </w:p>
        </w:tc>
      </w:tr>
      <w:tr w14:paraId="4578893F">
        <w:tblPrEx>
          <w:tblCellMar>
            <w:top w:w="0" w:type="dxa"/>
            <w:left w:w="108" w:type="dxa"/>
            <w:bottom w:w="0" w:type="dxa"/>
            <w:right w:w="108" w:type="dxa"/>
          </w:tblCellMar>
        </w:tblPrEx>
        <w:trPr>
          <w:trHeight w:val="312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1D6BD28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效益（30分）</w:t>
            </w:r>
          </w:p>
        </w:tc>
        <w:tc>
          <w:tcPr>
            <w:tcW w:w="379" w:type="pct"/>
            <w:tcBorders>
              <w:top w:val="single" w:color="000000" w:sz="4" w:space="0"/>
              <w:left w:val="single" w:color="000000" w:sz="4" w:space="0"/>
              <w:bottom w:val="nil"/>
              <w:right w:val="single" w:color="000000" w:sz="4" w:space="0"/>
            </w:tcBorders>
            <w:vAlign w:val="center"/>
          </w:tcPr>
          <w:p w14:paraId="4C79537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社会效益（15分）</w:t>
            </w:r>
          </w:p>
        </w:tc>
        <w:tc>
          <w:tcPr>
            <w:tcW w:w="607" w:type="pct"/>
            <w:tcBorders>
              <w:top w:val="single" w:color="auto" w:sz="4" w:space="0"/>
              <w:left w:val="single" w:color="000000" w:sz="4" w:space="0"/>
              <w:bottom w:val="nil"/>
              <w:right w:val="single" w:color="000000" w:sz="4" w:space="0"/>
            </w:tcBorders>
            <w:vAlign w:val="center"/>
          </w:tcPr>
          <w:p w14:paraId="65832FA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①法治化营商环境建设。</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②党员干部纪律意识感知度。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③政法队伍建设。</w:t>
            </w:r>
          </w:p>
          <w:p w14:paraId="74C80171">
            <w:pPr>
              <w:textAlignment w:val="center"/>
              <w:rPr>
                <w:rFonts w:hint="eastAsia" w:ascii="宋体" w:hAnsi="宋体" w:eastAsia="宋体" w:cs="宋体"/>
                <w:color w:val="000000"/>
                <w:sz w:val="22"/>
                <w:szCs w:val="22"/>
              </w:rPr>
            </w:pPr>
          </w:p>
        </w:tc>
        <w:tc>
          <w:tcPr>
            <w:tcW w:w="235" w:type="pct"/>
            <w:tcBorders>
              <w:top w:val="single" w:color="auto" w:sz="4" w:space="0"/>
              <w:left w:val="single" w:color="000000" w:sz="4" w:space="0"/>
              <w:bottom w:val="nil"/>
              <w:right w:val="nil"/>
            </w:tcBorders>
            <w:vAlign w:val="center"/>
          </w:tcPr>
          <w:p w14:paraId="37EC3B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auto" w:sz="4" w:space="0"/>
              <w:left w:val="single" w:color="000000" w:sz="4" w:space="0"/>
              <w:bottom w:val="nil"/>
              <w:right w:val="nil"/>
            </w:tcBorders>
            <w:vAlign w:val="center"/>
          </w:tcPr>
          <w:p w14:paraId="7CC0A79B">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1</w:t>
            </w:r>
            <w:r>
              <w:rPr>
                <w:rFonts w:hint="eastAsia" w:ascii="宋体" w:hAnsi="宋体" w:eastAsia="宋体" w:cs="宋体"/>
                <w:color w:val="000000"/>
                <w:sz w:val="22"/>
                <w:szCs w:val="22"/>
                <w:lang w:val="en-US" w:eastAsia="zh-CN" w:bidi="ar"/>
              </w:rPr>
              <w:t>5</w:t>
            </w:r>
          </w:p>
        </w:tc>
        <w:tc>
          <w:tcPr>
            <w:tcW w:w="223" w:type="pct"/>
            <w:tcBorders>
              <w:top w:val="single" w:color="auto" w:sz="4" w:space="0"/>
              <w:left w:val="single" w:color="000000" w:sz="4" w:space="0"/>
              <w:bottom w:val="nil"/>
              <w:right w:val="nil"/>
            </w:tcBorders>
            <w:vAlign w:val="center"/>
          </w:tcPr>
          <w:p w14:paraId="05EAD2DC">
            <w:pPr>
              <w:jc w:val="center"/>
              <w:textAlignment w:val="center"/>
              <w:rPr>
                <w:rFonts w:hint="eastAsia" w:ascii="宋体" w:hAnsi="宋体" w:eastAsia="宋体" w:cs="宋体"/>
                <w:color w:val="000000"/>
                <w:sz w:val="22"/>
                <w:szCs w:val="22"/>
              </w:rPr>
            </w:pPr>
          </w:p>
        </w:tc>
        <w:tc>
          <w:tcPr>
            <w:tcW w:w="1170" w:type="pct"/>
            <w:tcBorders>
              <w:top w:val="single" w:color="auto" w:sz="4" w:space="0"/>
              <w:left w:val="single" w:color="000000" w:sz="4" w:space="0"/>
              <w:bottom w:val="nil"/>
              <w:right w:val="nil"/>
            </w:tcBorders>
            <w:vAlign w:val="center"/>
          </w:tcPr>
          <w:p w14:paraId="1CA7E49E">
            <w:pPr>
              <w:jc w:val="center"/>
              <w:textAlignment w:val="center"/>
              <w:rPr>
                <w:rFonts w:hint="eastAsia" w:ascii="宋体" w:hAnsi="宋体" w:eastAsia="宋体" w:cs="宋体"/>
                <w:color w:val="000000"/>
                <w:sz w:val="22"/>
                <w:szCs w:val="22"/>
                <w:lang w:eastAsia="zh-CN"/>
              </w:rPr>
            </w:pPr>
          </w:p>
        </w:tc>
        <w:tc>
          <w:tcPr>
            <w:tcW w:w="1854" w:type="pct"/>
            <w:tcBorders>
              <w:top w:val="single" w:color="auto" w:sz="4" w:space="0"/>
              <w:left w:val="single" w:color="000000" w:sz="4" w:space="0"/>
              <w:bottom w:val="nil"/>
              <w:right w:val="single" w:color="000000" w:sz="4" w:space="0"/>
            </w:tcBorders>
            <w:vAlign w:val="center"/>
          </w:tcPr>
          <w:p w14:paraId="304E7B1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①法治化营商环境建设：牵头协调处理涉企重大矛盾纠纷化解率不低于</w:t>
            </w:r>
            <w:r>
              <w:rPr>
                <w:rFonts w:hint="eastAsia" w:ascii="宋体" w:hAnsi="宋体" w:eastAsia="宋体" w:cs="宋体"/>
                <w:color w:val="000000"/>
                <w:sz w:val="22"/>
                <w:szCs w:val="22"/>
                <w:lang w:val="en-US" w:eastAsia="zh-CN" w:bidi="ar"/>
              </w:rPr>
              <w:t>80</w:t>
            </w:r>
            <w:r>
              <w:rPr>
                <w:rFonts w:hint="eastAsia" w:ascii="宋体" w:hAnsi="宋体" w:eastAsia="宋体" w:cs="宋体"/>
                <w:color w:val="000000"/>
                <w:sz w:val="22"/>
                <w:szCs w:val="22"/>
                <w:lang w:bidi="ar"/>
              </w:rPr>
              <w:t>%，政法单位服务企业满意度达到</w:t>
            </w:r>
            <w:r>
              <w:rPr>
                <w:rFonts w:hint="eastAsia" w:ascii="宋体" w:hAnsi="宋体" w:eastAsia="宋体" w:cs="宋体"/>
                <w:color w:val="000000"/>
                <w:sz w:val="22"/>
                <w:szCs w:val="22"/>
                <w:lang w:val="en-US" w:eastAsia="zh-CN" w:bidi="ar"/>
              </w:rPr>
              <w:t>90</w:t>
            </w:r>
            <w:r>
              <w:rPr>
                <w:rFonts w:hint="eastAsia" w:ascii="宋体" w:hAnsi="宋体" w:eastAsia="宋体" w:cs="宋体"/>
                <w:color w:val="000000"/>
                <w:sz w:val="22"/>
                <w:szCs w:val="22"/>
                <w:lang w:bidi="ar"/>
              </w:rPr>
              <w:t>分以上。</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②党员干部纪律意识感知度：通过匿名问卷调查，了解全区党员干部对党纪党规的敬畏心</w:t>
            </w:r>
            <w:r>
              <w:rPr>
                <w:rFonts w:hint="eastAsia" w:ascii="宋体" w:hAnsi="宋体" w:eastAsia="宋体" w:cs="宋体"/>
                <w:color w:val="000000"/>
                <w:sz w:val="22"/>
                <w:szCs w:val="22"/>
                <w:lang w:eastAsia="zh-CN" w:bidi="ar"/>
              </w:rPr>
              <w:t>及震慑力。</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③政法队伍建设：完成对辖区政法单位的专项巡察，干警违法违纪案件数同比下降</w:t>
            </w:r>
            <w:r>
              <w:rPr>
                <w:rFonts w:hint="eastAsia" w:ascii="宋体" w:hAnsi="宋体" w:eastAsia="宋体" w:cs="宋体"/>
                <w:color w:val="000000"/>
                <w:sz w:val="22"/>
                <w:szCs w:val="22"/>
                <w:lang w:val="en-US" w:eastAsia="zh-CN" w:bidi="ar"/>
              </w:rPr>
              <w:t>10</w:t>
            </w:r>
            <w:r>
              <w:rPr>
                <w:rFonts w:hint="eastAsia" w:ascii="宋体" w:hAnsi="宋体" w:eastAsia="宋体" w:cs="宋体"/>
                <w:color w:val="000000"/>
                <w:sz w:val="22"/>
                <w:szCs w:val="22"/>
                <w:lang w:bidi="ar"/>
              </w:rPr>
              <w:t>%，干警综合业务能力培训覆盖率达到100%。</w:t>
            </w:r>
          </w:p>
          <w:p w14:paraId="78F2F218">
            <w:pPr>
              <w:textAlignment w:val="center"/>
              <w:rPr>
                <w:rFonts w:hint="eastAsia" w:ascii="宋体" w:hAnsi="宋体" w:eastAsia="宋体" w:cs="宋体"/>
                <w:color w:val="000000"/>
                <w:sz w:val="22"/>
                <w:szCs w:val="22"/>
                <w:lang w:eastAsia="zh-CN" w:bidi="ar"/>
              </w:rPr>
            </w:pPr>
          </w:p>
        </w:tc>
      </w:tr>
      <w:tr w14:paraId="5E92BD47">
        <w:tblPrEx>
          <w:tblCellMar>
            <w:top w:w="0" w:type="dxa"/>
            <w:left w:w="108" w:type="dxa"/>
            <w:bottom w:w="0" w:type="dxa"/>
            <w:right w:w="108" w:type="dxa"/>
          </w:tblCellMar>
        </w:tblPrEx>
        <w:trPr>
          <w:trHeight w:val="157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C361E43">
            <w:pPr>
              <w:jc w:val="center"/>
              <w:rPr>
                <w:rFonts w:hint="eastAsia" w:ascii="宋体" w:hAnsi="宋体" w:eastAsia="宋体" w:cs="宋体"/>
                <w:color w:val="000000"/>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333CB2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相关人员满意度（15分）</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750576B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①办理满意度。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②社会公众满意度。</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6DA7A19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000000" w:sz="4" w:space="0"/>
              <w:left w:val="single" w:color="000000" w:sz="4" w:space="0"/>
              <w:bottom w:val="single" w:color="000000" w:sz="4" w:space="0"/>
              <w:right w:val="single" w:color="000000" w:sz="4" w:space="0"/>
            </w:tcBorders>
            <w:vAlign w:val="center"/>
          </w:tcPr>
          <w:p w14:paraId="52EE483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23" w:type="pct"/>
            <w:tcBorders>
              <w:top w:val="single" w:color="000000" w:sz="4" w:space="0"/>
              <w:left w:val="single" w:color="000000" w:sz="4" w:space="0"/>
              <w:bottom w:val="single" w:color="000000" w:sz="4" w:space="0"/>
              <w:right w:val="single" w:color="000000" w:sz="4" w:space="0"/>
            </w:tcBorders>
            <w:vAlign w:val="center"/>
          </w:tcPr>
          <w:p w14:paraId="1A55284B">
            <w:pPr>
              <w:jc w:val="center"/>
              <w:textAlignment w:val="center"/>
              <w:rPr>
                <w:rFonts w:hint="eastAsia" w:ascii="宋体" w:hAnsi="宋体" w:eastAsia="宋体" w:cs="宋体"/>
                <w:color w:val="000000"/>
                <w:sz w:val="22"/>
                <w:szCs w:val="22"/>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4FF79592">
            <w:pPr>
              <w:jc w:val="center"/>
              <w:rPr>
                <w:rFonts w:hint="eastAsia" w:ascii="宋体" w:hAnsi="宋体" w:eastAsia="宋体" w:cs="宋体"/>
                <w:color w:val="000000"/>
                <w:sz w:val="22"/>
                <w:szCs w:val="22"/>
              </w:rPr>
            </w:pPr>
          </w:p>
        </w:tc>
        <w:tc>
          <w:tcPr>
            <w:tcW w:w="1854" w:type="pct"/>
            <w:tcBorders>
              <w:top w:val="single" w:color="000000" w:sz="4" w:space="0"/>
              <w:left w:val="single" w:color="000000" w:sz="4" w:space="0"/>
              <w:bottom w:val="single" w:color="000000" w:sz="4" w:space="0"/>
              <w:right w:val="single" w:color="000000" w:sz="4" w:space="0"/>
            </w:tcBorders>
            <w:vAlign w:val="center"/>
          </w:tcPr>
          <w:p w14:paraId="6831D11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①办理满意度=100%。</w:t>
            </w:r>
          </w:p>
          <w:p w14:paraId="5A2F2B0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②公众安全感满意度，全区群众安全感满意度调查得分达到</w:t>
            </w:r>
            <w:r>
              <w:rPr>
                <w:rFonts w:hint="eastAsia" w:ascii="宋体" w:hAnsi="宋体" w:eastAsia="宋体" w:cs="宋体"/>
                <w:color w:val="000000"/>
                <w:sz w:val="22"/>
                <w:szCs w:val="22"/>
                <w:lang w:val="en-US" w:eastAsia="zh-CN" w:bidi="ar"/>
              </w:rPr>
              <w:t>92</w:t>
            </w:r>
            <w:r>
              <w:rPr>
                <w:rFonts w:hint="eastAsia" w:ascii="宋体" w:hAnsi="宋体" w:eastAsia="宋体" w:cs="宋体"/>
                <w:color w:val="000000"/>
                <w:sz w:val="22"/>
                <w:szCs w:val="22"/>
                <w:lang w:bidi="ar"/>
              </w:rPr>
              <w:t>分以上。</w:t>
            </w:r>
          </w:p>
        </w:tc>
      </w:tr>
      <w:tr w14:paraId="71CC4514">
        <w:tblPrEx>
          <w:tblCellMar>
            <w:top w:w="0" w:type="dxa"/>
            <w:left w:w="108" w:type="dxa"/>
            <w:bottom w:w="0" w:type="dxa"/>
            <w:right w:w="108" w:type="dxa"/>
          </w:tblCellMar>
        </w:tblPrEx>
        <w:trPr>
          <w:trHeight w:val="560" w:hRule="atLeast"/>
        </w:trPr>
        <w:tc>
          <w:tcPr>
            <w:tcW w:w="1258" w:type="pct"/>
            <w:gridSpan w:val="3"/>
            <w:tcBorders>
              <w:top w:val="single" w:color="000000" w:sz="4" w:space="0"/>
              <w:left w:val="single" w:color="000000" w:sz="4" w:space="0"/>
              <w:bottom w:val="single" w:color="000000" w:sz="4" w:space="0"/>
              <w:right w:val="single" w:color="000000" w:sz="4" w:space="0"/>
            </w:tcBorders>
            <w:noWrap/>
            <w:vAlign w:val="center"/>
          </w:tcPr>
          <w:p w14:paraId="3E7431C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合计</w:t>
            </w: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0AA7334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4B661DC7">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83</w:t>
            </w:r>
          </w:p>
        </w:tc>
        <w:tc>
          <w:tcPr>
            <w:tcW w:w="223" w:type="pct"/>
            <w:tcBorders>
              <w:top w:val="single" w:color="000000" w:sz="4" w:space="0"/>
              <w:left w:val="single" w:color="000000" w:sz="4" w:space="0"/>
              <w:bottom w:val="single" w:color="000000" w:sz="4" w:space="0"/>
              <w:right w:val="single" w:color="000000" w:sz="4" w:space="0"/>
            </w:tcBorders>
            <w:vAlign w:val="center"/>
          </w:tcPr>
          <w:p w14:paraId="27913AFA">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17</w:t>
            </w:r>
          </w:p>
        </w:tc>
        <w:tc>
          <w:tcPr>
            <w:tcW w:w="1170" w:type="pct"/>
            <w:tcBorders>
              <w:top w:val="single" w:color="000000" w:sz="4" w:space="0"/>
              <w:left w:val="single" w:color="000000" w:sz="4" w:space="0"/>
              <w:bottom w:val="single" w:color="000000" w:sz="4" w:space="0"/>
              <w:right w:val="single" w:color="000000" w:sz="4" w:space="0"/>
            </w:tcBorders>
            <w:vAlign w:val="center"/>
          </w:tcPr>
          <w:p w14:paraId="099060F1">
            <w:pPr>
              <w:jc w:val="center"/>
              <w:rPr>
                <w:rFonts w:hint="eastAsia" w:ascii="宋体" w:hAnsi="宋体" w:eastAsia="宋体" w:cs="宋体"/>
                <w:color w:val="000000"/>
                <w:sz w:val="22"/>
                <w:szCs w:val="22"/>
              </w:rPr>
            </w:pPr>
          </w:p>
        </w:tc>
        <w:tc>
          <w:tcPr>
            <w:tcW w:w="1854" w:type="pct"/>
            <w:tcBorders>
              <w:top w:val="single" w:color="000000" w:sz="4" w:space="0"/>
              <w:left w:val="single" w:color="000000" w:sz="4" w:space="0"/>
              <w:bottom w:val="single" w:color="000000" w:sz="4" w:space="0"/>
              <w:right w:val="single" w:color="000000" w:sz="4" w:space="0"/>
            </w:tcBorders>
            <w:noWrap/>
            <w:vAlign w:val="center"/>
          </w:tcPr>
          <w:p w14:paraId="02E3A20B">
            <w:pPr>
              <w:rPr>
                <w:rFonts w:hint="eastAsia" w:ascii="宋体" w:hAnsi="宋体" w:eastAsia="宋体" w:cs="宋体"/>
                <w:color w:val="000000"/>
                <w:sz w:val="22"/>
                <w:szCs w:val="22"/>
              </w:rPr>
            </w:pPr>
          </w:p>
        </w:tc>
      </w:tr>
    </w:tbl>
    <w:p w14:paraId="58DA7E19">
      <w:pPr>
        <w:pStyle w:val="10"/>
        <w:shd w:val="clear" w:color="auto" w:fill="FFFFFF"/>
        <w:spacing w:beforeAutospacing="0" w:afterAutospacing="0" w:line="450" w:lineRule="atLeast"/>
        <w:rPr>
          <w:rFonts w:hint="eastAsia" w:ascii="仿宋" w:hAnsi="仿宋" w:eastAsia="仿宋" w:cs="仿宋"/>
          <w:color w:val="000000"/>
          <w:sz w:val="32"/>
          <w:szCs w:val="32"/>
          <w:shd w:val="clear" w:color="auto" w:fill="FFFFFF"/>
        </w:rPr>
        <w:sectPr>
          <w:pgSz w:w="16838" w:h="11906" w:orient="landscape"/>
          <w:pgMar w:top="1803" w:right="1440" w:bottom="1803" w:left="1440" w:header="851" w:footer="992" w:gutter="0"/>
          <w:cols w:space="0" w:num="1"/>
          <w:docGrid w:type="lines" w:linePitch="332" w:charSpace="0"/>
        </w:sectPr>
      </w:pPr>
    </w:p>
    <w:p w14:paraId="701397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75" w:name="_Toc5327"/>
      <w:bookmarkStart w:id="176" w:name="_Toc18787"/>
      <w:bookmarkStart w:id="177" w:name="_Toc31438"/>
      <w:bookmarkStart w:id="178" w:name="_Toc15222"/>
      <w:bookmarkStart w:id="179" w:name="_Toc31802"/>
      <w:bookmarkStart w:id="180" w:name="_Toc26985"/>
      <w:r>
        <w:rPr>
          <w:rFonts w:hint="eastAsia" w:ascii="楷体" w:hAnsi="楷体" w:eastAsia="楷体" w:cs="楷体"/>
          <w:b/>
          <w:bCs/>
          <w:sz w:val="32"/>
          <w:szCs w:val="32"/>
        </w:rPr>
        <w:t>（三）评价结果</w:t>
      </w:r>
      <w:bookmarkEnd w:id="175"/>
      <w:bookmarkEnd w:id="176"/>
      <w:bookmarkEnd w:id="177"/>
      <w:bookmarkEnd w:id="178"/>
      <w:bookmarkEnd w:id="179"/>
      <w:bookmarkEnd w:id="180"/>
    </w:p>
    <w:p w14:paraId="3A9BDC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1.绩效评价结果定级</w:t>
      </w:r>
    </w:p>
    <w:p w14:paraId="0876B3C9">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本次绩效评价结果采用综合评分定级的方法，根据项目收集相关资料、项目访谈以及相关的规定与标准，总分值为100分，评价等级</w:t>
      </w:r>
      <w:r>
        <w:rPr>
          <w:rFonts w:hint="eastAsia" w:ascii="仿宋" w:hAnsi="仿宋" w:eastAsia="仿宋" w:cs="仿宋"/>
          <w:color w:val="000000"/>
          <w:sz w:val="32"/>
          <w:szCs w:val="32"/>
          <w:shd w:val="clear" w:color="auto" w:fill="FFFFFF"/>
          <w:lang w:eastAsia="zh-CN"/>
        </w:rPr>
        <w:t>分为</w:t>
      </w:r>
      <w:r>
        <w:rPr>
          <w:rFonts w:hint="eastAsia" w:ascii="仿宋" w:hAnsi="仿宋" w:eastAsia="仿宋" w:cs="仿宋"/>
          <w:color w:val="000000"/>
          <w:sz w:val="32"/>
          <w:szCs w:val="32"/>
          <w:shd w:val="clear" w:color="auto" w:fill="FFFFFF"/>
        </w:rPr>
        <w:t>优秀、良好、中等、较差四档。评价得分高于或等于90分评价为优秀；得分在高于或等于80分小于90分评价为良好；得分高于或等于60分低于80分评价为中等；得分在60分以下评价为较差。</w:t>
      </w:r>
    </w:p>
    <w:p w14:paraId="4CDBD1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2.绩效评价结论</w:t>
      </w:r>
    </w:p>
    <w:p w14:paraId="2C06DB11">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部门整体支出绩效评价综合得分</w:t>
      </w:r>
      <w:r>
        <w:rPr>
          <w:rFonts w:hint="eastAsia" w:ascii="仿宋" w:hAnsi="仿宋" w:eastAsia="仿宋" w:cs="仿宋"/>
          <w:color w:val="000000"/>
          <w:sz w:val="32"/>
          <w:szCs w:val="32"/>
          <w:shd w:val="clear" w:color="auto" w:fill="FFFFFF"/>
          <w:lang w:val="en-US" w:eastAsia="zh-CN"/>
        </w:rPr>
        <w:t>83</w:t>
      </w:r>
      <w:r>
        <w:rPr>
          <w:rFonts w:hint="eastAsia" w:ascii="仿宋" w:hAnsi="仿宋" w:eastAsia="仿宋" w:cs="仿宋"/>
          <w:color w:val="000000"/>
          <w:sz w:val="32"/>
          <w:szCs w:val="32"/>
          <w:shd w:val="clear" w:color="auto" w:fill="FFFFFF"/>
        </w:rPr>
        <w:t>分，等级为“</w:t>
      </w:r>
      <w:r>
        <w:rPr>
          <w:rFonts w:hint="eastAsia" w:ascii="仿宋" w:hAnsi="仿宋" w:eastAsia="仿宋" w:cs="仿宋"/>
          <w:color w:val="000000"/>
          <w:sz w:val="32"/>
          <w:szCs w:val="32"/>
          <w:shd w:val="clear" w:color="auto" w:fill="FFFFFF"/>
          <w:lang w:eastAsia="zh-CN"/>
        </w:rPr>
        <w:t>良好</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2024年区委政法委</w:t>
      </w:r>
      <w:r>
        <w:rPr>
          <w:rFonts w:hint="eastAsia" w:ascii="仿宋" w:hAnsi="仿宋" w:eastAsia="仿宋" w:cs="仿宋"/>
          <w:b/>
          <w:bCs/>
          <w:color w:val="000000"/>
          <w:sz w:val="32"/>
          <w:szCs w:val="32"/>
          <w:shd w:val="clear" w:color="auto" w:fill="FFFFFF"/>
          <w:lang w:eastAsia="zh-CN"/>
        </w:rPr>
        <w:t>预算调整率</w:t>
      </w:r>
      <w:r>
        <w:rPr>
          <w:rFonts w:hint="eastAsia" w:ascii="仿宋" w:hAnsi="仿宋" w:eastAsia="仿宋" w:cs="仿宋"/>
          <w:b/>
          <w:bCs/>
          <w:color w:val="000000"/>
          <w:sz w:val="32"/>
          <w:szCs w:val="32"/>
          <w:shd w:val="clear" w:color="auto" w:fill="FFFFFF"/>
          <w:lang w:val="en-US" w:eastAsia="zh-CN"/>
        </w:rPr>
        <w:t>39.20%</w:t>
      </w:r>
      <w:r>
        <w:rPr>
          <w:rFonts w:hint="eastAsia" w:ascii="仿宋" w:hAnsi="仿宋" w:eastAsia="仿宋" w:cs="仿宋"/>
          <w:b/>
          <w:bCs/>
          <w:color w:val="000000"/>
          <w:sz w:val="32"/>
          <w:szCs w:val="32"/>
          <w:shd w:val="clear" w:color="auto" w:fill="FFFFFF"/>
          <w:lang w:eastAsia="zh-CN"/>
        </w:rPr>
        <w:t>，预算执行率</w:t>
      </w:r>
      <w:r>
        <w:rPr>
          <w:rFonts w:hint="eastAsia" w:ascii="仿宋" w:hAnsi="仿宋" w:eastAsia="仿宋" w:cs="仿宋"/>
          <w:b/>
          <w:bCs/>
          <w:color w:val="000000"/>
          <w:sz w:val="32"/>
          <w:szCs w:val="32"/>
          <w:shd w:val="clear" w:color="auto" w:fill="FFFFFF"/>
          <w:lang w:val="en-US" w:eastAsia="zh-CN"/>
        </w:rPr>
        <w:t>96.33%</w:t>
      </w:r>
      <w:r>
        <w:rPr>
          <w:rFonts w:hint="eastAsia" w:ascii="仿宋" w:hAnsi="仿宋" w:eastAsia="仿宋" w:cs="仿宋"/>
          <w:b/>
          <w:bCs/>
          <w:color w:val="000000"/>
          <w:sz w:val="32"/>
          <w:szCs w:val="32"/>
          <w:shd w:val="clear" w:color="auto" w:fill="FFFFFF"/>
          <w:lang w:eastAsia="zh-CN"/>
        </w:rPr>
        <w:t>，人员控制率</w:t>
      </w:r>
      <w:r>
        <w:rPr>
          <w:rFonts w:hint="eastAsia" w:ascii="仿宋" w:hAnsi="仿宋" w:eastAsia="仿宋" w:cs="仿宋"/>
          <w:b/>
          <w:bCs/>
          <w:color w:val="000000"/>
          <w:sz w:val="32"/>
          <w:szCs w:val="32"/>
          <w:shd w:val="clear" w:color="auto" w:fill="FFFFFF"/>
          <w:lang w:val="en-US" w:eastAsia="zh-CN"/>
        </w:rPr>
        <w:t>84%。</w:t>
      </w:r>
      <w:r>
        <w:rPr>
          <w:rFonts w:hint="eastAsia" w:ascii="仿宋" w:hAnsi="仿宋" w:eastAsia="仿宋" w:cs="仿宋"/>
          <w:color w:val="000000"/>
          <w:sz w:val="32"/>
          <w:szCs w:val="32"/>
          <w:shd w:val="clear" w:color="auto" w:fill="FFFFFF"/>
          <w:lang w:val="en-US" w:eastAsia="zh-CN"/>
        </w:rPr>
        <w:t>其</w:t>
      </w:r>
      <w:r>
        <w:rPr>
          <w:rFonts w:hint="eastAsia" w:ascii="仿宋" w:hAnsi="仿宋" w:eastAsia="仿宋" w:cs="仿宋"/>
          <w:color w:val="000000"/>
          <w:sz w:val="32"/>
          <w:szCs w:val="32"/>
          <w:shd w:val="clear" w:color="auto" w:fill="FFFFFF"/>
        </w:rPr>
        <w:t>在决策、过程、产出和效益四个维度上整体表现良好，资金使用和项目管理取得了预期成效，尤其是在产出成果和社会效益方面实现了高标准目标。然而，在预算管理、制度执行等过程环节仍存在一些规范性问题，需在后续工作中予以重点关注和改进。</w:t>
      </w:r>
    </w:p>
    <w:p w14:paraId="11B156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bookmarkStart w:id="181" w:name="_Toc31727"/>
      <w:bookmarkStart w:id="182" w:name="_Toc907"/>
      <w:bookmarkStart w:id="183" w:name="_Toc18970"/>
      <w:bookmarkStart w:id="184" w:name="_Toc27186"/>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bookmarkEnd w:id="181"/>
      <w:bookmarkEnd w:id="182"/>
      <w:bookmarkEnd w:id="183"/>
      <w:bookmarkEnd w:id="184"/>
    </w:p>
    <w:p w14:paraId="3A5E37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85" w:name="_Toc5624"/>
      <w:bookmarkStart w:id="186" w:name="_Toc19237"/>
      <w:bookmarkStart w:id="187" w:name="_Toc23113"/>
      <w:bookmarkStart w:id="188" w:name="_Toc3539"/>
      <w:r>
        <w:rPr>
          <w:rFonts w:hint="eastAsia" w:ascii="楷体" w:hAnsi="楷体" w:eastAsia="楷体" w:cs="楷体"/>
          <w:b/>
          <w:bCs/>
          <w:sz w:val="32"/>
          <w:szCs w:val="32"/>
        </w:rPr>
        <w:t>（一）</w:t>
      </w:r>
      <w:bookmarkEnd w:id="185"/>
      <w:bookmarkEnd w:id="186"/>
      <w:bookmarkStart w:id="189" w:name="_Toc5697"/>
      <w:bookmarkStart w:id="190" w:name="_Toc19103"/>
      <w:bookmarkStart w:id="191" w:name="_Toc13504"/>
      <w:bookmarkStart w:id="192" w:name="_Toc22325"/>
      <w:r>
        <w:rPr>
          <w:rFonts w:hint="eastAsia" w:ascii="楷体" w:hAnsi="楷体" w:eastAsia="楷体" w:cs="楷体"/>
          <w:b/>
          <w:bCs/>
          <w:sz w:val="32"/>
          <w:szCs w:val="32"/>
        </w:rPr>
        <w:t>预算配置与执行方面存在的问题及建议</w:t>
      </w:r>
      <w:bookmarkEnd w:id="187"/>
    </w:p>
    <w:bookmarkEnd w:id="188"/>
    <w:p w14:paraId="1AC5C32F">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1.未提供</w:t>
      </w:r>
      <w:r>
        <w:rPr>
          <w:rFonts w:hint="eastAsia" w:ascii="仿宋" w:hAnsi="仿宋" w:eastAsia="仿宋" w:cs="仿宋"/>
          <w:b/>
          <w:bCs/>
          <w:sz w:val="32"/>
          <w:szCs w:val="32"/>
        </w:rPr>
        <w:t>绩效目标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一是</w:t>
      </w:r>
      <w:r>
        <w:rPr>
          <w:rFonts w:hint="eastAsia" w:ascii="仿宋" w:hAnsi="仿宋" w:eastAsia="仿宋" w:cs="仿宋"/>
          <w:sz w:val="32"/>
          <w:szCs w:val="32"/>
          <w:lang w:eastAsia="zh-CN"/>
        </w:rPr>
        <w:t>区委政法委</w:t>
      </w:r>
      <w:r>
        <w:rPr>
          <w:rFonts w:hint="eastAsia" w:ascii="仿宋" w:hAnsi="仿宋" w:eastAsia="仿宋" w:cs="仿宋"/>
          <w:sz w:val="32"/>
          <w:szCs w:val="32"/>
        </w:rPr>
        <w:t>未提供整体绩效目标、整体绩效自评基础数据表</w:t>
      </w:r>
      <w:r>
        <w:rPr>
          <w:rFonts w:hint="eastAsia" w:ascii="仿宋" w:hAnsi="仿宋" w:eastAsia="仿宋" w:cs="仿宋"/>
          <w:sz w:val="32"/>
          <w:szCs w:val="32"/>
          <w:lang w:eastAsia="zh-CN"/>
        </w:rPr>
        <w:t>；二是</w:t>
      </w:r>
      <w:r>
        <w:rPr>
          <w:rFonts w:hint="eastAsia" w:ascii="仿宋" w:hAnsi="仿宋" w:eastAsia="仿宋" w:cs="仿宋"/>
          <w:sz w:val="32"/>
          <w:szCs w:val="32"/>
        </w:rPr>
        <w:t>整体绩效自评报告未能完整、清晰地设置部门预计产出的数量、时效和成本等方面的绩效指标。</w:t>
      </w:r>
    </w:p>
    <w:p w14:paraId="218696F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sz w:val="32"/>
          <w:szCs w:val="32"/>
          <w:lang w:eastAsia="zh-CN"/>
        </w:rPr>
        <w:t>违反了《中共中央 国务院关于全面实施预算绩效管理的意见》第七条“强化绩效目标管理。各地区各部门编制预算时要贯彻落实党中央、国务院各项决策部署，分解细化各项工作要求，结合本地区本部门实际情况，全面设置部门和单位整体绩效目标、政策及项目绩效目标。绩效目标不仅要包括产出、成本，还要包括经济效益、社会效益、生态效益、可持续影响和服务对象满意度等绩效指标。各级财政部门要将绩效目标设置作为预算安排的前置条件，加强绩效目标审核，将绩效目标与预算同步批复下达”</w:t>
      </w:r>
      <w:r>
        <w:rPr>
          <w:rFonts w:hint="eastAsia" w:ascii="仿宋" w:hAnsi="仿宋" w:eastAsia="仿宋" w:cs="仿宋"/>
          <w:b w:val="0"/>
          <w:bCs w:val="0"/>
          <w:sz w:val="32"/>
          <w:szCs w:val="32"/>
          <w:lang w:eastAsia="zh-CN"/>
        </w:rPr>
        <w:t>的规定</w:t>
      </w:r>
      <w:r>
        <w:rPr>
          <w:rFonts w:hint="eastAsia" w:ascii="仿宋" w:hAnsi="仿宋" w:eastAsia="仿宋" w:cs="仿宋"/>
          <w:sz w:val="32"/>
          <w:szCs w:val="32"/>
          <w:lang w:eastAsia="zh-CN"/>
        </w:rPr>
        <w:t>。</w:t>
      </w:r>
    </w:p>
    <w:p w14:paraId="6DA3C634">
      <w:pPr>
        <w:pStyle w:val="3"/>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bidi="ar"/>
        </w:rPr>
        <w:t>加强绩效管理理念，提高绩效管理水平。</w:t>
      </w:r>
      <w:r>
        <w:rPr>
          <w:rFonts w:hint="eastAsia" w:ascii="仿宋" w:hAnsi="仿宋" w:eastAsia="仿宋" w:cs="仿宋"/>
          <w:b w:val="0"/>
          <w:bCs w:val="0"/>
          <w:sz w:val="32"/>
          <w:szCs w:val="32"/>
        </w:rPr>
        <w:t>根据预算绩效管理的有关文件，结合部门职能职责、</w:t>
      </w:r>
      <w:r>
        <w:rPr>
          <w:rFonts w:hint="eastAsia" w:ascii="仿宋" w:hAnsi="仿宋" w:eastAsia="仿宋" w:cs="仿宋"/>
          <w:sz w:val="32"/>
          <w:szCs w:val="32"/>
        </w:rPr>
        <w:t>年度重点</w:t>
      </w:r>
      <w:r>
        <w:rPr>
          <w:rFonts w:hint="eastAsia" w:ascii="仿宋" w:hAnsi="仿宋" w:eastAsia="仿宋" w:cs="仿宋"/>
          <w:sz w:val="32"/>
          <w:szCs w:val="32"/>
          <w:lang w:eastAsia="zh-CN"/>
        </w:rPr>
        <w:t>工作</w:t>
      </w:r>
      <w:r>
        <w:rPr>
          <w:rFonts w:hint="eastAsia" w:ascii="仿宋" w:hAnsi="仿宋" w:eastAsia="仿宋" w:cs="仿宋"/>
          <w:sz w:val="32"/>
          <w:szCs w:val="32"/>
        </w:rPr>
        <w:t>科学合理制定部门整体绩效目标；将部门整体的绩效目标细化分解为具体的工作任务，从数量、质量、成本和时效等方面通过设定清晰、可衡量的绩效指标予以体现。此外还需建立全过程预算绩效管理链条，将绩效理念和方法深度</w:t>
      </w:r>
      <w:r>
        <w:rPr>
          <w:rFonts w:hint="eastAsia" w:ascii="仿宋" w:hAnsi="仿宋" w:eastAsia="仿宋" w:cs="仿宋"/>
          <w:sz w:val="32"/>
          <w:szCs w:val="32"/>
          <w:lang w:eastAsia="zh-CN"/>
        </w:rPr>
        <w:t>融入</w:t>
      </w:r>
      <w:r>
        <w:rPr>
          <w:rFonts w:hint="eastAsia" w:ascii="仿宋" w:hAnsi="仿宋" w:eastAsia="仿宋" w:cs="仿宋"/>
          <w:sz w:val="32"/>
          <w:szCs w:val="32"/>
        </w:rPr>
        <w:t>预算编制、执行、监督全过程，构建事前、事中、事后绩效管理的闭环系统。</w:t>
      </w:r>
    </w:p>
    <w:bookmarkEnd w:id="189"/>
    <w:bookmarkEnd w:id="190"/>
    <w:bookmarkEnd w:id="191"/>
    <w:bookmarkEnd w:id="192"/>
    <w:p w14:paraId="3A1E8DC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bookmarkStart w:id="193" w:name="_Toc26064"/>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未提供以下管理制度</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区委政法委</w:t>
      </w:r>
      <w:r>
        <w:rPr>
          <w:rFonts w:hint="eastAsia" w:ascii="仿宋" w:hAnsi="仿宋" w:eastAsia="仿宋" w:cs="仿宋"/>
          <w:sz w:val="32"/>
          <w:szCs w:val="32"/>
        </w:rPr>
        <w:t>未提供预算管理制度，内部控制制度，国有资产管理制度，合同管理制度，专项资金管理办法，绩效管理制度，信息化管理制度，决算与财务报告制度，监督与审计制度等。</w:t>
      </w:r>
    </w:p>
    <w:p w14:paraId="04AF1D71">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违反了《中华人民共和国会计法》第二十五条“各单位应当建立、健全本单位内部会计监督制度，并将其纳入本单位内部控制制度”的规定。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行政事业单位内部控制规范（试行）》第七条“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3</w:t>
      </w:r>
      <w:r>
        <w:rPr>
          <w:rFonts w:hint="eastAsia" w:ascii="仿宋" w:hAnsi="仿宋" w:eastAsia="仿宋" w:cs="仿宋"/>
          <w:b w:val="0"/>
          <w:bCs w:val="0"/>
          <w:sz w:val="32"/>
          <w:szCs w:val="32"/>
          <w:lang w:eastAsia="zh-CN"/>
        </w:rPr>
        <w:t>：违反了《行政事业性国有资产管理条例》（国务院令第738号）。该条例明确规定行政事业单位应当建立健全资产管理制度。国有资产管理制度的缺失，导致资产从配置、使用到处置等环节缺乏规范，极易造成国有资产流失或使用效率低下。</w:t>
      </w:r>
    </w:p>
    <w:p w14:paraId="0DC15B7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rPr>
        <w:t>完善以下关键制度，确保预算编制、执行、监督和绩效管理的全面规范。</w:t>
      </w:r>
      <w:r>
        <w:rPr>
          <w:rFonts w:hint="eastAsia" w:ascii="仿宋" w:hAnsi="仿宋" w:eastAsia="仿宋" w:cs="仿宋"/>
          <w:sz w:val="32"/>
          <w:szCs w:val="32"/>
        </w:rPr>
        <w:t>补充预算管理制度，内部控制制度，国有资产管理制度，合同管理制度，专项资金管理办法，绩效管理制度，信息化管理制度，决算与财务报告制度，监督与审计制度，监督与审计制度等。</w:t>
      </w:r>
    </w:p>
    <w:p w14:paraId="57B96E4A">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3.存在基本支出和项目支出的挤占情况。</w:t>
      </w:r>
      <w:r>
        <w:rPr>
          <w:rFonts w:hint="eastAsia" w:ascii="仿宋" w:hAnsi="仿宋" w:eastAsia="仿宋" w:cs="仿宋"/>
          <w:b w:val="0"/>
          <w:bCs w:val="0"/>
          <w:color w:val="auto"/>
          <w:sz w:val="32"/>
          <w:szCs w:val="32"/>
          <w:lang w:val="en-US" w:eastAsia="zh-CN"/>
        </w:rPr>
        <w:t>如1月16号凭证占用项目支出付24年工会经费、6月8号凭证占用基本支出-公用经费支付6月车补、7月10号凭证占用项目支出支付八一军人慰问费、12月12号凭证占用项目支出支付24年医保铺底（职工医疗保险单位部分）等。</w:t>
      </w:r>
    </w:p>
    <w:p w14:paraId="7D4D643C">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留用。将项目资金用于基本支出，相当于篡改了经法律程序批准的预算案，违反了预算的刚性约束原则。</w:t>
      </w:r>
      <w:r>
        <w:rPr>
          <w:rFonts w:hint="eastAsia" w:ascii="仿宋" w:hAnsi="仿宋" w:eastAsia="仿宋" w:cs="仿宋"/>
          <w:b/>
          <w:bCs/>
          <w:sz w:val="32"/>
          <w:szCs w:val="32"/>
          <w:lang w:eastAsia="zh-CN"/>
        </w:rPr>
        <w:t>相关政策2：</w:t>
      </w:r>
      <w:r>
        <w:rPr>
          <w:rFonts w:hint="eastAsia" w:ascii="仿宋" w:hAnsi="仿宋" w:eastAsia="仿宋" w:cs="仿宋"/>
          <w:b w:val="0"/>
          <w:bCs w:val="0"/>
          <w:sz w:val="32"/>
          <w:szCs w:val="32"/>
          <w:lang w:eastAsia="zh-CN"/>
        </w:rPr>
        <w:t>上述违反了《预算法实施条例》进一步细化了预算执行的要求，强调要严格按预算用途使用资金。</w:t>
      </w:r>
      <w:r>
        <w:rPr>
          <w:rFonts w:hint="eastAsia" w:ascii="仿宋" w:hAnsi="仿宋" w:eastAsia="仿宋" w:cs="仿宋"/>
          <w:b/>
          <w:bCs/>
          <w:sz w:val="32"/>
          <w:szCs w:val="32"/>
          <w:lang w:eastAsia="zh-CN"/>
        </w:rPr>
        <w:t>相关政策3：</w:t>
      </w:r>
      <w:r>
        <w:rPr>
          <w:rFonts w:hint="eastAsia" w:ascii="仿宋" w:hAnsi="仿宋" w:eastAsia="仿宋" w:cs="仿宋"/>
          <w:b w:val="0"/>
          <w:bCs w:val="0"/>
          <w:sz w:val="32"/>
          <w:szCs w:val="32"/>
          <w:lang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eastAsia="zh-CN"/>
        </w:rPr>
        <w:t>原因分析如下：一是基本支出保障不足。</w:t>
      </w:r>
      <w:r>
        <w:rPr>
          <w:rFonts w:hint="eastAsia" w:ascii="仿宋" w:hAnsi="仿宋" w:eastAsia="仿宋" w:cs="仿宋"/>
          <w:b w:val="0"/>
          <w:bCs w:val="0"/>
          <w:sz w:val="32"/>
          <w:szCs w:val="32"/>
          <w:lang w:eastAsia="zh-CN"/>
        </w:rPr>
        <w:t>最常见的根源。编制内人员经费和公用经费定额标准偏低，无法覆盖实际运行成本，“钱不够花”。</w:t>
      </w:r>
      <w:r>
        <w:rPr>
          <w:rFonts w:hint="eastAsia" w:ascii="仿宋" w:hAnsi="仿宋" w:eastAsia="仿宋" w:cs="仿宋"/>
          <w:b/>
          <w:bCs/>
          <w:sz w:val="32"/>
          <w:szCs w:val="32"/>
          <w:lang w:eastAsia="zh-CN"/>
        </w:rPr>
        <w:t>二是预算编制不科学。</w:t>
      </w:r>
      <w:r>
        <w:rPr>
          <w:rFonts w:hint="eastAsia" w:ascii="仿宋" w:hAnsi="仿宋" w:eastAsia="仿宋" w:cs="仿宋"/>
          <w:b w:val="0"/>
          <w:bCs w:val="0"/>
          <w:sz w:val="32"/>
          <w:szCs w:val="32"/>
          <w:lang w:eastAsia="zh-CN"/>
        </w:rPr>
        <w:t>项目支出预算相比基本支出更容易获批，且预算额度可能更宽松。</w:t>
      </w:r>
      <w:r>
        <w:rPr>
          <w:rFonts w:hint="eastAsia" w:ascii="仿宋" w:hAnsi="仿宋" w:eastAsia="仿宋" w:cs="仿宋"/>
          <w:b/>
          <w:bCs/>
          <w:sz w:val="32"/>
          <w:szCs w:val="32"/>
          <w:lang w:eastAsia="zh-CN"/>
        </w:rPr>
        <w:t>三是内部控制薄弱。</w:t>
      </w:r>
      <w:r>
        <w:rPr>
          <w:rFonts w:hint="eastAsia" w:ascii="仿宋" w:hAnsi="仿宋" w:eastAsia="仿宋" w:cs="仿宋"/>
          <w:b w:val="0"/>
          <w:bCs w:val="0"/>
          <w:sz w:val="32"/>
          <w:szCs w:val="32"/>
          <w:lang w:eastAsia="zh-CN"/>
        </w:rPr>
        <w:t>单位内部财务管理制度不健全，审批流程形同虚设，财务人员监督乏力。</w:t>
      </w:r>
    </w:p>
    <w:p w14:paraId="56E597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解决基本支出挤占项目支出现象需要顶层设计（财政保障）、过程监管（技术+人工）和单位自律（内控+观念）三管齐下，从“堵后门”和“开前门”两个方向入手，既要严厉禁止，也要疏导根源，从根本上遏制这一现象，确保财政资金的安全、规范和有效使用。</w:t>
      </w:r>
      <w:r>
        <w:rPr>
          <w:rFonts w:hint="eastAsia" w:ascii="仿宋" w:hAnsi="仿宋" w:eastAsia="仿宋" w:cs="仿宋"/>
          <w:b/>
          <w:bCs/>
          <w:sz w:val="32"/>
          <w:szCs w:val="32"/>
          <w:lang w:eastAsia="zh-CN"/>
        </w:rPr>
        <w:t>一是强化预算编制与审核，</w:t>
      </w:r>
      <w:r>
        <w:rPr>
          <w:rFonts w:hint="eastAsia" w:ascii="仿宋" w:hAnsi="仿宋" w:eastAsia="仿宋" w:cs="仿宋"/>
          <w:b w:val="0"/>
          <w:bCs w:val="0"/>
          <w:sz w:val="32"/>
          <w:szCs w:val="32"/>
          <w:lang w:eastAsia="zh-CN"/>
        </w:rPr>
        <w:t>从源头杜绝“可能性”。A科学核定基本支出。建立动态调整机制，使人员经费和公用经费定额标准更加贴合实际，确保机构正常运转的合理需求。B严格项目库管理。推行“项目入库、预算编细、滚动管理”。在预算编制阶段，组织专家对项目的必要性、可行性、预算合理性进行严格评审，剔除项目中隐含的“人员费”、“运转费”等不属于项目开支范围的内容。C推广“零基预算”理念。打破“基数+增长”的预算模式，每年根据实际需求和绩效目标重新审核所有支出，避免不合理支出的固化。</w:t>
      </w:r>
      <w:r>
        <w:rPr>
          <w:rFonts w:hint="eastAsia" w:ascii="仿宋" w:hAnsi="仿宋" w:eastAsia="仿宋" w:cs="仿宋"/>
          <w:b/>
          <w:bCs/>
          <w:sz w:val="32"/>
          <w:szCs w:val="32"/>
          <w:lang w:eastAsia="zh-CN"/>
        </w:rPr>
        <w:t>二是加强执行监控与预警，</w:t>
      </w:r>
      <w:r>
        <w:rPr>
          <w:rFonts w:hint="eastAsia" w:ascii="仿宋" w:hAnsi="仿宋" w:eastAsia="仿宋" w:cs="仿宋"/>
          <w:b w:val="0"/>
          <w:bCs w:val="0"/>
          <w:sz w:val="32"/>
          <w:szCs w:val="32"/>
          <w:lang w:eastAsia="zh-CN"/>
        </w:rPr>
        <w:t>从事中“早发现”。A利用技术手段。在预算管理一体化系统中设置预警规则。当单位账务中出现“项目支出-人员经费”等敏感科目时，系统自动报警并推送至财政和主管部门。B实施重点监控。对曾有违规记录或风险较高的单位，以及金额重大的项目进行重点监控和动态跟踪。</w:t>
      </w:r>
      <w:r>
        <w:rPr>
          <w:rFonts w:hint="eastAsia" w:ascii="仿宋" w:hAnsi="仿宋" w:eastAsia="仿宋" w:cs="仿宋"/>
          <w:b/>
          <w:bCs/>
          <w:sz w:val="32"/>
          <w:szCs w:val="32"/>
          <w:lang w:eastAsia="zh-CN"/>
        </w:rPr>
        <w:t>三是树立正确的预算绩效观念。</w:t>
      </w:r>
      <w:r>
        <w:rPr>
          <w:rFonts w:hint="eastAsia" w:ascii="仿宋" w:hAnsi="仿宋" w:eastAsia="仿宋" w:cs="仿宋"/>
          <w:b w:val="0"/>
          <w:bCs w:val="0"/>
          <w:sz w:val="32"/>
          <w:szCs w:val="32"/>
          <w:lang w:eastAsia="zh-CN"/>
        </w:rPr>
        <w:t>单位领导应带头学习《预算法》等法律法规，牢固树立“预算是法、专款专用”的意识，明确挤占项目资金是“红线”“高压线”。</w:t>
      </w:r>
      <w:r>
        <w:rPr>
          <w:rFonts w:hint="eastAsia" w:ascii="仿宋" w:hAnsi="仿宋" w:eastAsia="仿宋" w:cs="仿宋"/>
          <w:b/>
          <w:bCs/>
          <w:sz w:val="32"/>
          <w:szCs w:val="32"/>
          <w:lang w:eastAsia="zh-CN"/>
        </w:rPr>
        <w:t>四是健全内部控制系统。</w:t>
      </w:r>
      <w:r>
        <w:rPr>
          <w:rFonts w:hint="eastAsia" w:ascii="仿宋" w:hAnsi="仿宋" w:eastAsia="仿宋" w:cs="仿宋"/>
          <w:b w:val="0"/>
          <w:bCs w:val="0"/>
          <w:sz w:val="32"/>
          <w:szCs w:val="32"/>
          <w:lang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eastAsia="zh-CN"/>
        </w:rPr>
        <w:t>五是提高预算编制科学性。</w:t>
      </w:r>
      <w:r>
        <w:rPr>
          <w:rFonts w:hint="eastAsia" w:ascii="仿宋" w:hAnsi="仿宋" w:eastAsia="仿宋" w:cs="仿宋"/>
          <w:b w:val="0"/>
          <w:bCs w:val="0"/>
          <w:sz w:val="32"/>
          <w:szCs w:val="32"/>
          <w:lang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eastAsia="zh-CN"/>
        </w:rPr>
        <w:t>六是主动报告与沟通。</w:t>
      </w:r>
      <w:r>
        <w:rPr>
          <w:rFonts w:hint="eastAsia" w:ascii="仿宋" w:hAnsi="仿宋" w:eastAsia="仿宋" w:cs="仿宋"/>
          <w:b w:val="0"/>
          <w:bCs w:val="0"/>
          <w:sz w:val="32"/>
          <w:szCs w:val="32"/>
          <w:lang w:eastAsia="zh-CN"/>
        </w:rPr>
        <w:t>如果确实因政策性因素等导致基本支出出现巨大缺口，应通过正式渠道向财政和主管部门申请调整预算或追加经费。</w:t>
      </w:r>
      <w:bookmarkEnd w:id="193"/>
    </w:p>
    <w:p w14:paraId="2C2EB9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bidi="ar-SA"/>
        </w:rPr>
        <w:t>4.</w:t>
      </w:r>
      <w:r>
        <w:rPr>
          <w:rFonts w:hint="eastAsia" w:ascii="仿宋" w:hAnsi="仿宋" w:eastAsia="仿宋" w:cs="仿宋"/>
          <w:b/>
          <w:bCs/>
          <w:sz w:val="32"/>
          <w:szCs w:val="32"/>
          <w:lang w:val="en-US" w:eastAsia="zh-CN"/>
        </w:rPr>
        <w:t>年初预算经过调整，未提供预算调整批复。</w:t>
      </w:r>
      <w:r>
        <w:rPr>
          <w:rFonts w:hint="eastAsia" w:ascii="仿宋" w:hAnsi="仿宋" w:eastAsia="仿宋" w:cs="仿宋"/>
          <w:b w:val="0"/>
          <w:bCs w:val="0"/>
          <w:sz w:val="32"/>
          <w:szCs w:val="32"/>
          <w:lang w:val="en-US" w:eastAsia="zh-CN"/>
        </w:rPr>
        <w:t>年初预算为515.95万元，全年预算为718.18万元，预算增长额为202.23万元，增长率39.20%。</w:t>
      </w:r>
    </w:p>
    <w:p w14:paraId="538478D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违反了《中华人民共和国预算法》第六十九条“在预算执行中，各级政府对于必须进行的预算调整，应当编制预算调整方案。预算调整方案应当说明预算调整的理由、项目和数额”。</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违反了《行政事业单位内部控制规范（试行）》第二十一条“单位应当根据内设部门的职责和分工，对按照法定程序批复的预算在单位内部进行指标分解、审批下达，规范内部预算追加调整程序，发挥预算对经济活动的管控作用”、第二十二条“单位应当根据批复的预算安排各项收支，确保预算严格有效执行”。</w:t>
      </w:r>
    </w:p>
    <w:p w14:paraId="418D8C98">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一是及时补救，完善手续。二是健全内控，规范流程，强调“无批复，不执行”原则。三是加强培训与问责。四是强化日常监督。</w:t>
      </w:r>
    </w:p>
    <w:p w14:paraId="5585E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color w:val="0000FF"/>
          <w:sz w:val="32"/>
          <w:szCs w:val="32"/>
          <w:lang w:val="en-US" w:eastAsia="zh-CN"/>
        </w:rPr>
      </w:pPr>
      <w:bookmarkStart w:id="194" w:name="_Toc277"/>
      <w:r>
        <w:rPr>
          <w:rFonts w:hint="eastAsia" w:ascii="楷体" w:hAnsi="楷体" w:eastAsia="楷体" w:cs="楷体"/>
          <w:b/>
          <w:bCs/>
          <w:sz w:val="32"/>
          <w:szCs w:val="32"/>
          <w:lang w:val="en-US" w:eastAsia="zh-CN"/>
        </w:rPr>
        <w:t>（二）管理程序方面存在的问题及建议</w:t>
      </w:r>
      <w:bookmarkEnd w:id="194"/>
    </w:p>
    <w:p w14:paraId="2D227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lang w:val="en-US" w:eastAsia="zh-CN"/>
        </w:rPr>
        <w:t>单据审批流程不严谨。</w:t>
      </w:r>
      <w:r>
        <w:rPr>
          <w:rFonts w:hint="eastAsia" w:ascii="仿宋" w:hAnsi="仿宋" w:eastAsia="仿宋" w:cs="仿宋"/>
          <w:b w:val="0"/>
          <w:bCs w:val="0"/>
          <w:color w:val="auto"/>
          <w:sz w:val="32"/>
          <w:szCs w:val="32"/>
          <w:lang w:val="en-US" w:eastAsia="zh-CN"/>
        </w:rPr>
        <w:t>如9月11号凭证拨付湘江村防汛工作经费5万元、5月11号凭证岳屏社区创文经费等，支付附件仅依据报告，会议纪要、收款收据。在申请经费时或使用前，未提供社区的资金使用明细或说明和防汛物资采购清单、合同及验收单等必备凭证，未明确本次资金支持所要达到的具体绩效目标，作为事后考核的依据。</w:t>
      </w:r>
    </w:p>
    <w:p w14:paraId="615730D9">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val="en-US" w:eastAsia="zh-CN"/>
        </w:rPr>
        <w:t>违反了《中共中央 国务院关于全面实施预算绩效管理的意见》要求构建全方位、全过程、全覆盖的预算绩效管理体系。资金使用单位在申请资金时或使用前，必须设定清晰、可衡量的绩效目标，作为事后监督和评价的依据。未设定目标则绩效管理无从谈起。</w:t>
      </w:r>
    </w:p>
    <w:p w14:paraId="59D30CC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推动制度衔接与融合，建议将预算绩效管理要求深度嵌入单位内部的财务审批流程。在领导班子会议审议大额经费时，《项目绩效目标申报表》应作为核心审议材料之一，实现“决策”与“绩效”的同步审批。</w:t>
      </w:r>
    </w:p>
    <w:p w14:paraId="56FCCFB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资产管理不规范</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未提供定期盘点资产清单。</w:t>
      </w:r>
    </w:p>
    <w:p w14:paraId="3B7D782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val="en-US" w:eastAsia="zh-CN" w:bidi="ar"/>
        </w:rPr>
        <w:t>：</w:t>
      </w:r>
      <w:r>
        <w:rPr>
          <w:rFonts w:hint="eastAsia" w:ascii="仿宋" w:hAnsi="仿宋" w:eastAsia="仿宋" w:cs="仿宋"/>
          <w:b w:val="0"/>
          <w:bCs w:val="0"/>
          <w:sz w:val="32"/>
          <w:szCs w:val="32"/>
          <w:lang w:val="en-US" w:eastAsia="zh-CN" w:bidi="ar"/>
        </w:rPr>
        <w:t>违反了《行政事业性国有资产管理条例》第三十三条“各部门及其所属单位应当明确资产的维护、保养、维修的岗位责任。因使用不当或者维护、保养、维修不及时造成资产损失的，应当依法承担责任”的规定。违反了第三十四条“各部门及其所属单位应当定期或者不定期对资产进行盘点、对账。出现资产盘盈盘亏的，应当按照财务、会计和资产管理制度有关规定处理，做到账实相符和账账相符”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val="en-US" w:eastAsia="zh-CN" w:bidi="ar"/>
        </w:rPr>
        <w:t>：</w:t>
      </w:r>
      <w:r>
        <w:rPr>
          <w:rFonts w:hint="eastAsia" w:ascii="仿宋" w:hAnsi="仿宋" w:eastAsia="仿宋" w:cs="仿宋"/>
          <w:b w:val="0"/>
          <w:bCs w:val="0"/>
          <w:sz w:val="32"/>
          <w:szCs w:val="32"/>
          <w:lang w:val="en-US" w:eastAsia="zh-CN" w:bidi="ar"/>
        </w:rPr>
        <w:t>违反了《区委政法委财务管理制度》第二十条“定期清查盘点。办公室负责牵头组织，定期或不定期对委机关的资产进行清查盘点，确保账实相符。发现不符的，应当及时查明原因，并按照相关规定处理”。</w:t>
      </w:r>
    </w:p>
    <w:p w14:paraId="0DDD353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bidi="ar"/>
        </w:rPr>
        <w:t>建议：</w:t>
      </w:r>
      <w:r>
        <w:rPr>
          <w:rFonts w:hint="eastAsia" w:ascii="仿宋" w:hAnsi="仿宋" w:eastAsia="仿宋" w:cs="仿宋"/>
          <w:b w:val="0"/>
          <w:bCs w:val="0"/>
          <w:sz w:val="32"/>
          <w:szCs w:val="32"/>
          <w:lang w:bidi="ar"/>
        </w:rPr>
        <w:t>完善资产管理办法，加强资产管理</w:t>
      </w: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rPr>
        <w:t>为</w:t>
      </w:r>
      <w:r>
        <w:rPr>
          <w:rFonts w:hint="eastAsia" w:ascii="仿宋" w:hAnsi="仿宋" w:eastAsia="仿宋" w:cs="仿宋"/>
          <w:sz w:val="32"/>
          <w:szCs w:val="32"/>
        </w:rPr>
        <w:t>提高资产管理水平，一是完善固定资产管理制度，按制度规范管理固定资产；二是加强固定资产的核算工作。登记固定资产卡片，明确固定资产使用部门，责任人员；三是加强对财务人员、固定资产管理人员的培训，规范财务管理行为，认真落实固定资产管理，确保账账相符、账卡相符、账实相符，避免资产漏记账、多入账、不及时核销等问题；四是加强固定资产实物盘点。认真执行固定资产盘点制度，通过定期或不定期盘点，对发现的账实不符问题，及时查明原因并进行处理。</w:t>
      </w:r>
    </w:p>
    <w:p w14:paraId="12042B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不相容职责未分离</w:t>
      </w:r>
      <w:r>
        <w:rPr>
          <w:rFonts w:hint="eastAsia" w:ascii="仿宋" w:hAnsi="仿宋" w:eastAsia="仿宋" w:cs="仿宋"/>
          <w:b/>
          <w:bCs/>
          <w:sz w:val="32"/>
          <w:szCs w:val="32"/>
          <w:lang w:eastAsia="zh-CN"/>
        </w:rPr>
        <w:t>。</w:t>
      </w:r>
      <w:r>
        <w:rPr>
          <w:rFonts w:hint="eastAsia" w:ascii="仿宋" w:hAnsi="仿宋" w:eastAsia="仿宋" w:cs="仿宋"/>
          <w:sz w:val="32"/>
          <w:szCs w:val="32"/>
        </w:rPr>
        <w:t>如</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号凭证</w:t>
      </w:r>
      <w:r>
        <w:rPr>
          <w:rFonts w:hint="eastAsia" w:ascii="仿宋" w:hAnsi="仿宋" w:eastAsia="仿宋" w:cs="仿宋"/>
          <w:sz w:val="32"/>
          <w:szCs w:val="32"/>
          <w:lang w:eastAsia="zh-CN"/>
        </w:rPr>
        <w:t>付支部活动租车</w:t>
      </w:r>
      <w:r>
        <w:rPr>
          <w:rFonts w:hint="eastAsia" w:ascii="仿宋" w:hAnsi="仿宋" w:eastAsia="仿宋" w:cs="仿宋"/>
          <w:sz w:val="32"/>
          <w:szCs w:val="32"/>
          <w:lang w:val="en-US" w:eastAsia="zh-CN"/>
        </w:rPr>
        <w:t>0.12万元的</w:t>
      </w:r>
      <w:r>
        <w:rPr>
          <w:rFonts w:hint="eastAsia" w:ascii="仿宋" w:hAnsi="仿宋" w:eastAsia="仿宋" w:cs="仿宋"/>
          <w:sz w:val="32"/>
          <w:szCs w:val="32"/>
          <w:lang w:eastAsia="zh-CN"/>
        </w:rPr>
        <w:t>经办人、证明人、验收人为相同人员。</w:t>
      </w:r>
    </w:p>
    <w:p w14:paraId="08DE00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违反了《中华人民共和国会计法》违反了第二十五条“记账人员与经济业务事项和会计事项的审批人员、经办人员、财物保管人员的职责权限应当明确，并相互分离、相互制约”的规定。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违反了《行政事业单位内部控制规范（试行）》第十二条“单位内部控制的控制方法，不相容岗位相互分离、内部授权审批控制、归口管理、归口管理、会计控制、单据控制等”的规定。</w:t>
      </w:r>
    </w:p>
    <w:p w14:paraId="1B3BC9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全面梳理单位经济活动中的关键岗位，根据单位规模和人员情况，通过岗位职责说明书进行明确。若人员紧张，可采用交叉审核、轮岗等方式作为过渡性措施，确保核心不相容职务（如经办与审核、出纳与记账）得到有效分离。</w:t>
      </w:r>
    </w:p>
    <w:p w14:paraId="0EA139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bidi="ar-SA"/>
        </w:rPr>
        <w:t>4.</w:t>
      </w:r>
      <w:r>
        <w:rPr>
          <w:rFonts w:hint="eastAsia" w:ascii="仿宋" w:hAnsi="仿宋" w:eastAsia="仿宋" w:cs="仿宋"/>
          <w:b/>
          <w:bCs/>
          <w:sz w:val="32"/>
          <w:szCs w:val="32"/>
          <w:lang w:val="en-US" w:eastAsia="zh-CN"/>
        </w:rPr>
        <w:t>单据附件不全。</w:t>
      </w:r>
      <w:r>
        <w:rPr>
          <w:rFonts w:hint="eastAsia" w:ascii="仿宋" w:hAnsi="仿宋" w:eastAsia="仿宋" w:cs="仿宋"/>
          <w:b w:val="0"/>
          <w:bCs w:val="0"/>
          <w:sz w:val="32"/>
          <w:szCs w:val="32"/>
          <w:lang w:val="en-US" w:eastAsia="zh-CN"/>
        </w:rPr>
        <w:t>如11月2号凭证付10-12月餐费3.21万元，</w:t>
      </w:r>
      <w:r>
        <w:rPr>
          <w:rFonts w:hint="eastAsia" w:ascii="仿宋" w:hAnsi="仿宋" w:eastAsia="仿宋" w:cs="仿宋"/>
          <w:b w:val="0"/>
          <w:bCs w:val="0"/>
          <w:color w:val="auto"/>
          <w:sz w:val="32"/>
          <w:szCs w:val="32"/>
          <w:lang w:val="en-US" w:eastAsia="zh-CN"/>
        </w:rPr>
        <w:t>附件仅有国库集中支付凭证、电子往来结算票据,无会议纪要，</w:t>
      </w:r>
      <w:r>
        <w:rPr>
          <w:rFonts w:hint="eastAsia" w:ascii="仿宋" w:hAnsi="仿宋" w:eastAsia="仿宋" w:cs="仿宋"/>
          <w:b w:val="0"/>
          <w:bCs w:val="0"/>
          <w:sz w:val="32"/>
          <w:szCs w:val="32"/>
          <w:lang w:val="en-US" w:eastAsia="zh-CN"/>
        </w:rPr>
        <w:t>无支付依据（如费用明细清单等）。</w:t>
      </w:r>
    </w:p>
    <w:p w14:paraId="7EEE37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bidi="ar-SA"/>
        </w:rPr>
      </w:pPr>
      <w:r>
        <w:rPr>
          <w:rFonts w:hint="eastAsia" w:ascii="仿宋" w:hAnsi="仿宋" w:eastAsia="仿宋" w:cs="仿宋"/>
          <w:b/>
          <w:bCs/>
          <w:sz w:val="32"/>
          <w:szCs w:val="32"/>
          <w:lang w:val="en-US" w:eastAsia="zh-CN" w:bidi="ar-SA"/>
        </w:rPr>
        <w:t>相关政策1：</w:t>
      </w:r>
      <w:r>
        <w:rPr>
          <w:rFonts w:hint="eastAsia" w:ascii="仿宋" w:hAnsi="仿宋" w:eastAsia="仿宋" w:cs="仿宋"/>
          <w:b w:val="0"/>
          <w:bCs w:val="0"/>
          <w:sz w:val="32"/>
          <w:szCs w:val="32"/>
          <w:lang w:val="en-US" w:eastAsia="zh-CN" w:bidi="ar-SA"/>
        </w:rPr>
        <w:t>违反了《区委政法委财务管理制度》第二十六条“由各办室按照会计科目大类，分办公费、设备购置费、交通费、差旅费、会议费、培训费、维修费等科目分别粘贴至费用报销单，并对有关票据、开支是否超标准、手续是否齐全等进行初审，核实报账金额”、第四条“从严控制开支。严格执行《党政机关厉行节约反对浪费条例》、中央八项规定、六条禁令等有关规定，压缩与业务无关或不必要的开支。所有开支实行事前报告制，须书面报告委分管财务领导同意。凡单项开支超过6000元（含6000元），需经委班子会研究同意”。</w:t>
      </w:r>
      <w:r>
        <w:rPr>
          <w:rFonts w:hint="eastAsia" w:ascii="仿宋" w:hAnsi="仿宋" w:eastAsia="仿宋" w:cs="仿宋"/>
          <w:b/>
          <w:bCs/>
          <w:sz w:val="32"/>
          <w:szCs w:val="32"/>
          <w:lang w:val="en-US" w:eastAsia="zh-CN" w:bidi="ar-SA"/>
        </w:rPr>
        <w:t>相关政策2：</w:t>
      </w:r>
      <w:r>
        <w:rPr>
          <w:rFonts w:hint="eastAsia" w:ascii="仿宋" w:hAnsi="仿宋" w:eastAsia="仿宋" w:cs="仿宋"/>
          <w:b w:val="0"/>
          <w:bCs w:val="0"/>
          <w:sz w:val="32"/>
          <w:szCs w:val="32"/>
          <w:lang w:val="en-US" w:eastAsia="zh-CN" w:bidi="ar-SA"/>
        </w:rPr>
        <w:t>上述违反了“三重一大”决策制度 要求所有重大决策、重要人事任免、重大项目安排和大额度资金运作（具体额度由单位自行确定，但3万通常属于大额度资金）必须经过集体讨论作出决定。支付给食堂款项属于“重大项目安排”或“大额度资金运作”。没有会议纪要等集体决策记录，直接违反了这一核心制度。</w:t>
      </w:r>
    </w:p>
    <w:p w14:paraId="2A39F3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b/>
          <w:bCs/>
          <w:sz w:val="32"/>
          <w:szCs w:val="32"/>
          <w:lang w:val="en-US" w:eastAsia="zh-CN" w:bidi="ar-SA"/>
        </w:rPr>
      </w:pPr>
      <w:r>
        <w:rPr>
          <w:rFonts w:hint="eastAsia" w:ascii="仿宋" w:hAnsi="仿宋" w:eastAsia="仿宋" w:cs="仿宋"/>
          <w:b/>
          <w:bCs/>
          <w:sz w:val="32"/>
          <w:szCs w:val="32"/>
          <w:lang w:val="en-US" w:eastAsia="zh-CN" w:bidi="ar-SA"/>
        </w:rPr>
        <w:t>建议：一是立即补充完善支付依据。</w:t>
      </w:r>
      <w:r>
        <w:rPr>
          <w:rFonts w:hint="eastAsia" w:ascii="仿宋" w:hAnsi="仿宋" w:eastAsia="仿宋" w:cs="仿宋"/>
          <w:b w:val="0"/>
          <w:bCs w:val="0"/>
          <w:sz w:val="32"/>
          <w:szCs w:val="32"/>
          <w:lang w:val="en-US" w:eastAsia="zh-CN" w:bidi="ar-SA"/>
        </w:rPr>
        <w:t>要求经办部门或人员立即补充与该笔餐费支付相关的合同/协议、费用明细清单、审批单、会议纪要等能够证明该笔支出真实性、合理性及审批流程的文件。补充资料应能清晰说明，用餐事由、用餐人员、用餐标准、结算周期（10-12月）、费用计算过程等。</w:t>
      </w:r>
      <w:r>
        <w:rPr>
          <w:rFonts w:hint="eastAsia" w:ascii="仿宋" w:hAnsi="仿宋" w:eastAsia="仿宋" w:cs="仿宋"/>
          <w:b/>
          <w:bCs/>
          <w:sz w:val="32"/>
          <w:szCs w:val="32"/>
          <w:lang w:val="en-US" w:eastAsia="zh-CN" w:bidi="ar-SA"/>
        </w:rPr>
        <w:t>二是加强内部控制，规范支付流程。</w:t>
      </w:r>
      <w:r>
        <w:rPr>
          <w:rFonts w:hint="eastAsia" w:ascii="仿宋" w:hAnsi="仿宋" w:eastAsia="仿宋" w:cs="仿宋"/>
          <w:b w:val="0"/>
          <w:bCs w:val="0"/>
          <w:sz w:val="32"/>
          <w:szCs w:val="32"/>
          <w:lang w:val="en-US" w:eastAsia="zh-CN" w:bidi="ar-SA"/>
        </w:rPr>
        <w:t>明确支付依据要求，在单位内部财务管理制度中，明确各类支出（尤其是大额或周期性支出）必须附有的原始凭证类型，如合同、审批单、费用明细等。严格审核环节，财务人员在办理支付时，应对原始凭证的完整性、合规性进行严格审核，对附件不全的支付申请，应予以退回，要求补充完整后方可办理。</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195" w:name="_Toc9133"/>
      <w:bookmarkStart w:id="196" w:name="_Toc16466"/>
      <w:bookmarkStart w:id="197" w:name="_Toc19084"/>
      <w:r>
        <w:rPr>
          <w:rFonts w:hint="eastAsia" w:ascii="楷体" w:hAnsi="楷体" w:eastAsia="楷体" w:cs="楷体"/>
          <w:b/>
          <w:bCs/>
          <w:sz w:val="32"/>
          <w:szCs w:val="32"/>
          <w:lang w:val="en-US" w:eastAsia="zh-CN"/>
        </w:rPr>
        <w:t>（三）人员管理方面存在的问题及建议</w:t>
      </w:r>
      <w:bookmarkEnd w:id="195"/>
      <w:bookmarkEnd w:id="196"/>
    </w:p>
    <w:p w14:paraId="0DC9DFE4">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6D43915C">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1.发放工资的依据缺少经审批的工资明细表，缺少银行代发明细回单，仅凭国库支付凭证，工资发放业务在财务核算和内部控制上是不完整、不合规的。它使得资金支付的“最后一公里”脱离了监督。</w:t>
      </w:r>
    </w:p>
    <w:p w14:paraId="41A5857A">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六十条：“各级政府应当加强对预算支出的管理，严格执行预算和财政制度，强化预算约束。”工资支出是预算的重要组成部分。仅凭汇总支付凭证，而无法获取和核对最终支付到个人的明细记录，就无法实现“严格执行预算”和“强化预算约束”。预算法要求预算支出必须精准、可追溯，而缺失最终环节的凭证，使得预算执行在末端失去了有效监督，违反了预算管理的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财政总预算会计制度》与《政府会计制度》。核心要求是会计核算应当以实际发生的经济业务或者事项为依据进行会计核算，如实记录各项经济业务的发生情况，保证会计信息真实可靠、内容完整。工资发放这项经济业务的“完整内容”包括两个动作：一是财政将总额划给银行，二是银行将资金分发到个人。会计记录需要完整反映这两个动作。缺少第二个动作的凭证（银行代发明细回单），就意味着会计核算的原始凭证不完整，无法“如实”和“完整”地反映经济业务的全貌，违反了会计信息质量的基本要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行政事业单位内部控制规范（试行）》《内控规范》第四章“业务层面内部控制”。对预算业务控制、收支业务控制提出了明确要求，强调要保证业务记录的准确、完整、及时，并建立稽核机制。获取并核对银行返回的发放明细回单，是工资发放业务中一个至关重要的内部控制点。缺失这个环节，内控链条就断裂了。财务稽核人员无法在没有明细回单的情况下，验证工资发放的准确性和真实性。这使内部控制的重要功能——发现和防范错误与舞弊——形同虚设，无法实现有效稽核。</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会计基础工作规范》（财会字〔1996〕19号）第五十一条。记账凭证可以根据每一张原始凭证填制，或者根据若干张同类原始凭证汇总填制。发放工资的记账凭证后附的“同类原始凭证”应该包括：1.经审批的工资明细表（事由依据）；2.国库支付凭证（支付依据）；3.银行代发明细回单（执行完成依据）。这三者共同构成一个完整的证据链。缺少银行回单，导致记账凭证所附原始凭证不完整、不充分，不符合会计基础工作规范。</w:t>
      </w:r>
    </w:p>
    <w:p w14:paraId="7FA54A62">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立即向代发工资银行索取历次工资发放的批量明细回单。获取银行代发工资明细回单，不仅是合规要求，更是保障财政资金安全、确保职工利益、防范廉政风险的必然举措。</w:t>
      </w:r>
      <w:r>
        <w:rPr>
          <w:rFonts w:hint="eastAsia" w:ascii="仿宋" w:hAnsi="仿宋" w:eastAsia="仿宋" w:cs="仿宋"/>
          <w:b/>
          <w:bCs/>
          <w:sz w:val="32"/>
          <w:szCs w:val="32"/>
          <w:lang w:val="en-US" w:eastAsia="zh-CN"/>
        </w:rPr>
        <w:t>二是进行账务核对。</w:t>
      </w:r>
      <w:r>
        <w:rPr>
          <w:rFonts w:hint="eastAsia" w:ascii="仿宋" w:hAnsi="仿宋" w:eastAsia="仿宋" w:cs="仿宋"/>
          <w:b w:val="0"/>
          <w:bCs w:val="0"/>
          <w:sz w:val="32"/>
          <w:szCs w:val="32"/>
          <w:lang w:val="en-US" w:eastAsia="zh-CN"/>
        </w:rPr>
        <w:t>取得回单后，应立即与单位内部的工资发放明细表进行逐笔核对，确保历史数据的准确性，如有差异及时与银行沟通解决。</w:t>
      </w:r>
      <w:r>
        <w:rPr>
          <w:rFonts w:hint="eastAsia" w:ascii="仿宋" w:hAnsi="仿宋" w:eastAsia="仿宋" w:cs="仿宋"/>
          <w:b/>
          <w:bCs/>
          <w:sz w:val="32"/>
          <w:szCs w:val="32"/>
          <w:lang w:val="en-US" w:eastAsia="zh-CN"/>
        </w:rPr>
        <w:t>三是建立长效机制。</w:t>
      </w:r>
      <w:r>
        <w:rPr>
          <w:rFonts w:hint="eastAsia" w:ascii="仿宋" w:hAnsi="仿宋" w:eastAsia="仿宋" w:cs="仿宋"/>
          <w:b w:val="0"/>
          <w:bCs w:val="0"/>
          <w:sz w:val="32"/>
          <w:szCs w:val="32"/>
          <w:lang w:val="en-US" w:eastAsia="zh-CN"/>
        </w:rPr>
        <w:t>在财务制度中明确要求，每次工资发放后，必须从银行取得并归档明细回单，作为结账的必要条件。</w:t>
      </w:r>
    </w:p>
    <w:p w14:paraId="493D9BF1">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2.支付医疗保险、工伤保险、职业年金后仅附国库支付单，银行端查询缴税凭证，未附人员名单、缴费基数确认表、明确的计算依据、审批流程、银行付款回单等。</w:t>
      </w:r>
    </w:p>
    <w:p w14:paraId="7BB26399">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五十七条]“各级政府财政部门必须依照法律、行政法规和国务院财政部门的规定，及时、足额地拨付预算支出资金，加强对预算支出的管理和监督。各级政府、各部门、各单位的支出必须按照预算执行，不得虚假列支。”该条款强调了预算支出的规范性和真实性要求。政府单位支付医疗保险、工伤保险、职业年金属于预算支出，必须确保凭证齐全、程序合规，否则可能构成“虚假列支”。</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政府会计制度——行政事业单位会计科目和报表》。该制度要求行政事业单位的会计核算必须做到凭证齐全、手续完备。支付医疗保险、工伤保险、职业年金等属于单位的重要支出，必须附有完整的原始凭证，以确保会计信息的真实、完整。仅凭国库支付单和银行缴税凭证，无法证明该笔支付的合法性、合理性和准确性。补充清单如下：一是缴费通知或计算表，证明应缴金额的计算过程和依据。二是内部审批文件，证明该笔支付已经过单位内部适当的审批程序。三是相关合同或协议（如适用），例如与社保经办机构签订的协议。四是银行付款回单，证明款项已从单位账户划出。五是其他相关证明文件，如人员名单、缴费基数确认表等。</w:t>
      </w:r>
    </w:p>
    <w:p w14:paraId="6CD6A7A9">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建议：一是及时补充缺失材料。</w:t>
      </w:r>
      <w:r>
        <w:rPr>
          <w:rFonts w:hint="eastAsia" w:ascii="仿宋" w:hAnsi="仿宋" w:eastAsia="仿宋" w:cs="仿宋"/>
          <w:b w:val="0"/>
          <w:bCs w:val="0"/>
          <w:sz w:val="32"/>
          <w:szCs w:val="32"/>
          <w:lang w:val="en-US" w:eastAsia="zh-CN"/>
        </w:rPr>
        <w:t>尽快收集并附上所有能证明该笔支付合法、合规、准确的原始凭证，包括但不限于缴费通知、内部审批单、银行付款回单等。</w:t>
      </w:r>
      <w:r>
        <w:rPr>
          <w:rFonts w:hint="eastAsia" w:ascii="仿宋" w:hAnsi="仿宋" w:eastAsia="仿宋" w:cs="仿宋"/>
          <w:b/>
          <w:bCs/>
          <w:sz w:val="32"/>
          <w:szCs w:val="32"/>
          <w:lang w:val="en-US" w:eastAsia="zh-CN"/>
        </w:rPr>
        <w:t>二是完善内部审批流程。</w:t>
      </w:r>
      <w:r>
        <w:rPr>
          <w:rFonts w:hint="eastAsia" w:ascii="仿宋" w:hAnsi="仿宋" w:eastAsia="仿宋" w:cs="仿宋"/>
          <w:b w:val="0"/>
          <w:bCs w:val="0"/>
          <w:sz w:val="32"/>
          <w:szCs w:val="32"/>
          <w:lang w:val="en-US" w:eastAsia="zh-CN"/>
        </w:rPr>
        <w:t>确保所有财政资金支付均经过完整的内部审批程序，并保留完整的审批记录。</w:t>
      </w:r>
      <w:r>
        <w:rPr>
          <w:rFonts w:hint="eastAsia" w:ascii="仿宋" w:hAnsi="仿宋" w:eastAsia="仿宋" w:cs="仿宋"/>
          <w:b/>
          <w:bCs/>
          <w:sz w:val="32"/>
          <w:szCs w:val="32"/>
          <w:lang w:val="en-US" w:eastAsia="zh-CN"/>
        </w:rPr>
        <w:t>三是加强凭证管理。</w:t>
      </w:r>
      <w:r>
        <w:rPr>
          <w:rFonts w:hint="eastAsia" w:ascii="仿宋" w:hAnsi="仿宋" w:eastAsia="仿宋" w:cs="仿宋"/>
          <w:b w:val="0"/>
          <w:bCs w:val="0"/>
          <w:sz w:val="32"/>
          <w:szCs w:val="32"/>
          <w:lang w:val="en-US" w:eastAsia="zh-CN"/>
        </w:rPr>
        <w:t>建立严格的凭证管理制度，确保每一笔支付均有齐全的附件，做到“一事一单，凭证齐全”。</w:t>
      </w:r>
      <w:r>
        <w:rPr>
          <w:rFonts w:hint="eastAsia" w:ascii="仿宋" w:hAnsi="仿宋" w:eastAsia="仿宋" w:cs="仿宋"/>
          <w:b/>
          <w:bCs/>
          <w:sz w:val="32"/>
          <w:szCs w:val="32"/>
          <w:lang w:val="en-US" w:eastAsia="zh-CN"/>
        </w:rPr>
        <w:t>四是进行内部培训。</w:t>
      </w:r>
      <w:r>
        <w:rPr>
          <w:rFonts w:hint="eastAsia" w:ascii="仿宋" w:hAnsi="仿宋" w:eastAsia="仿宋" w:cs="仿宋"/>
          <w:b w:val="0"/>
          <w:bCs w:val="0"/>
          <w:sz w:val="32"/>
          <w:szCs w:val="32"/>
          <w:lang w:val="en-US" w:eastAsia="zh-CN"/>
        </w:rPr>
        <w:t>对财务人员进行相关法规和制度的培训，提高其合规意识。</w:t>
      </w:r>
    </w:p>
    <w:p w14:paraId="0BC266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3.发放人员经费性质的交通补贴缺乏人力资源或组织部门的审核盖章。</w:t>
      </w:r>
    </w:p>
    <w:p w14:paraId="33EA3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5DE7B2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及时补办，对于已发放但缺少签章的补贴，应尽快联系人力资源或组织部门，对发放名单和金额进行事后审核与追认，并在发放表上加盖部门公章。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47DD11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eastAsia="zh-CN"/>
        </w:rPr>
      </w:pPr>
      <w:bookmarkStart w:id="198" w:name="_Toc16992"/>
      <w:r>
        <w:rPr>
          <w:rFonts w:hint="eastAsia" w:ascii="楷体" w:hAnsi="楷体" w:eastAsia="楷体" w:cs="楷体"/>
          <w:b/>
          <w:bCs/>
          <w:sz w:val="32"/>
          <w:szCs w:val="32"/>
          <w:lang w:val="en-US" w:eastAsia="zh-CN" w:bidi="ar-SA"/>
        </w:rPr>
        <w:t>（四）</w:t>
      </w:r>
      <w:bookmarkEnd w:id="197"/>
      <w:r>
        <w:rPr>
          <w:rFonts w:hint="eastAsia" w:ascii="楷体" w:hAnsi="楷体" w:eastAsia="楷体" w:cs="楷体"/>
          <w:b/>
          <w:bCs/>
          <w:sz w:val="32"/>
          <w:szCs w:val="32"/>
          <w:lang w:val="en-US" w:eastAsia="zh-CN" w:bidi="ar-SA"/>
        </w:rPr>
        <w:t>项目</w:t>
      </w:r>
      <w:r>
        <w:rPr>
          <w:rFonts w:hint="eastAsia" w:ascii="楷体" w:hAnsi="楷体" w:eastAsia="楷体" w:cs="楷体"/>
          <w:b/>
          <w:bCs/>
          <w:sz w:val="32"/>
          <w:szCs w:val="32"/>
          <w:lang w:eastAsia="zh-CN"/>
        </w:rPr>
        <w:t>管理方面存在的问题及建议</w:t>
      </w:r>
      <w:bookmarkEnd w:id="198"/>
    </w:p>
    <w:p w14:paraId="1EE1063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合同中关于知识产权条款存在缺失的情况。项目支出的制作视频合同未将知识产权归属具象化，未向政府方提供所有第三方授权文件的复印件。</w:t>
      </w:r>
      <w:r>
        <w:rPr>
          <w:rFonts w:hint="eastAsia" w:ascii="仿宋" w:hAnsi="仿宋" w:eastAsia="仿宋" w:cs="仿宋"/>
          <w:b w:val="0"/>
          <w:bCs w:val="0"/>
          <w:sz w:val="32"/>
          <w:szCs w:val="32"/>
          <w:lang w:val="en-US" w:eastAsia="zh-CN"/>
        </w:rPr>
        <w:t>如4月1号凭证支付2023年政法工作巡礼专题片“安在雁峰”政法工作视频费用5.4万元。</w:t>
      </w:r>
    </w:p>
    <w:p w14:paraId="12BA44E2">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上述违反了《中华人民共和国民法典》。合同内容由当事人约定，对于知识产权这类重要财产权，如果约定不明确，后续解释和执行将无法可依，违背了订立合同的审慎原则。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著作权法》。该法明确规定，著作权归属可以由当事人通过合同约定。如果合同未作约定或约定不清，则默认归属于受托人（制作方）。这意味着，政府出资的项目，成果可能不属于政府。</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上述违反了《国家知识产权战略纲要》。强调要加强政府投入项目知识产权的管理，促进知识产权的创造和运用。合同约定不清与管理要求背道而驰。</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上述违反了《政府会计准则》及其制度。要求将符合定义的资产（包括无形资产）纳入政府资产负债管理。如果知识产权归属不清，这项“无形资产”就无法合规地确认、计量和报告，导致国有资产账实不符。</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上述违反了《中华人民共和国审计法》。合同知识产权约定不清，在审计中会被定性为“合同条款不完善，存在国有资产流失风险”，会要求整改并追究责任。存在五类风险：</w:t>
      </w:r>
      <w:r>
        <w:rPr>
          <w:rFonts w:hint="eastAsia" w:ascii="仿宋" w:hAnsi="仿宋" w:eastAsia="仿宋" w:cs="仿宋"/>
          <w:b/>
          <w:bCs/>
          <w:sz w:val="32"/>
          <w:szCs w:val="32"/>
          <w:lang w:val="en-US" w:eastAsia="zh-CN"/>
        </w:rPr>
        <w:t>一是国有资产流失。</w:t>
      </w:r>
      <w:r>
        <w:rPr>
          <w:rFonts w:hint="eastAsia" w:ascii="仿宋" w:hAnsi="仿宋" w:eastAsia="仿宋" w:cs="仿宋"/>
          <w:b w:val="0"/>
          <w:bCs w:val="0"/>
          <w:sz w:val="32"/>
          <w:szCs w:val="32"/>
          <w:lang w:val="en-US" w:eastAsia="zh-CN"/>
        </w:rPr>
        <w:t>政府花钱却未能获得最终成果的所有权，这是最核心的风险。制作方可以合法地将视频再次出售、修改，甚至禁止政府用于其他宣传渠道。</w:t>
      </w:r>
      <w:r>
        <w:rPr>
          <w:rFonts w:hint="eastAsia" w:ascii="仿宋" w:hAnsi="仿宋" w:eastAsia="仿宋" w:cs="仿宋"/>
          <w:b/>
          <w:bCs/>
          <w:sz w:val="32"/>
          <w:szCs w:val="32"/>
          <w:lang w:val="en-US" w:eastAsia="zh-CN"/>
        </w:rPr>
        <w:t>二是使用权受限。</w:t>
      </w:r>
      <w:r>
        <w:rPr>
          <w:rFonts w:hint="eastAsia" w:ascii="仿宋" w:hAnsi="仿宋" w:eastAsia="仿宋" w:cs="仿宋"/>
          <w:b w:val="0"/>
          <w:bCs w:val="0"/>
          <w:sz w:val="32"/>
          <w:szCs w:val="32"/>
          <w:lang w:val="en-US" w:eastAsia="zh-CN"/>
        </w:rPr>
        <w:t>即使政府能使用，但可能仅限于原定用途。如果想在其他平台播放、进行二次剪辑创作、出版发行等，都可能需要再次向制作方付费并获得许可。</w:t>
      </w:r>
      <w:r>
        <w:rPr>
          <w:rFonts w:hint="eastAsia" w:ascii="仿宋" w:hAnsi="仿宋" w:eastAsia="仿宋" w:cs="仿宋"/>
          <w:b/>
          <w:bCs/>
          <w:sz w:val="32"/>
          <w:szCs w:val="32"/>
          <w:lang w:val="en-US" w:eastAsia="zh-CN"/>
        </w:rPr>
        <w:t>三是法律纠纷。</w:t>
      </w:r>
      <w:r>
        <w:rPr>
          <w:rFonts w:hint="eastAsia" w:ascii="仿宋" w:hAnsi="仿宋" w:eastAsia="仿宋" w:cs="仿宋"/>
          <w:b w:val="0"/>
          <w:bCs w:val="0"/>
          <w:sz w:val="32"/>
          <w:szCs w:val="32"/>
          <w:lang w:val="en-US" w:eastAsia="zh-CN"/>
        </w:rPr>
        <w:t>未来在使用过程中极易与制作方发生版权纠纷，影响政府形象和公信力，甚至被卷入诉讼。</w:t>
      </w:r>
      <w:r>
        <w:rPr>
          <w:rFonts w:hint="eastAsia" w:ascii="仿宋" w:hAnsi="仿宋" w:eastAsia="仿宋" w:cs="仿宋"/>
          <w:b/>
          <w:bCs/>
          <w:sz w:val="32"/>
          <w:szCs w:val="32"/>
          <w:lang w:val="en-US" w:eastAsia="zh-CN"/>
        </w:rPr>
        <w:t>四是后续成本易失控。</w:t>
      </w:r>
      <w:r>
        <w:rPr>
          <w:rFonts w:hint="eastAsia" w:ascii="仿宋" w:hAnsi="仿宋" w:eastAsia="仿宋" w:cs="仿宋"/>
          <w:b w:val="0"/>
          <w:bCs w:val="0"/>
          <w:sz w:val="32"/>
          <w:szCs w:val="32"/>
          <w:lang w:val="en-US" w:eastAsia="zh-CN"/>
        </w:rPr>
        <w:t>制作方可能凭借其拥有的知识产权，在政府需要源文件、进行更新迭代时索要高额费用，导致政府陷入被动。</w:t>
      </w:r>
      <w:r>
        <w:rPr>
          <w:rFonts w:hint="eastAsia" w:ascii="仿宋" w:hAnsi="仿宋" w:eastAsia="仿宋" w:cs="仿宋"/>
          <w:b/>
          <w:bCs/>
          <w:sz w:val="32"/>
          <w:szCs w:val="32"/>
          <w:lang w:val="en-US" w:eastAsia="zh-CN"/>
        </w:rPr>
        <w:t>五是审计与纪检风险。</w:t>
      </w:r>
      <w:r>
        <w:rPr>
          <w:rFonts w:hint="eastAsia" w:ascii="仿宋" w:hAnsi="仿宋" w:eastAsia="仿宋" w:cs="仿宋"/>
          <w:b w:val="0"/>
          <w:bCs w:val="0"/>
          <w:sz w:val="32"/>
          <w:szCs w:val="32"/>
          <w:lang w:val="en-US" w:eastAsia="zh-CN"/>
        </w:rPr>
        <w:t>在审计或巡视中被发现此类问题，相关负责人可能被问责，认定为履职不到位。</w:t>
      </w:r>
    </w:p>
    <w:p w14:paraId="1359193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采取</w:t>
      </w:r>
      <w:r>
        <w:rPr>
          <w:rFonts w:hint="eastAsia" w:ascii="仿宋" w:hAnsi="仿宋" w:eastAsia="仿宋" w:cs="仿宋"/>
          <w:b/>
          <w:bCs/>
          <w:sz w:val="32"/>
          <w:szCs w:val="32"/>
          <w:lang w:val="en-US" w:eastAsia="zh-CN"/>
        </w:rPr>
        <w:t>“补救过去，规范未来”</w:t>
      </w:r>
      <w:r>
        <w:rPr>
          <w:rFonts w:hint="eastAsia" w:ascii="仿宋" w:hAnsi="仿宋" w:eastAsia="仿宋" w:cs="仿宋"/>
          <w:b w:val="0"/>
          <w:bCs w:val="0"/>
          <w:sz w:val="32"/>
          <w:szCs w:val="32"/>
          <w:lang w:val="en-US" w:eastAsia="zh-CN"/>
        </w:rPr>
        <w:t>策略。</w:t>
      </w:r>
      <w:r>
        <w:rPr>
          <w:rFonts w:hint="eastAsia" w:ascii="仿宋" w:hAnsi="仿宋" w:eastAsia="仿宋" w:cs="仿宋"/>
          <w:b/>
          <w:bCs/>
          <w:sz w:val="32"/>
          <w:szCs w:val="32"/>
          <w:lang w:val="en-US" w:eastAsia="zh-CN"/>
        </w:rPr>
        <w:t>一是优先协商，签订补充协议。</w:t>
      </w:r>
      <w:r>
        <w:rPr>
          <w:rFonts w:hint="eastAsia" w:ascii="仿宋" w:hAnsi="仿宋" w:eastAsia="仿宋" w:cs="仿宋"/>
          <w:b w:val="0"/>
          <w:bCs w:val="0"/>
          <w:sz w:val="32"/>
          <w:szCs w:val="32"/>
          <w:lang w:val="en-US" w:eastAsia="zh-CN"/>
        </w:rPr>
        <w:t>及时启动与乙方的沟通，说明原合同存在约定不明的情况，为了明确双方权责、避免未来纠纷，提议签订《补充协议》。</w:t>
      </w:r>
      <w:r>
        <w:rPr>
          <w:rFonts w:hint="eastAsia" w:ascii="仿宋" w:hAnsi="仿宋" w:eastAsia="仿宋" w:cs="仿宋"/>
          <w:b/>
          <w:bCs/>
          <w:sz w:val="32"/>
          <w:szCs w:val="32"/>
          <w:lang w:val="en-US" w:eastAsia="zh-CN"/>
        </w:rPr>
        <w:t>补充协议的核心条款示例：</w:t>
      </w:r>
      <w:r>
        <w:rPr>
          <w:rFonts w:hint="eastAsia" w:ascii="仿宋" w:hAnsi="仿宋" w:eastAsia="仿宋" w:cs="仿宋"/>
          <w:b w:val="0"/>
          <w:bCs w:val="0"/>
          <w:sz w:val="32"/>
          <w:szCs w:val="32"/>
          <w:lang w:val="en-US" w:eastAsia="zh-CN"/>
        </w:rPr>
        <w:t>“双方确认，就原合同项下产生的所有成果（包括但不限于最终视频成片、拍摄的原始素材、图片、脚本、分镜图、工程文件、设计图稿、音乐、及其他任何形式的创作成果）的知识产权（包括但不限于著作权、所有权、使用权、修改权、许可使用权等），自该等成果产生之日起，永久、无条件、独家地归属于甲方（即政府部门宣传部）所有。乙方承诺，其使用的任何第三方素材（包括音乐、字体、影像资料等）均已获得</w:t>
      </w:r>
      <w:r>
        <w:rPr>
          <w:rFonts w:hint="eastAsia" w:ascii="仿宋" w:hAnsi="仿宋" w:eastAsia="仿宋" w:cs="仿宋"/>
          <w:b/>
          <w:bCs/>
          <w:sz w:val="32"/>
          <w:szCs w:val="32"/>
          <w:lang w:val="en-US" w:eastAsia="zh-CN"/>
        </w:rPr>
        <w:t>合法授权，</w:t>
      </w:r>
      <w:r>
        <w:rPr>
          <w:rFonts w:hint="eastAsia" w:ascii="仿宋" w:hAnsi="仿宋" w:eastAsia="仿宋" w:cs="仿宋"/>
          <w:b w:val="0"/>
          <w:bCs w:val="0"/>
          <w:sz w:val="32"/>
          <w:szCs w:val="32"/>
          <w:lang w:val="en-US" w:eastAsia="zh-CN"/>
        </w:rPr>
        <w:t>并保证甲方可不受限制地使用最终成果。乙方应在项目验收时，向甲方提供所有第三方授权文件的复印件。</w:t>
      </w:r>
      <w:r>
        <w:rPr>
          <w:rFonts w:hint="eastAsia" w:ascii="仿宋" w:hAnsi="仿宋" w:eastAsia="仿宋" w:cs="仿宋"/>
          <w:b/>
          <w:bCs/>
          <w:sz w:val="32"/>
          <w:szCs w:val="32"/>
          <w:lang w:val="en-US" w:eastAsia="zh-CN"/>
        </w:rPr>
        <w:t>二是对于未来的合同（预防措施），</w:t>
      </w:r>
      <w:r>
        <w:rPr>
          <w:rFonts w:hint="eastAsia" w:ascii="仿宋" w:hAnsi="仿宋" w:eastAsia="仿宋" w:cs="仿宋"/>
          <w:b w:val="0"/>
          <w:bCs w:val="0"/>
          <w:sz w:val="32"/>
          <w:szCs w:val="32"/>
          <w:lang w:val="en-US" w:eastAsia="zh-CN"/>
        </w:rPr>
        <w:t>将知识产权条款作为合同必备条款。在合同模板中设立独立的、强化的“知识产权条款”，而不是仅在不起眼处简单带过。</w:t>
      </w:r>
      <w:r>
        <w:rPr>
          <w:rFonts w:hint="eastAsia" w:ascii="仿宋" w:hAnsi="仿宋" w:eastAsia="仿宋" w:cs="仿宋"/>
          <w:b/>
          <w:bCs/>
          <w:sz w:val="32"/>
          <w:szCs w:val="32"/>
          <w:lang w:val="en-US" w:eastAsia="zh-CN"/>
        </w:rPr>
        <w:t>归属方：</w:t>
      </w:r>
      <w:r>
        <w:rPr>
          <w:rFonts w:hint="eastAsia" w:ascii="仿宋" w:hAnsi="仿宋" w:eastAsia="仿宋" w:cs="仿宋"/>
          <w:b w:val="0"/>
          <w:bCs w:val="0"/>
          <w:sz w:val="32"/>
          <w:szCs w:val="32"/>
          <w:lang w:val="en-US" w:eastAsia="zh-CN"/>
        </w:rPr>
        <w:t>明确归“甲方”所有。</w:t>
      </w:r>
      <w:r>
        <w:rPr>
          <w:rFonts w:hint="eastAsia" w:ascii="仿宋" w:hAnsi="仿宋" w:eastAsia="仿宋" w:cs="仿宋"/>
          <w:b/>
          <w:bCs/>
          <w:sz w:val="32"/>
          <w:szCs w:val="32"/>
          <w:lang w:val="en-US" w:eastAsia="zh-CN"/>
        </w:rPr>
        <w:t>权利范围：</w:t>
      </w:r>
      <w:r>
        <w:rPr>
          <w:rFonts w:hint="eastAsia" w:ascii="仿宋" w:hAnsi="仿宋" w:eastAsia="仿宋" w:cs="仿宋"/>
          <w:b w:val="0"/>
          <w:bCs w:val="0"/>
          <w:sz w:val="32"/>
          <w:szCs w:val="32"/>
          <w:lang w:val="en-US" w:eastAsia="zh-CN"/>
        </w:rPr>
        <w:t>列明包括著作权（复制、发行、放映、信息网络传播、改编等）、所有权、使用权、修改权等全部权利。</w:t>
      </w:r>
      <w:r>
        <w:rPr>
          <w:rFonts w:hint="eastAsia" w:ascii="仿宋" w:hAnsi="仿宋" w:eastAsia="仿宋" w:cs="仿宋"/>
          <w:b/>
          <w:bCs/>
          <w:sz w:val="32"/>
          <w:szCs w:val="32"/>
          <w:lang w:val="en-US" w:eastAsia="zh-CN"/>
        </w:rPr>
        <w:t>覆盖内容：</w:t>
      </w:r>
      <w:r>
        <w:rPr>
          <w:rFonts w:hint="eastAsia" w:ascii="仿宋" w:hAnsi="仿宋" w:eastAsia="仿宋" w:cs="仿宋"/>
          <w:b w:val="0"/>
          <w:bCs w:val="0"/>
          <w:sz w:val="32"/>
          <w:szCs w:val="32"/>
          <w:lang w:val="en-US" w:eastAsia="zh-CN"/>
        </w:rPr>
        <w:t>不仅限于最终成片，必须包括所有原始素材、半成品、脚本、工程文件等。</w:t>
      </w:r>
      <w:r>
        <w:rPr>
          <w:rFonts w:hint="eastAsia" w:ascii="仿宋" w:hAnsi="仿宋" w:eastAsia="仿宋" w:cs="仿宋"/>
          <w:b/>
          <w:bCs/>
          <w:sz w:val="32"/>
          <w:szCs w:val="32"/>
          <w:lang w:val="en-US" w:eastAsia="zh-CN"/>
        </w:rPr>
        <w:t>授权性质：</w:t>
      </w:r>
      <w:r>
        <w:rPr>
          <w:rFonts w:hint="eastAsia" w:ascii="仿宋" w:hAnsi="仿宋" w:eastAsia="仿宋" w:cs="仿宋"/>
          <w:b w:val="0"/>
          <w:bCs w:val="0"/>
          <w:sz w:val="32"/>
          <w:szCs w:val="32"/>
          <w:lang w:val="en-US" w:eastAsia="zh-CN"/>
        </w:rPr>
        <w:t>明确是永久、无偿、独家的授权或归属。</w:t>
      </w:r>
      <w:r>
        <w:rPr>
          <w:rFonts w:hint="eastAsia" w:ascii="仿宋" w:hAnsi="仿宋" w:eastAsia="仿宋" w:cs="仿宋"/>
          <w:b/>
          <w:bCs/>
          <w:sz w:val="32"/>
          <w:szCs w:val="32"/>
          <w:lang w:val="en-US" w:eastAsia="zh-CN"/>
        </w:rPr>
        <w:t>第三方责任：</w:t>
      </w:r>
      <w:r>
        <w:rPr>
          <w:rFonts w:hint="eastAsia" w:ascii="仿宋" w:hAnsi="仿宋" w:eastAsia="仿宋" w:cs="仿宋"/>
          <w:b w:val="0"/>
          <w:bCs w:val="0"/>
          <w:sz w:val="32"/>
          <w:szCs w:val="32"/>
          <w:lang w:val="en-US" w:eastAsia="zh-CN"/>
        </w:rPr>
        <w:t>要求乙方保证其所使用的任何第三方素材均已获得合法授权，不会产生任何权利纠纷，不侵犯任何第三方权益，避免使用来源不明的网络素材，防止侵权风险。并提供所有必要授权，如有纠纷由乙方承担全部责任。在合同付款条款中明确：“乙方在交付最终成片的同时，必须交付本合同约定的所有原始素材、工程文件及第三方授权证明，并经甲方验收合格后，甲方有义务支付合同尾款。”以此作为强有力的履约抓手。</w:t>
      </w:r>
      <w:r>
        <w:rPr>
          <w:rFonts w:hint="eastAsia" w:ascii="仿宋" w:hAnsi="仿宋" w:eastAsia="仿宋" w:cs="仿宋"/>
          <w:b/>
          <w:bCs/>
          <w:sz w:val="32"/>
          <w:szCs w:val="32"/>
          <w:lang w:val="en-US" w:eastAsia="zh-CN"/>
        </w:rPr>
        <w:t>保密条款：</w:t>
      </w:r>
      <w:r>
        <w:rPr>
          <w:rFonts w:hint="eastAsia" w:ascii="仿宋" w:hAnsi="仿宋" w:eastAsia="仿宋" w:cs="仿宋"/>
          <w:b w:val="0"/>
          <w:bCs w:val="0"/>
          <w:sz w:val="32"/>
          <w:szCs w:val="32"/>
          <w:lang w:val="en-US" w:eastAsia="zh-CN"/>
        </w:rPr>
        <w:t>如涉及敏感信息或未公开政策，应在合同中加入保密条款，约束乙方。</w:t>
      </w:r>
    </w:p>
    <w:p w14:paraId="6B41E303">
      <w:pPr>
        <w:widowControl w:val="0"/>
        <w:jc w:val="both"/>
        <w:rPr>
          <w:rFonts w:hint="eastAsia" w:ascii="仿宋" w:hAnsi="仿宋" w:eastAsia="仿宋" w:cs="仿宋"/>
          <w:sz w:val="32"/>
          <w:szCs w:val="32"/>
        </w:rPr>
      </w:pPr>
    </w:p>
    <w:p w14:paraId="13C1B989">
      <w:pPr>
        <w:widowControl w:val="0"/>
        <w:jc w:val="both"/>
        <w:rPr>
          <w:rFonts w:hint="eastAsia" w:ascii="仿宋" w:hAnsi="仿宋" w:eastAsia="仿宋" w:cs="仿宋"/>
          <w:sz w:val="32"/>
          <w:szCs w:val="32"/>
        </w:rPr>
      </w:pPr>
    </w:p>
    <w:p w14:paraId="1311B2C0">
      <w:pPr>
        <w:widowControl w:val="0"/>
        <w:jc w:val="both"/>
        <w:rPr>
          <w:rFonts w:hint="eastAsia" w:ascii="仿宋" w:hAnsi="仿宋" w:eastAsia="仿宋" w:cs="仿宋"/>
          <w:sz w:val="32"/>
          <w:szCs w:val="32"/>
        </w:rPr>
      </w:pPr>
    </w:p>
    <w:p w14:paraId="5D9BCFED">
      <w:pPr>
        <w:widowControl w:val="0"/>
        <w:jc w:val="both"/>
        <w:rPr>
          <w:rFonts w:hint="eastAsia" w:ascii="仿宋" w:hAnsi="仿宋" w:eastAsia="仿宋" w:cs="仿宋"/>
          <w:sz w:val="32"/>
          <w:szCs w:val="32"/>
        </w:rPr>
      </w:pPr>
    </w:p>
    <w:p w14:paraId="3F0D5D3B">
      <w:pPr>
        <w:widowControl w:val="0"/>
        <w:jc w:val="both"/>
        <w:rPr>
          <w:rFonts w:hint="eastAsia" w:ascii="仿宋" w:hAnsi="仿宋" w:eastAsia="仿宋" w:cs="仿宋"/>
          <w:sz w:val="32"/>
          <w:szCs w:val="32"/>
        </w:rPr>
      </w:pPr>
    </w:p>
    <w:tbl>
      <w:tblPr>
        <w:tblStyle w:val="12"/>
        <w:tblW w:w="8799" w:type="dxa"/>
        <w:tblInd w:w="0" w:type="dxa"/>
        <w:tblLayout w:type="fixed"/>
        <w:tblCellMar>
          <w:top w:w="0" w:type="dxa"/>
          <w:left w:w="108" w:type="dxa"/>
          <w:bottom w:w="0" w:type="dxa"/>
          <w:right w:w="108" w:type="dxa"/>
        </w:tblCellMar>
      </w:tblPr>
      <w:tblGrid>
        <w:gridCol w:w="4525"/>
        <w:gridCol w:w="4274"/>
      </w:tblGrid>
      <w:tr w14:paraId="014DD6D3">
        <w:tblPrEx>
          <w:tblCellMar>
            <w:top w:w="0" w:type="dxa"/>
            <w:left w:w="108" w:type="dxa"/>
            <w:bottom w:w="0" w:type="dxa"/>
            <w:right w:w="108" w:type="dxa"/>
          </w:tblCellMar>
        </w:tblPrEx>
        <w:trPr>
          <w:trHeight w:val="623" w:hRule="atLeast"/>
        </w:trPr>
        <w:tc>
          <w:tcPr>
            <w:tcW w:w="4525" w:type="dxa"/>
          </w:tcPr>
          <w:p w14:paraId="4F203658">
            <w:pPr>
              <w:pStyle w:val="10"/>
              <w:shd w:val="clear" w:color="auto" w:fill="FFFFFF"/>
              <w:spacing w:beforeAutospacing="0" w:afterAutospacing="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湖南浩元会计师事务所</w:t>
            </w:r>
          </w:p>
        </w:tc>
        <w:tc>
          <w:tcPr>
            <w:tcW w:w="4274" w:type="dxa"/>
          </w:tcPr>
          <w:p w14:paraId="21D19BAC">
            <w:pPr>
              <w:pStyle w:val="10"/>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tc>
      </w:tr>
      <w:tr w14:paraId="2E9A596B">
        <w:tblPrEx>
          <w:tblCellMar>
            <w:top w:w="0" w:type="dxa"/>
            <w:left w:w="108" w:type="dxa"/>
            <w:bottom w:w="0" w:type="dxa"/>
            <w:right w:w="108" w:type="dxa"/>
          </w:tblCellMar>
        </w:tblPrEx>
        <w:trPr>
          <w:trHeight w:val="1267" w:hRule="atLeast"/>
        </w:trPr>
        <w:tc>
          <w:tcPr>
            <w:tcW w:w="4525" w:type="dxa"/>
          </w:tcPr>
          <w:p w14:paraId="22371F1E">
            <w:pPr>
              <w:pStyle w:val="10"/>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（普通合伙）</w:t>
            </w:r>
          </w:p>
        </w:tc>
        <w:tc>
          <w:tcPr>
            <w:tcW w:w="4274" w:type="dxa"/>
          </w:tcPr>
          <w:p w14:paraId="37B179CC">
            <w:pPr>
              <w:pStyle w:val="10"/>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50C3B579">
        <w:tblPrEx>
          <w:tblCellMar>
            <w:top w:w="0" w:type="dxa"/>
            <w:left w:w="108" w:type="dxa"/>
            <w:bottom w:w="0" w:type="dxa"/>
            <w:right w:w="108" w:type="dxa"/>
          </w:tblCellMar>
        </w:tblPrEx>
        <w:trPr>
          <w:trHeight w:val="1247" w:hRule="atLeast"/>
        </w:trPr>
        <w:tc>
          <w:tcPr>
            <w:tcW w:w="4525" w:type="dxa"/>
          </w:tcPr>
          <w:p w14:paraId="726538FB">
            <w:pPr>
              <w:pStyle w:val="10"/>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c>
          <w:tcPr>
            <w:tcW w:w="4274" w:type="dxa"/>
          </w:tcPr>
          <w:p w14:paraId="3047F097">
            <w:pPr>
              <w:pStyle w:val="10"/>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p w14:paraId="52E5B0FD">
            <w:pPr>
              <w:pStyle w:val="10"/>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4188F304">
        <w:tblPrEx>
          <w:tblCellMar>
            <w:top w:w="0" w:type="dxa"/>
            <w:left w:w="108" w:type="dxa"/>
            <w:bottom w:w="0" w:type="dxa"/>
            <w:right w:w="108" w:type="dxa"/>
          </w:tblCellMar>
        </w:tblPrEx>
        <w:trPr>
          <w:trHeight w:val="623" w:hRule="atLeast"/>
        </w:trPr>
        <w:tc>
          <w:tcPr>
            <w:tcW w:w="4525" w:type="dxa"/>
          </w:tcPr>
          <w:p w14:paraId="7F15BB72">
            <w:pPr>
              <w:pStyle w:val="10"/>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 国·长 沙</w:t>
            </w:r>
          </w:p>
        </w:tc>
        <w:tc>
          <w:tcPr>
            <w:tcW w:w="4274" w:type="dxa"/>
          </w:tcPr>
          <w:p w14:paraId="7FC4F21B">
            <w:pPr>
              <w:pStyle w:val="10"/>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2025年</w:t>
            </w:r>
            <w:r>
              <w:rPr>
                <w:rFonts w:hint="eastAsia" w:ascii="仿宋" w:hAnsi="仿宋" w:eastAsia="仿宋" w:cs="仿宋"/>
                <w:color w:val="000000"/>
                <w:sz w:val="32"/>
                <w:szCs w:val="32"/>
                <w:shd w:val="clear" w:color="auto" w:fill="FFFFFF"/>
                <w:lang w:val="en-US" w:eastAsia="zh-CN"/>
              </w:rPr>
              <w:t xml:space="preserve"> 10 </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 xml:space="preserve"> 20 </w:t>
            </w:r>
            <w:r>
              <w:rPr>
                <w:rFonts w:hint="eastAsia" w:ascii="仿宋" w:hAnsi="仿宋" w:eastAsia="仿宋" w:cs="仿宋"/>
                <w:color w:val="000000"/>
                <w:sz w:val="32"/>
                <w:szCs w:val="32"/>
                <w:shd w:val="clear" w:color="auto" w:fill="FFFFFF"/>
              </w:rPr>
              <w:t>日</w:t>
            </w:r>
          </w:p>
        </w:tc>
      </w:tr>
    </w:tbl>
    <w:p w14:paraId="2F562842">
      <w:pPr>
        <w:widowControl w:val="0"/>
        <w:jc w:val="both"/>
        <w:rPr>
          <w:rFonts w:hint="eastAsia" w:ascii="仿宋" w:hAnsi="仿宋" w:eastAsia="仿宋" w:cs="仿宋"/>
          <w:sz w:val="32"/>
          <w:szCs w:val="32"/>
        </w:rPr>
      </w:pPr>
    </w:p>
    <w:sectPr>
      <w:pgSz w:w="11906" w:h="16838"/>
      <w:pgMar w:top="1157"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altName w:val="宋体"/>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76E8">
    <w:pPr>
      <w:pStyle w:val="6"/>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C763">
    <w:pPr>
      <w:pStyle w:val="6"/>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F3D12">
                          <w:pPr>
                            <w:pStyle w:val="6"/>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CF3D12">
                    <w:pPr>
                      <w:pStyle w:val="6"/>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CC16">
    <w:pPr>
      <w:pStyle w:val="7"/>
      <w:rPr>
        <w:rFonts w:hint="eastAsia" w:ascii="仿宋" w:hAnsi="仿宋" w:eastAsia="仿宋" w:cs="仿宋"/>
        <w:b/>
        <w:bCs/>
        <w:sz w:val="21"/>
        <w:szCs w:val="21"/>
        <w:u w:val="single"/>
      </w:rPr>
    </w:pPr>
    <w:r>
      <w:rPr>
        <w:rFonts w:hint="eastAsia" w:ascii="仿宋" w:hAnsi="仿宋" w:eastAsia="仿宋" w:cs="仿宋"/>
        <w:b/>
        <w:bCs/>
        <w:sz w:val="21"/>
        <w:szCs w:val="21"/>
        <w:u w:val="single"/>
      </w:rPr>
      <w:t>2024年中共雁峰区委政法委员会</w:t>
    </w:r>
    <w:r>
      <w:rPr>
        <w:rFonts w:hint="eastAsia" w:ascii="仿宋" w:hAnsi="仿宋" w:eastAsia="仿宋" w:cs="仿宋"/>
        <w:b/>
        <w:bCs/>
        <w:sz w:val="21"/>
        <w:szCs w:val="21"/>
        <w:u w:val="single"/>
        <w:lang w:eastAsia="zh-CN"/>
      </w:rPr>
      <w:t>部门</w:t>
    </w:r>
    <w:r>
      <w:rPr>
        <w:rFonts w:hint="eastAsia" w:ascii="仿宋" w:hAnsi="仿宋" w:eastAsia="仿宋" w:cs="仿宋"/>
        <w:b/>
        <w:bCs/>
        <w:sz w:val="21"/>
        <w:szCs w:val="21"/>
        <w:u w:val="single"/>
      </w:rPr>
      <w:t>整体支出绩效评价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NzQzNTE0Mjg2ODIyMzJmZDJiYWEwMjNmMWVjZTcifQ=="/>
  </w:docVars>
  <w:rsids>
    <w:rsidRoot w:val="00172A27"/>
    <w:rsid w:val="00053879"/>
    <w:rsid w:val="00053C27"/>
    <w:rsid w:val="00081908"/>
    <w:rsid w:val="000E6C08"/>
    <w:rsid w:val="00137BC7"/>
    <w:rsid w:val="00172A27"/>
    <w:rsid w:val="001B237B"/>
    <w:rsid w:val="001C048E"/>
    <w:rsid w:val="00207852"/>
    <w:rsid w:val="00215AA4"/>
    <w:rsid w:val="00237A6E"/>
    <w:rsid w:val="0026185C"/>
    <w:rsid w:val="00285085"/>
    <w:rsid w:val="002B6D33"/>
    <w:rsid w:val="002F1434"/>
    <w:rsid w:val="00311A5F"/>
    <w:rsid w:val="00351550"/>
    <w:rsid w:val="003675EE"/>
    <w:rsid w:val="00392EA7"/>
    <w:rsid w:val="00396CDA"/>
    <w:rsid w:val="00414A59"/>
    <w:rsid w:val="0046375D"/>
    <w:rsid w:val="004875B4"/>
    <w:rsid w:val="00494FFB"/>
    <w:rsid w:val="004B2DA3"/>
    <w:rsid w:val="004E0863"/>
    <w:rsid w:val="004E616D"/>
    <w:rsid w:val="00526CBF"/>
    <w:rsid w:val="00543B5B"/>
    <w:rsid w:val="005A1467"/>
    <w:rsid w:val="005E1244"/>
    <w:rsid w:val="00634044"/>
    <w:rsid w:val="006911F9"/>
    <w:rsid w:val="006F21E8"/>
    <w:rsid w:val="00711228"/>
    <w:rsid w:val="00744674"/>
    <w:rsid w:val="00752113"/>
    <w:rsid w:val="007B3B40"/>
    <w:rsid w:val="008A6C6B"/>
    <w:rsid w:val="008D313A"/>
    <w:rsid w:val="008E4038"/>
    <w:rsid w:val="00A205F5"/>
    <w:rsid w:val="00A81D22"/>
    <w:rsid w:val="00A83AD0"/>
    <w:rsid w:val="00AC4065"/>
    <w:rsid w:val="00AC7437"/>
    <w:rsid w:val="00B03FA3"/>
    <w:rsid w:val="00B06E28"/>
    <w:rsid w:val="00B406C6"/>
    <w:rsid w:val="00B527E3"/>
    <w:rsid w:val="00B561ED"/>
    <w:rsid w:val="00B92390"/>
    <w:rsid w:val="00B92EE2"/>
    <w:rsid w:val="00C11035"/>
    <w:rsid w:val="00C14B91"/>
    <w:rsid w:val="00C52996"/>
    <w:rsid w:val="00CB3C62"/>
    <w:rsid w:val="00CF5500"/>
    <w:rsid w:val="00D224BF"/>
    <w:rsid w:val="00D348C5"/>
    <w:rsid w:val="00D5688F"/>
    <w:rsid w:val="00D70859"/>
    <w:rsid w:val="00DE3995"/>
    <w:rsid w:val="00E05F53"/>
    <w:rsid w:val="00E371FE"/>
    <w:rsid w:val="00ED1E2A"/>
    <w:rsid w:val="00F11150"/>
    <w:rsid w:val="00F431B9"/>
    <w:rsid w:val="00F44F67"/>
    <w:rsid w:val="00F558B0"/>
    <w:rsid w:val="00F76745"/>
    <w:rsid w:val="00F96DAA"/>
    <w:rsid w:val="00FB4547"/>
    <w:rsid w:val="00FB5FF7"/>
    <w:rsid w:val="00FC206D"/>
    <w:rsid w:val="00FE0086"/>
    <w:rsid w:val="010800FE"/>
    <w:rsid w:val="010D6479"/>
    <w:rsid w:val="010F7FF3"/>
    <w:rsid w:val="01115B19"/>
    <w:rsid w:val="011655D4"/>
    <w:rsid w:val="01177872"/>
    <w:rsid w:val="0119677B"/>
    <w:rsid w:val="011B6997"/>
    <w:rsid w:val="01227D26"/>
    <w:rsid w:val="012B68C7"/>
    <w:rsid w:val="012E5B8D"/>
    <w:rsid w:val="014F34AC"/>
    <w:rsid w:val="0155762F"/>
    <w:rsid w:val="0159301C"/>
    <w:rsid w:val="017165B7"/>
    <w:rsid w:val="01763BCE"/>
    <w:rsid w:val="01785B98"/>
    <w:rsid w:val="017C6D0A"/>
    <w:rsid w:val="017E2A82"/>
    <w:rsid w:val="018502B5"/>
    <w:rsid w:val="01944054"/>
    <w:rsid w:val="01967D5E"/>
    <w:rsid w:val="019755DD"/>
    <w:rsid w:val="019D115B"/>
    <w:rsid w:val="019F1377"/>
    <w:rsid w:val="01A22C15"/>
    <w:rsid w:val="01A249C3"/>
    <w:rsid w:val="01A3073B"/>
    <w:rsid w:val="01A4698D"/>
    <w:rsid w:val="01A52705"/>
    <w:rsid w:val="01A73D87"/>
    <w:rsid w:val="01A746B1"/>
    <w:rsid w:val="01AA7D1B"/>
    <w:rsid w:val="01AE15BA"/>
    <w:rsid w:val="01B3097E"/>
    <w:rsid w:val="01BF5575"/>
    <w:rsid w:val="01C42535"/>
    <w:rsid w:val="01D73961"/>
    <w:rsid w:val="01D846CD"/>
    <w:rsid w:val="01DF5D61"/>
    <w:rsid w:val="01EC20E2"/>
    <w:rsid w:val="01F82835"/>
    <w:rsid w:val="020220CB"/>
    <w:rsid w:val="020440B7"/>
    <w:rsid w:val="020C62E0"/>
    <w:rsid w:val="02117D9A"/>
    <w:rsid w:val="021A09FD"/>
    <w:rsid w:val="021E5540"/>
    <w:rsid w:val="02217FDE"/>
    <w:rsid w:val="02221849"/>
    <w:rsid w:val="022A6766"/>
    <w:rsid w:val="023A109F"/>
    <w:rsid w:val="023D0B8F"/>
    <w:rsid w:val="023F2351"/>
    <w:rsid w:val="024C492F"/>
    <w:rsid w:val="025739FF"/>
    <w:rsid w:val="025C1016"/>
    <w:rsid w:val="025D4D8E"/>
    <w:rsid w:val="025F28B4"/>
    <w:rsid w:val="0263637C"/>
    <w:rsid w:val="02641C78"/>
    <w:rsid w:val="02661E94"/>
    <w:rsid w:val="026659F0"/>
    <w:rsid w:val="026E00C7"/>
    <w:rsid w:val="027125E7"/>
    <w:rsid w:val="02714395"/>
    <w:rsid w:val="027C350B"/>
    <w:rsid w:val="02820350"/>
    <w:rsid w:val="028413D6"/>
    <w:rsid w:val="028D5673"/>
    <w:rsid w:val="0293255D"/>
    <w:rsid w:val="02963F39"/>
    <w:rsid w:val="02971D9B"/>
    <w:rsid w:val="029D18A6"/>
    <w:rsid w:val="02A0574E"/>
    <w:rsid w:val="02A1111E"/>
    <w:rsid w:val="02A23A3C"/>
    <w:rsid w:val="02AB5AF9"/>
    <w:rsid w:val="02AE478C"/>
    <w:rsid w:val="02B250DA"/>
    <w:rsid w:val="02B50726"/>
    <w:rsid w:val="02B726F0"/>
    <w:rsid w:val="02B81FC4"/>
    <w:rsid w:val="02BA21E0"/>
    <w:rsid w:val="02BE75F2"/>
    <w:rsid w:val="02C443E7"/>
    <w:rsid w:val="02CE3596"/>
    <w:rsid w:val="02D2752A"/>
    <w:rsid w:val="02D92666"/>
    <w:rsid w:val="02DA018C"/>
    <w:rsid w:val="02DA5FC0"/>
    <w:rsid w:val="02E903CF"/>
    <w:rsid w:val="02ED4364"/>
    <w:rsid w:val="02ED7EC0"/>
    <w:rsid w:val="02F94384"/>
    <w:rsid w:val="02FE20CD"/>
    <w:rsid w:val="030376E3"/>
    <w:rsid w:val="03062D2F"/>
    <w:rsid w:val="03065425"/>
    <w:rsid w:val="030671D3"/>
    <w:rsid w:val="0307624F"/>
    <w:rsid w:val="03103BAE"/>
    <w:rsid w:val="031713E0"/>
    <w:rsid w:val="03195159"/>
    <w:rsid w:val="031D6EFB"/>
    <w:rsid w:val="03265180"/>
    <w:rsid w:val="03267F2A"/>
    <w:rsid w:val="03275AC4"/>
    <w:rsid w:val="03295034"/>
    <w:rsid w:val="03300D99"/>
    <w:rsid w:val="03327FC8"/>
    <w:rsid w:val="03345AEF"/>
    <w:rsid w:val="033B527C"/>
    <w:rsid w:val="03435D32"/>
    <w:rsid w:val="03525EFF"/>
    <w:rsid w:val="035618EA"/>
    <w:rsid w:val="035B12CD"/>
    <w:rsid w:val="035B751F"/>
    <w:rsid w:val="035E700F"/>
    <w:rsid w:val="03754F19"/>
    <w:rsid w:val="03764359"/>
    <w:rsid w:val="03773C2D"/>
    <w:rsid w:val="03800D34"/>
    <w:rsid w:val="03822BB9"/>
    <w:rsid w:val="03824AAC"/>
    <w:rsid w:val="0388408C"/>
    <w:rsid w:val="0391431A"/>
    <w:rsid w:val="039755A9"/>
    <w:rsid w:val="03A10CAA"/>
    <w:rsid w:val="03A47774"/>
    <w:rsid w:val="03AF786B"/>
    <w:rsid w:val="03B1757A"/>
    <w:rsid w:val="03BD3D36"/>
    <w:rsid w:val="03BE360A"/>
    <w:rsid w:val="03C3438E"/>
    <w:rsid w:val="03C47923"/>
    <w:rsid w:val="03CE545F"/>
    <w:rsid w:val="03D034C6"/>
    <w:rsid w:val="03D25723"/>
    <w:rsid w:val="03D756A0"/>
    <w:rsid w:val="03E64831"/>
    <w:rsid w:val="03F51722"/>
    <w:rsid w:val="0405748B"/>
    <w:rsid w:val="040C6A6B"/>
    <w:rsid w:val="04220309"/>
    <w:rsid w:val="04245B63"/>
    <w:rsid w:val="042E3A1F"/>
    <w:rsid w:val="042F62B6"/>
    <w:rsid w:val="04351B1E"/>
    <w:rsid w:val="043E5100"/>
    <w:rsid w:val="04421B33"/>
    <w:rsid w:val="04460AFF"/>
    <w:rsid w:val="0449381C"/>
    <w:rsid w:val="04583A5F"/>
    <w:rsid w:val="04642403"/>
    <w:rsid w:val="046C750A"/>
    <w:rsid w:val="04730056"/>
    <w:rsid w:val="047C774D"/>
    <w:rsid w:val="047F1C73"/>
    <w:rsid w:val="048142F6"/>
    <w:rsid w:val="04842AA6"/>
    <w:rsid w:val="048C3708"/>
    <w:rsid w:val="04936845"/>
    <w:rsid w:val="04986613"/>
    <w:rsid w:val="049D5915"/>
    <w:rsid w:val="049E2F9E"/>
    <w:rsid w:val="04A10F62"/>
    <w:rsid w:val="04B01547"/>
    <w:rsid w:val="04B213C1"/>
    <w:rsid w:val="04B70785"/>
    <w:rsid w:val="04BD38C2"/>
    <w:rsid w:val="04BF3ADE"/>
    <w:rsid w:val="04C11604"/>
    <w:rsid w:val="04C6380B"/>
    <w:rsid w:val="04CD774D"/>
    <w:rsid w:val="04D07A99"/>
    <w:rsid w:val="04DB4CF1"/>
    <w:rsid w:val="04E2157A"/>
    <w:rsid w:val="04ED23F9"/>
    <w:rsid w:val="04F35535"/>
    <w:rsid w:val="04FC263C"/>
    <w:rsid w:val="04FC43EA"/>
    <w:rsid w:val="04FC6AE0"/>
    <w:rsid w:val="04FE0667"/>
    <w:rsid w:val="05015EA4"/>
    <w:rsid w:val="05031CD2"/>
    <w:rsid w:val="05080FE1"/>
    <w:rsid w:val="051200B1"/>
    <w:rsid w:val="05353DA0"/>
    <w:rsid w:val="053A13B6"/>
    <w:rsid w:val="053B68BC"/>
    <w:rsid w:val="054B5371"/>
    <w:rsid w:val="054C28AE"/>
    <w:rsid w:val="05500BDA"/>
    <w:rsid w:val="0559183C"/>
    <w:rsid w:val="05636384"/>
    <w:rsid w:val="056B77C2"/>
    <w:rsid w:val="056C5A14"/>
    <w:rsid w:val="056F72B2"/>
    <w:rsid w:val="05740424"/>
    <w:rsid w:val="0575419C"/>
    <w:rsid w:val="057714C1"/>
    <w:rsid w:val="05791A70"/>
    <w:rsid w:val="05832D5D"/>
    <w:rsid w:val="058B39C0"/>
    <w:rsid w:val="058C131C"/>
    <w:rsid w:val="058C1C12"/>
    <w:rsid w:val="058C6BDD"/>
    <w:rsid w:val="05961C79"/>
    <w:rsid w:val="059726A3"/>
    <w:rsid w:val="05974BBC"/>
    <w:rsid w:val="05995FBA"/>
    <w:rsid w:val="059C1EB1"/>
    <w:rsid w:val="059E7B97"/>
    <w:rsid w:val="05A11BAC"/>
    <w:rsid w:val="05A50F26"/>
    <w:rsid w:val="05AF3B52"/>
    <w:rsid w:val="05BA0D70"/>
    <w:rsid w:val="05BC1DCB"/>
    <w:rsid w:val="05C3315A"/>
    <w:rsid w:val="05C56A59"/>
    <w:rsid w:val="05D84E57"/>
    <w:rsid w:val="05DB66F5"/>
    <w:rsid w:val="05DB7947"/>
    <w:rsid w:val="05E0766C"/>
    <w:rsid w:val="05E27A84"/>
    <w:rsid w:val="05F45A09"/>
    <w:rsid w:val="05F81055"/>
    <w:rsid w:val="05FA2A1A"/>
    <w:rsid w:val="0600615C"/>
    <w:rsid w:val="06085010"/>
    <w:rsid w:val="06093E43"/>
    <w:rsid w:val="06106186"/>
    <w:rsid w:val="06144460"/>
    <w:rsid w:val="061B656D"/>
    <w:rsid w:val="06222576"/>
    <w:rsid w:val="06293905"/>
    <w:rsid w:val="062956B3"/>
    <w:rsid w:val="062A4F87"/>
    <w:rsid w:val="062C6F51"/>
    <w:rsid w:val="06341813"/>
    <w:rsid w:val="06345BBB"/>
    <w:rsid w:val="063D115E"/>
    <w:rsid w:val="063F6C84"/>
    <w:rsid w:val="06497B03"/>
    <w:rsid w:val="064A35D0"/>
    <w:rsid w:val="064A387B"/>
    <w:rsid w:val="06532730"/>
    <w:rsid w:val="065D6663"/>
    <w:rsid w:val="0660046B"/>
    <w:rsid w:val="066F6E3E"/>
    <w:rsid w:val="0673692E"/>
    <w:rsid w:val="067369FB"/>
    <w:rsid w:val="067C3406"/>
    <w:rsid w:val="06840B3B"/>
    <w:rsid w:val="068723D9"/>
    <w:rsid w:val="06875F36"/>
    <w:rsid w:val="069112CA"/>
    <w:rsid w:val="06930D7E"/>
    <w:rsid w:val="06952D48"/>
    <w:rsid w:val="069763A4"/>
    <w:rsid w:val="069F3FEC"/>
    <w:rsid w:val="06B12DEF"/>
    <w:rsid w:val="06B64A6C"/>
    <w:rsid w:val="06BE089F"/>
    <w:rsid w:val="06BF7DC5"/>
    <w:rsid w:val="06C57799"/>
    <w:rsid w:val="06C673A5"/>
    <w:rsid w:val="06C74ECC"/>
    <w:rsid w:val="06C90E16"/>
    <w:rsid w:val="06C92D5A"/>
    <w:rsid w:val="06CC0578"/>
    <w:rsid w:val="06D51397"/>
    <w:rsid w:val="06D53145"/>
    <w:rsid w:val="06D60D20"/>
    <w:rsid w:val="06D86978"/>
    <w:rsid w:val="06DA075B"/>
    <w:rsid w:val="06DF5D71"/>
    <w:rsid w:val="06E635A4"/>
    <w:rsid w:val="06EF2DF4"/>
    <w:rsid w:val="07015C26"/>
    <w:rsid w:val="070337A4"/>
    <w:rsid w:val="07041C7C"/>
    <w:rsid w:val="070752C8"/>
    <w:rsid w:val="07097643"/>
    <w:rsid w:val="07143785"/>
    <w:rsid w:val="07155C37"/>
    <w:rsid w:val="071E67C4"/>
    <w:rsid w:val="072639A0"/>
    <w:rsid w:val="07267E44"/>
    <w:rsid w:val="073F4A62"/>
    <w:rsid w:val="07407EB6"/>
    <w:rsid w:val="074402CA"/>
    <w:rsid w:val="07450F80"/>
    <w:rsid w:val="074D53D1"/>
    <w:rsid w:val="0756191C"/>
    <w:rsid w:val="07563389"/>
    <w:rsid w:val="07630750"/>
    <w:rsid w:val="076444C8"/>
    <w:rsid w:val="0765096C"/>
    <w:rsid w:val="076646E5"/>
    <w:rsid w:val="076D7821"/>
    <w:rsid w:val="077E37DC"/>
    <w:rsid w:val="07807554"/>
    <w:rsid w:val="0781151E"/>
    <w:rsid w:val="07837045"/>
    <w:rsid w:val="07893F2F"/>
    <w:rsid w:val="078A2181"/>
    <w:rsid w:val="078D3874"/>
    <w:rsid w:val="078F59E9"/>
    <w:rsid w:val="07911761"/>
    <w:rsid w:val="079468F0"/>
    <w:rsid w:val="079B120C"/>
    <w:rsid w:val="079C3C62"/>
    <w:rsid w:val="07A1571D"/>
    <w:rsid w:val="07A215BC"/>
    <w:rsid w:val="07A7684E"/>
    <w:rsid w:val="07BA10F5"/>
    <w:rsid w:val="07BB1CCF"/>
    <w:rsid w:val="07BB67DE"/>
    <w:rsid w:val="07CC027A"/>
    <w:rsid w:val="07D653C6"/>
    <w:rsid w:val="07D72EEC"/>
    <w:rsid w:val="07E22674"/>
    <w:rsid w:val="07E64C3E"/>
    <w:rsid w:val="07EC6998"/>
    <w:rsid w:val="07ED2710"/>
    <w:rsid w:val="07F40138"/>
    <w:rsid w:val="07F41CF0"/>
    <w:rsid w:val="07F817E1"/>
    <w:rsid w:val="07F9321E"/>
    <w:rsid w:val="07FF1CDD"/>
    <w:rsid w:val="08035771"/>
    <w:rsid w:val="080A1514"/>
    <w:rsid w:val="080C703A"/>
    <w:rsid w:val="08122176"/>
    <w:rsid w:val="08191757"/>
    <w:rsid w:val="081D1247"/>
    <w:rsid w:val="08381BDD"/>
    <w:rsid w:val="08393BA7"/>
    <w:rsid w:val="083E11BD"/>
    <w:rsid w:val="084542FA"/>
    <w:rsid w:val="08493DEA"/>
    <w:rsid w:val="084D31AF"/>
    <w:rsid w:val="085207C5"/>
    <w:rsid w:val="08591B53"/>
    <w:rsid w:val="085B544F"/>
    <w:rsid w:val="085E716A"/>
    <w:rsid w:val="0869448C"/>
    <w:rsid w:val="086A6018"/>
    <w:rsid w:val="086D5E46"/>
    <w:rsid w:val="0875407C"/>
    <w:rsid w:val="08912FDE"/>
    <w:rsid w:val="08941CC3"/>
    <w:rsid w:val="089D3FDB"/>
    <w:rsid w:val="08A70B11"/>
    <w:rsid w:val="08A92ADB"/>
    <w:rsid w:val="08A94889"/>
    <w:rsid w:val="08AF79C5"/>
    <w:rsid w:val="08B1373D"/>
    <w:rsid w:val="08B60D54"/>
    <w:rsid w:val="08BC0A60"/>
    <w:rsid w:val="08C2594B"/>
    <w:rsid w:val="08C8551C"/>
    <w:rsid w:val="08E22EC9"/>
    <w:rsid w:val="08E81855"/>
    <w:rsid w:val="08ED6E6B"/>
    <w:rsid w:val="08F17FDE"/>
    <w:rsid w:val="090441B5"/>
    <w:rsid w:val="09077801"/>
    <w:rsid w:val="09101C07"/>
    <w:rsid w:val="0913264A"/>
    <w:rsid w:val="09187C60"/>
    <w:rsid w:val="091D1F66"/>
    <w:rsid w:val="091F2D9D"/>
    <w:rsid w:val="092263E9"/>
    <w:rsid w:val="092403B3"/>
    <w:rsid w:val="09244A18"/>
    <w:rsid w:val="0926237D"/>
    <w:rsid w:val="093018E7"/>
    <w:rsid w:val="09304FAA"/>
    <w:rsid w:val="09322AD0"/>
    <w:rsid w:val="093A688F"/>
    <w:rsid w:val="0949606C"/>
    <w:rsid w:val="09574568"/>
    <w:rsid w:val="0962248A"/>
    <w:rsid w:val="096B15C8"/>
    <w:rsid w:val="096D58B6"/>
    <w:rsid w:val="096F2545"/>
    <w:rsid w:val="09736C45"/>
    <w:rsid w:val="097A6225"/>
    <w:rsid w:val="098244A7"/>
    <w:rsid w:val="09827219"/>
    <w:rsid w:val="09840E52"/>
    <w:rsid w:val="098B3F8E"/>
    <w:rsid w:val="0992356F"/>
    <w:rsid w:val="09972933"/>
    <w:rsid w:val="09A84B40"/>
    <w:rsid w:val="09AA4D5C"/>
    <w:rsid w:val="09B90AFC"/>
    <w:rsid w:val="09BC4A90"/>
    <w:rsid w:val="09BE6112"/>
    <w:rsid w:val="09C53944"/>
    <w:rsid w:val="09CB557B"/>
    <w:rsid w:val="09CD0A4B"/>
    <w:rsid w:val="09CD27F9"/>
    <w:rsid w:val="09CF031F"/>
    <w:rsid w:val="09D45935"/>
    <w:rsid w:val="09D678FF"/>
    <w:rsid w:val="09D75426"/>
    <w:rsid w:val="09E40A2E"/>
    <w:rsid w:val="09ED69F7"/>
    <w:rsid w:val="09F63AFE"/>
    <w:rsid w:val="09FA2C3E"/>
    <w:rsid w:val="0A0F3905"/>
    <w:rsid w:val="0A116B8A"/>
    <w:rsid w:val="0A1C72DC"/>
    <w:rsid w:val="0A2A37A7"/>
    <w:rsid w:val="0A2A7C4B"/>
    <w:rsid w:val="0A2E2D1E"/>
    <w:rsid w:val="0A2E424B"/>
    <w:rsid w:val="0A355EA0"/>
    <w:rsid w:val="0A3D472E"/>
    <w:rsid w:val="0A565A68"/>
    <w:rsid w:val="0A570314"/>
    <w:rsid w:val="0A5B7E05"/>
    <w:rsid w:val="0A5F5B47"/>
    <w:rsid w:val="0A5F7F8F"/>
    <w:rsid w:val="0A652A31"/>
    <w:rsid w:val="0A653918"/>
    <w:rsid w:val="0A6749FB"/>
    <w:rsid w:val="0A786C09"/>
    <w:rsid w:val="0A7B2255"/>
    <w:rsid w:val="0A844F0A"/>
    <w:rsid w:val="0A8777EC"/>
    <w:rsid w:val="0A891C20"/>
    <w:rsid w:val="0A913826"/>
    <w:rsid w:val="0A99092D"/>
    <w:rsid w:val="0A9E5F43"/>
    <w:rsid w:val="0AA364AD"/>
    <w:rsid w:val="0AAC0F25"/>
    <w:rsid w:val="0AAD6FF2"/>
    <w:rsid w:val="0AAE6186"/>
    <w:rsid w:val="0ABB08A3"/>
    <w:rsid w:val="0ACA0AE6"/>
    <w:rsid w:val="0AD1561E"/>
    <w:rsid w:val="0AD32091"/>
    <w:rsid w:val="0ADB7197"/>
    <w:rsid w:val="0ADD6A6C"/>
    <w:rsid w:val="0ADF27E4"/>
    <w:rsid w:val="0AE516EC"/>
    <w:rsid w:val="0AF53DB5"/>
    <w:rsid w:val="0AF618DB"/>
    <w:rsid w:val="0B022976"/>
    <w:rsid w:val="0B1A34E5"/>
    <w:rsid w:val="0B210D11"/>
    <w:rsid w:val="0B2C5E24"/>
    <w:rsid w:val="0B42710B"/>
    <w:rsid w:val="0B446AEB"/>
    <w:rsid w:val="0B492353"/>
    <w:rsid w:val="0B4B1C27"/>
    <w:rsid w:val="0B536D2E"/>
    <w:rsid w:val="0B553428"/>
    <w:rsid w:val="0B5807E8"/>
    <w:rsid w:val="0B5A4560"/>
    <w:rsid w:val="0B6131F9"/>
    <w:rsid w:val="0B6158EF"/>
    <w:rsid w:val="0B811AED"/>
    <w:rsid w:val="0B835865"/>
    <w:rsid w:val="0B8B471A"/>
    <w:rsid w:val="0B907F82"/>
    <w:rsid w:val="0B957346"/>
    <w:rsid w:val="0B996E37"/>
    <w:rsid w:val="0BAB0918"/>
    <w:rsid w:val="0BB35A1E"/>
    <w:rsid w:val="0BBA0B5B"/>
    <w:rsid w:val="0BBC48D3"/>
    <w:rsid w:val="0BC1013B"/>
    <w:rsid w:val="0BC419DA"/>
    <w:rsid w:val="0BC63728"/>
    <w:rsid w:val="0BCD6AE0"/>
    <w:rsid w:val="0BD452F2"/>
    <w:rsid w:val="0BD460C1"/>
    <w:rsid w:val="0BD51E39"/>
    <w:rsid w:val="0BD55995"/>
    <w:rsid w:val="0BD7170D"/>
    <w:rsid w:val="0BE10AC9"/>
    <w:rsid w:val="0BE45812"/>
    <w:rsid w:val="0BE45BD8"/>
    <w:rsid w:val="0BE71C3D"/>
    <w:rsid w:val="0BE72379"/>
    <w:rsid w:val="0BEB6F66"/>
    <w:rsid w:val="0BF16C73"/>
    <w:rsid w:val="0BF4069F"/>
    <w:rsid w:val="0BF978D5"/>
    <w:rsid w:val="0BFE313E"/>
    <w:rsid w:val="0C0043CF"/>
    <w:rsid w:val="0C171B6E"/>
    <w:rsid w:val="0C177D5B"/>
    <w:rsid w:val="0C1E733C"/>
    <w:rsid w:val="0C230DF6"/>
    <w:rsid w:val="0C254C4B"/>
    <w:rsid w:val="0C254F7A"/>
    <w:rsid w:val="0C30706F"/>
    <w:rsid w:val="0C3D1EB8"/>
    <w:rsid w:val="0C3F7D74"/>
    <w:rsid w:val="0C4025D2"/>
    <w:rsid w:val="0C4A1EDF"/>
    <w:rsid w:val="0C564D28"/>
    <w:rsid w:val="0C6F5DE9"/>
    <w:rsid w:val="0C6F7B97"/>
    <w:rsid w:val="0C767178"/>
    <w:rsid w:val="0C796C68"/>
    <w:rsid w:val="0C7E427E"/>
    <w:rsid w:val="0C7E602C"/>
    <w:rsid w:val="0C853B1A"/>
    <w:rsid w:val="0C882A07"/>
    <w:rsid w:val="0C920566"/>
    <w:rsid w:val="0C925AC4"/>
    <w:rsid w:val="0C931AD8"/>
    <w:rsid w:val="0C9A388A"/>
    <w:rsid w:val="0C9B6BDE"/>
    <w:rsid w:val="0CA35D73"/>
    <w:rsid w:val="0CA75583"/>
    <w:rsid w:val="0CAC044E"/>
    <w:rsid w:val="0CAE6912"/>
    <w:rsid w:val="0CAF61E6"/>
    <w:rsid w:val="0CB67574"/>
    <w:rsid w:val="0CBC3E25"/>
    <w:rsid w:val="0CC06645"/>
    <w:rsid w:val="0CCF6888"/>
    <w:rsid w:val="0CD8573D"/>
    <w:rsid w:val="0CDA7707"/>
    <w:rsid w:val="0CDB0A03"/>
    <w:rsid w:val="0CDE190C"/>
    <w:rsid w:val="0CDE6ACB"/>
    <w:rsid w:val="0CE00A95"/>
    <w:rsid w:val="0CE560AB"/>
    <w:rsid w:val="0CE5798A"/>
    <w:rsid w:val="0CEA0782"/>
    <w:rsid w:val="0CEE5747"/>
    <w:rsid w:val="0CF045D9"/>
    <w:rsid w:val="0CF167FE"/>
    <w:rsid w:val="0CF462EF"/>
    <w:rsid w:val="0CFE7E0D"/>
    <w:rsid w:val="0D0201EA"/>
    <w:rsid w:val="0D0332A3"/>
    <w:rsid w:val="0D067678"/>
    <w:rsid w:val="0D136775"/>
    <w:rsid w:val="0D197B03"/>
    <w:rsid w:val="0D270DA4"/>
    <w:rsid w:val="0D505C1B"/>
    <w:rsid w:val="0D553231"/>
    <w:rsid w:val="0D5B011C"/>
    <w:rsid w:val="0D5F7C0C"/>
    <w:rsid w:val="0D605732"/>
    <w:rsid w:val="0D613984"/>
    <w:rsid w:val="0D6214AA"/>
    <w:rsid w:val="0D65587A"/>
    <w:rsid w:val="0D696DCC"/>
    <w:rsid w:val="0D6C6406"/>
    <w:rsid w:val="0D6E42F3"/>
    <w:rsid w:val="0D735465"/>
    <w:rsid w:val="0D81478E"/>
    <w:rsid w:val="0D8238FA"/>
    <w:rsid w:val="0D862FC8"/>
    <w:rsid w:val="0D8A2FED"/>
    <w:rsid w:val="0D940C01"/>
    <w:rsid w:val="0D9C2C0E"/>
    <w:rsid w:val="0D9E6986"/>
    <w:rsid w:val="0DA4187D"/>
    <w:rsid w:val="0DAB4CA3"/>
    <w:rsid w:val="0DBB7938"/>
    <w:rsid w:val="0DBC505E"/>
    <w:rsid w:val="0DC24E06"/>
    <w:rsid w:val="0DC83A03"/>
    <w:rsid w:val="0DCA29A0"/>
    <w:rsid w:val="0DCB704F"/>
    <w:rsid w:val="0DD208F0"/>
    <w:rsid w:val="0DD73C46"/>
    <w:rsid w:val="0DD979BE"/>
    <w:rsid w:val="0DDA7292"/>
    <w:rsid w:val="0DDC7AB4"/>
    <w:rsid w:val="0DE73F9D"/>
    <w:rsid w:val="0DE84FF1"/>
    <w:rsid w:val="0DEA2B82"/>
    <w:rsid w:val="0DF32803"/>
    <w:rsid w:val="0DF540CC"/>
    <w:rsid w:val="0E0F33E0"/>
    <w:rsid w:val="0E180AFA"/>
    <w:rsid w:val="0E303356"/>
    <w:rsid w:val="0E3270CE"/>
    <w:rsid w:val="0E3746E5"/>
    <w:rsid w:val="0E434CA2"/>
    <w:rsid w:val="0E4B0190"/>
    <w:rsid w:val="0E4D3A96"/>
    <w:rsid w:val="0E5B6625"/>
    <w:rsid w:val="0E5C414B"/>
    <w:rsid w:val="0E603C3C"/>
    <w:rsid w:val="0E71409B"/>
    <w:rsid w:val="0E761F17"/>
    <w:rsid w:val="0E883192"/>
    <w:rsid w:val="0E90419B"/>
    <w:rsid w:val="0EAA7A46"/>
    <w:rsid w:val="0EB151DA"/>
    <w:rsid w:val="0EB421D9"/>
    <w:rsid w:val="0EBB45B0"/>
    <w:rsid w:val="0EBD5965"/>
    <w:rsid w:val="0EBE4E06"/>
    <w:rsid w:val="0EC266A4"/>
    <w:rsid w:val="0EC40B28"/>
    <w:rsid w:val="0ED2440E"/>
    <w:rsid w:val="0ED85EC8"/>
    <w:rsid w:val="0EDC27A4"/>
    <w:rsid w:val="0EDE1004"/>
    <w:rsid w:val="0EE06B2A"/>
    <w:rsid w:val="0EE303C9"/>
    <w:rsid w:val="0EE30765"/>
    <w:rsid w:val="0EE875CA"/>
    <w:rsid w:val="0EEF3211"/>
    <w:rsid w:val="0EF3685E"/>
    <w:rsid w:val="0EF425D6"/>
    <w:rsid w:val="0EF600FC"/>
    <w:rsid w:val="0EF65538"/>
    <w:rsid w:val="0EFD3B60"/>
    <w:rsid w:val="0EFE5203"/>
    <w:rsid w:val="0F00541F"/>
    <w:rsid w:val="0F07055B"/>
    <w:rsid w:val="0F0947E6"/>
    <w:rsid w:val="0F0B71C2"/>
    <w:rsid w:val="0F0B7F8B"/>
    <w:rsid w:val="0F121B26"/>
    <w:rsid w:val="0F16254C"/>
    <w:rsid w:val="0F1F69BE"/>
    <w:rsid w:val="0F203DE2"/>
    <w:rsid w:val="0F2904D1"/>
    <w:rsid w:val="0F2E527C"/>
    <w:rsid w:val="0F36499C"/>
    <w:rsid w:val="0F3A26DF"/>
    <w:rsid w:val="0F3A448D"/>
    <w:rsid w:val="0F3D3AB4"/>
    <w:rsid w:val="0F3F588B"/>
    <w:rsid w:val="0F501F02"/>
    <w:rsid w:val="0F563291"/>
    <w:rsid w:val="0F572B3C"/>
    <w:rsid w:val="0F5A4B2F"/>
    <w:rsid w:val="0F6058F8"/>
    <w:rsid w:val="0F655282"/>
    <w:rsid w:val="0F697CBF"/>
    <w:rsid w:val="0F6C03BE"/>
    <w:rsid w:val="0F73174D"/>
    <w:rsid w:val="0F775D3E"/>
    <w:rsid w:val="0F7811AE"/>
    <w:rsid w:val="0F851480"/>
    <w:rsid w:val="0F865924"/>
    <w:rsid w:val="0F890F70"/>
    <w:rsid w:val="0F8B17F6"/>
    <w:rsid w:val="0F8E3C49"/>
    <w:rsid w:val="0F9022FF"/>
    <w:rsid w:val="0F9C6EF5"/>
    <w:rsid w:val="0F9F2542"/>
    <w:rsid w:val="0FA270B4"/>
    <w:rsid w:val="0FAB006A"/>
    <w:rsid w:val="0FB10A42"/>
    <w:rsid w:val="0FB26719"/>
    <w:rsid w:val="0FB56209"/>
    <w:rsid w:val="0FC401FA"/>
    <w:rsid w:val="0FD146C5"/>
    <w:rsid w:val="0FD348E1"/>
    <w:rsid w:val="0FDA17CC"/>
    <w:rsid w:val="0FE53F92"/>
    <w:rsid w:val="0FE90290"/>
    <w:rsid w:val="0FF02D9D"/>
    <w:rsid w:val="0FFC7697"/>
    <w:rsid w:val="100F3B6B"/>
    <w:rsid w:val="100F5919"/>
    <w:rsid w:val="101051ED"/>
    <w:rsid w:val="101822F4"/>
    <w:rsid w:val="101E7BF6"/>
    <w:rsid w:val="10246EEB"/>
    <w:rsid w:val="10362DC0"/>
    <w:rsid w:val="103750DB"/>
    <w:rsid w:val="103A6D61"/>
    <w:rsid w:val="105C0433"/>
    <w:rsid w:val="105C48D7"/>
    <w:rsid w:val="105F6519"/>
    <w:rsid w:val="106043C7"/>
    <w:rsid w:val="106612B1"/>
    <w:rsid w:val="107069BA"/>
    <w:rsid w:val="10762B40"/>
    <w:rsid w:val="10831E63"/>
    <w:rsid w:val="10857989"/>
    <w:rsid w:val="10977032"/>
    <w:rsid w:val="1099323E"/>
    <w:rsid w:val="109B53FF"/>
    <w:rsid w:val="10A337BD"/>
    <w:rsid w:val="10A81917"/>
    <w:rsid w:val="10AA3894"/>
    <w:rsid w:val="10AD5132"/>
    <w:rsid w:val="10BB15FD"/>
    <w:rsid w:val="10C1473A"/>
    <w:rsid w:val="10C8771B"/>
    <w:rsid w:val="10D91A83"/>
    <w:rsid w:val="10E16B8A"/>
    <w:rsid w:val="10E24641"/>
    <w:rsid w:val="10E8616A"/>
    <w:rsid w:val="10ED3781"/>
    <w:rsid w:val="10F770B9"/>
    <w:rsid w:val="10F828C6"/>
    <w:rsid w:val="10F9096F"/>
    <w:rsid w:val="1102547E"/>
    <w:rsid w:val="11045D53"/>
    <w:rsid w:val="11045EE1"/>
    <w:rsid w:val="110725CC"/>
    <w:rsid w:val="110C12EC"/>
    <w:rsid w:val="11146F5F"/>
    <w:rsid w:val="11275806"/>
    <w:rsid w:val="11360C84"/>
    <w:rsid w:val="11366ED6"/>
    <w:rsid w:val="11427DD5"/>
    <w:rsid w:val="1152799A"/>
    <w:rsid w:val="11553800"/>
    <w:rsid w:val="115820C3"/>
    <w:rsid w:val="116339D1"/>
    <w:rsid w:val="11660A66"/>
    <w:rsid w:val="116972AB"/>
    <w:rsid w:val="116C28F7"/>
    <w:rsid w:val="116C6D9B"/>
    <w:rsid w:val="116E041E"/>
    <w:rsid w:val="1170063A"/>
    <w:rsid w:val="117B39D6"/>
    <w:rsid w:val="117F6ACF"/>
    <w:rsid w:val="11910B2A"/>
    <w:rsid w:val="1193257A"/>
    <w:rsid w:val="11991213"/>
    <w:rsid w:val="119C142F"/>
    <w:rsid w:val="119D4F21"/>
    <w:rsid w:val="11A93B4C"/>
    <w:rsid w:val="11AC7198"/>
    <w:rsid w:val="11B22984"/>
    <w:rsid w:val="11B34C8E"/>
    <w:rsid w:val="11B36778"/>
    <w:rsid w:val="11B60016"/>
    <w:rsid w:val="11B8179E"/>
    <w:rsid w:val="11BB27B8"/>
    <w:rsid w:val="11BD1BAD"/>
    <w:rsid w:val="11C22644"/>
    <w:rsid w:val="11C664AC"/>
    <w:rsid w:val="11C90F52"/>
    <w:rsid w:val="11C95F9C"/>
    <w:rsid w:val="11CC15E8"/>
    <w:rsid w:val="11D53180"/>
    <w:rsid w:val="11DB182B"/>
    <w:rsid w:val="11E93F48"/>
    <w:rsid w:val="11EA5F58"/>
    <w:rsid w:val="11EB4164"/>
    <w:rsid w:val="11EC57E6"/>
    <w:rsid w:val="11EE5A02"/>
    <w:rsid w:val="11F72B09"/>
    <w:rsid w:val="11F84BB9"/>
    <w:rsid w:val="12086AC4"/>
    <w:rsid w:val="120945EA"/>
    <w:rsid w:val="12144AEB"/>
    <w:rsid w:val="121511E1"/>
    <w:rsid w:val="1215131A"/>
    <w:rsid w:val="121B783C"/>
    <w:rsid w:val="12244F80"/>
    <w:rsid w:val="12266F4A"/>
    <w:rsid w:val="122A6BF1"/>
    <w:rsid w:val="122D2087"/>
    <w:rsid w:val="122E4051"/>
    <w:rsid w:val="122F22A3"/>
    <w:rsid w:val="123478B9"/>
    <w:rsid w:val="12413D84"/>
    <w:rsid w:val="124473D0"/>
    <w:rsid w:val="1246013E"/>
    <w:rsid w:val="124949E7"/>
    <w:rsid w:val="124F64A1"/>
    <w:rsid w:val="12524C6B"/>
    <w:rsid w:val="125A4E46"/>
    <w:rsid w:val="125E4936"/>
    <w:rsid w:val="126F08F1"/>
    <w:rsid w:val="12745F08"/>
    <w:rsid w:val="127A7296"/>
    <w:rsid w:val="1292638E"/>
    <w:rsid w:val="12977E48"/>
    <w:rsid w:val="12982D25"/>
    <w:rsid w:val="12A01767"/>
    <w:rsid w:val="12A41E2E"/>
    <w:rsid w:val="12AA36D7"/>
    <w:rsid w:val="12AD31C8"/>
    <w:rsid w:val="12B4722C"/>
    <w:rsid w:val="12B75DF4"/>
    <w:rsid w:val="12C5502F"/>
    <w:rsid w:val="12C66037"/>
    <w:rsid w:val="12CE0BB5"/>
    <w:rsid w:val="12D15108"/>
    <w:rsid w:val="12D40754"/>
    <w:rsid w:val="12D47F8E"/>
    <w:rsid w:val="12D82E6B"/>
    <w:rsid w:val="12EF1689"/>
    <w:rsid w:val="12F232D0"/>
    <w:rsid w:val="12F27A84"/>
    <w:rsid w:val="130A1D43"/>
    <w:rsid w:val="130B7EEE"/>
    <w:rsid w:val="13113756"/>
    <w:rsid w:val="1311486C"/>
    <w:rsid w:val="13134ACB"/>
    <w:rsid w:val="13182125"/>
    <w:rsid w:val="13257202"/>
    <w:rsid w:val="13275128"/>
    <w:rsid w:val="13315BA7"/>
    <w:rsid w:val="133308DE"/>
    <w:rsid w:val="13367661"/>
    <w:rsid w:val="13390EFF"/>
    <w:rsid w:val="133B6A25"/>
    <w:rsid w:val="133D279D"/>
    <w:rsid w:val="133E63BF"/>
    <w:rsid w:val="134358DA"/>
    <w:rsid w:val="13482EF0"/>
    <w:rsid w:val="134A4EBA"/>
    <w:rsid w:val="135E5661"/>
    <w:rsid w:val="135F261A"/>
    <w:rsid w:val="13620456"/>
    <w:rsid w:val="13712447"/>
    <w:rsid w:val="13737F6D"/>
    <w:rsid w:val="137912FC"/>
    <w:rsid w:val="137B5074"/>
    <w:rsid w:val="137F2DB6"/>
    <w:rsid w:val="13853604"/>
    <w:rsid w:val="138959E3"/>
    <w:rsid w:val="138A52B7"/>
    <w:rsid w:val="138F28CD"/>
    <w:rsid w:val="13954387"/>
    <w:rsid w:val="139F4E30"/>
    <w:rsid w:val="139F5206"/>
    <w:rsid w:val="13A04ADA"/>
    <w:rsid w:val="13A10F7E"/>
    <w:rsid w:val="13A3232F"/>
    <w:rsid w:val="13AC7923"/>
    <w:rsid w:val="13AE369B"/>
    <w:rsid w:val="13B10A95"/>
    <w:rsid w:val="13BA3DEE"/>
    <w:rsid w:val="13CC54B9"/>
    <w:rsid w:val="13DB5B12"/>
    <w:rsid w:val="13E96481"/>
    <w:rsid w:val="13F10812"/>
    <w:rsid w:val="13F6294C"/>
    <w:rsid w:val="140275A9"/>
    <w:rsid w:val="14074B59"/>
    <w:rsid w:val="140C346E"/>
    <w:rsid w:val="140C37B9"/>
    <w:rsid w:val="14157276"/>
    <w:rsid w:val="14182A2A"/>
    <w:rsid w:val="141F1EA3"/>
    <w:rsid w:val="142432AD"/>
    <w:rsid w:val="142E6F34"/>
    <w:rsid w:val="14382B6B"/>
    <w:rsid w:val="143F0797"/>
    <w:rsid w:val="143F0CC5"/>
    <w:rsid w:val="143F60A1"/>
    <w:rsid w:val="14551D69"/>
    <w:rsid w:val="145558C5"/>
    <w:rsid w:val="145C4EA5"/>
    <w:rsid w:val="145E6E6F"/>
    <w:rsid w:val="145F04F1"/>
    <w:rsid w:val="14681A9C"/>
    <w:rsid w:val="14687A87"/>
    <w:rsid w:val="146D2C0E"/>
    <w:rsid w:val="147F0B94"/>
    <w:rsid w:val="148461AA"/>
    <w:rsid w:val="14897C91"/>
    <w:rsid w:val="148A2C9A"/>
    <w:rsid w:val="148F527B"/>
    <w:rsid w:val="14A16D5C"/>
    <w:rsid w:val="14AA3E63"/>
    <w:rsid w:val="14AB450A"/>
    <w:rsid w:val="14B1053D"/>
    <w:rsid w:val="14B37C3C"/>
    <w:rsid w:val="14BC1DE8"/>
    <w:rsid w:val="14BC5944"/>
    <w:rsid w:val="14BF2D3F"/>
    <w:rsid w:val="14D25167"/>
    <w:rsid w:val="14D7452C"/>
    <w:rsid w:val="14E530ED"/>
    <w:rsid w:val="14ED5843"/>
    <w:rsid w:val="14F25809"/>
    <w:rsid w:val="15015A4D"/>
    <w:rsid w:val="15032920"/>
    <w:rsid w:val="15051099"/>
    <w:rsid w:val="15061DF6"/>
    <w:rsid w:val="150F40A9"/>
    <w:rsid w:val="151439D2"/>
    <w:rsid w:val="15175270"/>
    <w:rsid w:val="15190FE8"/>
    <w:rsid w:val="151A411A"/>
    <w:rsid w:val="151B65FC"/>
    <w:rsid w:val="152A4FA3"/>
    <w:rsid w:val="153328BD"/>
    <w:rsid w:val="15347BD0"/>
    <w:rsid w:val="15386EA9"/>
    <w:rsid w:val="153E5E21"/>
    <w:rsid w:val="153F568C"/>
    <w:rsid w:val="154871D8"/>
    <w:rsid w:val="15542020"/>
    <w:rsid w:val="15545B7C"/>
    <w:rsid w:val="15712BD2"/>
    <w:rsid w:val="15783F61"/>
    <w:rsid w:val="157E5BC8"/>
    <w:rsid w:val="158703BA"/>
    <w:rsid w:val="158741A4"/>
    <w:rsid w:val="15894CE1"/>
    <w:rsid w:val="158E5532"/>
    <w:rsid w:val="158F3058"/>
    <w:rsid w:val="15915022"/>
    <w:rsid w:val="159874B9"/>
    <w:rsid w:val="159A3ED7"/>
    <w:rsid w:val="159B37AB"/>
    <w:rsid w:val="159D39C7"/>
    <w:rsid w:val="159E5049"/>
    <w:rsid w:val="15A22D8C"/>
    <w:rsid w:val="15AB6F48"/>
    <w:rsid w:val="15AF54A9"/>
    <w:rsid w:val="15B14D7D"/>
    <w:rsid w:val="15BB713F"/>
    <w:rsid w:val="15BD5E17"/>
    <w:rsid w:val="15C9656A"/>
    <w:rsid w:val="15CF16A7"/>
    <w:rsid w:val="15D54F0F"/>
    <w:rsid w:val="15D55DE5"/>
    <w:rsid w:val="15DA3CC3"/>
    <w:rsid w:val="15EB4733"/>
    <w:rsid w:val="15EC4007"/>
    <w:rsid w:val="15ED707B"/>
    <w:rsid w:val="15F07F9B"/>
    <w:rsid w:val="15FC518A"/>
    <w:rsid w:val="15FD53D8"/>
    <w:rsid w:val="15FD6214"/>
    <w:rsid w:val="16041350"/>
    <w:rsid w:val="161A0B74"/>
    <w:rsid w:val="16296B24"/>
    <w:rsid w:val="162B0FD3"/>
    <w:rsid w:val="16301EEC"/>
    <w:rsid w:val="16314110"/>
    <w:rsid w:val="16372A44"/>
    <w:rsid w:val="1638724C"/>
    <w:rsid w:val="163C4C29"/>
    <w:rsid w:val="16461969"/>
    <w:rsid w:val="16465E0D"/>
    <w:rsid w:val="164E6A70"/>
    <w:rsid w:val="16504596"/>
    <w:rsid w:val="165764A9"/>
    <w:rsid w:val="165A3F0C"/>
    <w:rsid w:val="165D428C"/>
    <w:rsid w:val="165F0C7D"/>
    <w:rsid w:val="1666200B"/>
    <w:rsid w:val="166718DF"/>
    <w:rsid w:val="16783AEC"/>
    <w:rsid w:val="167D1103"/>
    <w:rsid w:val="16827510"/>
    <w:rsid w:val="16866209"/>
    <w:rsid w:val="16873D30"/>
    <w:rsid w:val="168C1346"/>
    <w:rsid w:val="16900E36"/>
    <w:rsid w:val="16931292"/>
    <w:rsid w:val="169721C5"/>
    <w:rsid w:val="169923E1"/>
    <w:rsid w:val="169A1CB5"/>
    <w:rsid w:val="169C0F78"/>
    <w:rsid w:val="169E79F7"/>
    <w:rsid w:val="169F551D"/>
    <w:rsid w:val="16A82624"/>
    <w:rsid w:val="16A9014A"/>
    <w:rsid w:val="16B03286"/>
    <w:rsid w:val="16B0772A"/>
    <w:rsid w:val="16B40FC8"/>
    <w:rsid w:val="16BB3429"/>
    <w:rsid w:val="16BF34C9"/>
    <w:rsid w:val="16C86822"/>
    <w:rsid w:val="16C94348"/>
    <w:rsid w:val="16C9448E"/>
    <w:rsid w:val="16CD3D3A"/>
    <w:rsid w:val="16CD5BE6"/>
    <w:rsid w:val="16D725CF"/>
    <w:rsid w:val="16D76A65"/>
    <w:rsid w:val="16DE1BA1"/>
    <w:rsid w:val="16E573D4"/>
    <w:rsid w:val="16EF70D4"/>
    <w:rsid w:val="16F13FCB"/>
    <w:rsid w:val="16F97785"/>
    <w:rsid w:val="16FE0496"/>
    <w:rsid w:val="16FF09D2"/>
    <w:rsid w:val="1700420E"/>
    <w:rsid w:val="1703785A"/>
    <w:rsid w:val="170B4961"/>
    <w:rsid w:val="170B670F"/>
    <w:rsid w:val="170D5CC4"/>
    <w:rsid w:val="171E28E6"/>
    <w:rsid w:val="17215F32"/>
    <w:rsid w:val="172872C1"/>
    <w:rsid w:val="172A3039"/>
    <w:rsid w:val="172C5C51"/>
    <w:rsid w:val="172D2B29"/>
    <w:rsid w:val="173051DB"/>
    <w:rsid w:val="17465999"/>
    <w:rsid w:val="17555BDC"/>
    <w:rsid w:val="17577BA6"/>
    <w:rsid w:val="175A569D"/>
    <w:rsid w:val="175B14AC"/>
    <w:rsid w:val="175E0F34"/>
    <w:rsid w:val="17641D15"/>
    <w:rsid w:val="176E2CCD"/>
    <w:rsid w:val="177C42CE"/>
    <w:rsid w:val="178070FD"/>
    <w:rsid w:val="17836BED"/>
    <w:rsid w:val="1787048B"/>
    <w:rsid w:val="178F10EE"/>
    <w:rsid w:val="17956A47"/>
    <w:rsid w:val="17A0154D"/>
    <w:rsid w:val="17A6276A"/>
    <w:rsid w:val="17AA23CB"/>
    <w:rsid w:val="17B0031C"/>
    <w:rsid w:val="17B40B54"/>
    <w:rsid w:val="17B53A0E"/>
    <w:rsid w:val="17B62B1E"/>
    <w:rsid w:val="17B84AE8"/>
    <w:rsid w:val="17BB1EE3"/>
    <w:rsid w:val="17C27715"/>
    <w:rsid w:val="17C52AFB"/>
    <w:rsid w:val="17C76AD9"/>
    <w:rsid w:val="17C87E22"/>
    <w:rsid w:val="17CC0594"/>
    <w:rsid w:val="17CE7E68"/>
    <w:rsid w:val="17D411F6"/>
    <w:rsid w:val="17D80CE7"/>
    <w:rsid w:val="17D86F39"/>
    <w:rsid w:val="17E256C1"/>
    <w:rsid w:val="17E7717C"/>
    <w:rsid w:val="17EC02EE"/>
    <w:rsid w:val="17FB2C27"/>
    <w:rsid w:val="180970F2"/>
    <w:rsid w:val="181141F9"/>
    <w:rsid w:val="18185587"/>
    <w:rsid w:val="18226406"/>
    <w:rsid w:val="1822771A"/>
    <w:rsid w:val="18267CA4"/>
    <w:rsid w:val="183323C1"/>
    <w:rsid w:val="1845140F"/>
    <w:rsid w:val="18493992"/>
    <w:rsid w:val="184F5194"/>
    <w:rsid w:val="18624A54"/>
    <w:rsid w:val="1862727E"/>
    <w:rsid w:val="18647C7D"/>
    <w:rsid w:val="186E13BE"/>
    <w:rsid w:val="186E164B"/>
    <w:rsid w:val="18784278"/>
    <w:rsid w:val="187A7FF0"/>
    <w:rsid w:val="187C5B16"/>
    <w:rsid w:val="18866D07"/>
    <w:rsid w:val="188B7B07"/>
    <w:rsid w:val="18930AC2"/>
    <w:rsid w:val="1894132C"/>
    <w:rsid w:val="18952734"/>
    <w:rsid w:val="189F35B2"/>
    <w:rsid w:val="18A16A6C"/>
    <w:rsid w:val="18B232E6"/>
    <w:rsid w:val="18B31317"/>
    <w:rsid w:val="18C179CD"/>
    <w:rsid w:val="18C221A7"/>
    <w:rsid w:val="18D05E62"/>
    <w:rsid w:val="18D07C10"/>
    <w:rsid w:val="18D33CA4"/>
    <w:rsid w:val="18E5190D"/>
    <w:rsid w:val="18E611E1"/>
    <w:rsid w:val="18E65685"/>
    <w:rsid w:val="18ED431E"/>
    <w:rsid w:val="18EE0096"/>
    <w:rsid w:val="18F267C3"/>
    <w:rsid w:val="18F71640"/>
    <w:rsid w:val="19000E9A"/>
    <w:rsid w:val="190F0738"/>
    <w:rsid w:val="19121FD6"/>
    <w:rsid w:val="19173A91"/>
    <w:rsid w:val="191B532F"/>
    <w:rsid w:val="192166BD"/>
    <w:rsid w:val="192E3215"/>
    <w:rsid w:val="193208CA"/>
    <w:rsid w:val="1934019F"/>
    <w:rsid w:val="19362169"/>
    <w:rsid w:val="193A067F"/>
    <w:rsid w:val="193C52A5"/>
    <w:rsid w:val="193F3921"/>
    <w:rsid w:val="19445F08"/>
    <w:rsid w:val="19526877"/>
    <w:rsid w:val="19532FE4"/>
    <w:rsid w:val="195822B8"/>
    <w:rsid w:val="195C14A3"/>
    <w:rsid w:val="196A3BC0"/>
    <w:rsid w:val="196B6713"/>
    <w:rsid w:val="196C5B8A"/>
    <w:rsid w:val="197B7B7C"/>
    <w:rsid w:val="19831DCC"/>
    <w:rsid w:val="198A065A"/>
    <w:rsid w:val="19977FFE"/>
    <w:rsid w:val="199944A6"/>
    <w:rsid w:val="199A427B"/>
    <w:rsid w:val="19A277FE"/>
    <w:rsid w:val="19A364CF"/>
    <w:rsid w:val="19AB1FFF"/>
    <w:rsid w:val="19AD7F51"/>
    <w:rsid w:val="19B4308D"/>
    <w:rsid w:val="19C12E1A"/>
    <w:rsid w:val="19C31523"/>
    <w:rsid w:val="19C33487"/>
    <w:rsid w:val="19C723A5"/>
    <w:rsid w:val="19D35C0A"/>
    <w:rsid w:val="19D76D7C"/>
    <w:rsid w:val="19D83220"/>
    <w:rsid w:val="19DA2BE1"/>
    <w:rsid w:val="19E05346"/>
    <w:rsid w:val="19E41BC5"/>
    <w:rsid w:val="19E613F2"/>
    <w:rsid w:val="19E716B5"/>
    <w:rsid w:val="19E9095D"/>
    <w:rsid w:val="19EA6AAF"/>
    <w:rsid w:val="19F45B80"/>
    <w:rsid w:val="1A02204B"/>
    <w:rsid w:val="1A041DA9"/>
    <w:rsid w:val="1A0C111B"/>
    <w:rsid w:val="1A0E6C42"/>
    <w:rsid w:val="1A1136AE"/>
    <w:rsid w:val="1A116732"/>
    <w:rsid w:val="1A1520AE"/>
    <w:rsid w:val="1A1911FD"/>
    <w:rsid w:val="1A1C14C0"/>
    <w:rsid w:val="1A1D50D7"/>
    <w:rsid w:val="1A2024D1"/>
    <w:rsid w:val="1A275223"/>
    <w:rsid w:val="1A2E1092"/>
    <w:rsid w:val="1A336C1E"/>
    <w:rsid w:val="1A367F46"/>
    <w:rsid w:val="1A3D092B"/>
    <w:rsid w:val="1A3F504D"/>
    <w:rsid w:val="1A4268EB"/>
    <w:rsid w:val="1A43382E"/>
    <w:rsid w:val="1A495ECC"/>
    <w:rsid w:val="1A4E5290"/>
    <w:rsid w:val="1A4E5A90"/>
    <w:rsid w:val="1A570B02"/>
    <w:rsid w:val="1A5C123E"/>
    <w:rsid w:val="1A6D284D"/>
    <w:rsid w:val="1A6E148E"/>
    <w:rsid w:val="1A736AA5"/>
    <w:rsid w:val="1A766595"/>
    <w:rsid w:val="1A782418"/>
    <w:rsid w:val="1A8011C2"/>
    <w:rsid w:val="1A8415C6"/>
    <w:rsid w:val="1A8667BD"/>
    <w:rsid w:val="1A8769F4"/>
    <w:rsid w:val="1A956CF1"/>
    <w:rsid w:val="1A98650B"/>
    <w:rsid w:val="1A9A2283"/>
    <w:rsid w:val="1A9A68F5"/>
    <w:rsid w:val="1A9E31DD"/>
    <w:rsid w:val="1A9E44A3"/>
    <w:rsid w:val="1AA141FF"/>
    <w:rsid w:val="1AA17AB6"/>
    <w:rsid w:val="1AA42D85"/>
    <w:rsid w:val="1AA90718"/>
    <w:rsid w:val="1AAB623F"/>
    <w:rsid w:val="1AAE7B07"/>
    <w:rsid w:val="1AB8583A"/>
    <w:rsid w:val="1ABC669E"/>
    <w:rsid w:val="1AC436A6"/>
    <w:rsid w:val="1AC92B69"/>
    <w:rsid w:val="1AD11A1D"/>
    <w:rsid w:val="1AD3193F"/>
    <w:rsid w:val="1AD339E7"/>
    <w:rsid w:val="1AD627EF"/>
    <w:rsid w:val="1ADC289C"/>
    <w:rsid w:val="1ADE4866"/>
    <w:rsid w:val="1AE479A2"/>
    <w:rsid w:val="1AEB0D31"/>
    <w:rsid w:val="1AF5570C"/>
    <w:rsid w:val="1AF63684"/>
    <w:rsid w:val="1AFA6A9C"/>
    <w:rsid w:val="1AFD2812"/>
    <w:rsid w:val="1B012302"/>
    <w:rsid w:val="1B0818E3"/>
    <w:rsid w:val="1B083691"/>
    <w:rsid w:val="1B0B3181"/>
    <w:rsid w:val="1B131612"/>
    <w:rsid w:val="1B2E6E70"/>
    <w:rsid w:val="1B326960"/>
    <w:rsid w:val="1B340DA3"/>
    <w:rsid w:val="1B430B6D"/>
    <w:rsid w:val="1B455F02"/>
    <w:rsid w:val="1B46065D"/>
    <w:rsid w:val="1B522B5E"/>
    <w:rsid w:val="1B55264E"/>
    <w:rsid w:val="1B5B5EB7"/>
    <w:rsid w:val="1B5C1C2F"/>
    <w:rsid w:val="1B60171F"/>
    <w:rsid w:val="1B650AE3"/>
    <w:rsid w:val="1B66485B"/>
    <w:rsid w:val="1B702014"/>
    <w:rsid w:val="1B707488"/>
    <w:rsid w:val="1B746F78"/>
    <w:rsid w:val="1B7A0AA9"/>
    <w:rsid w:val="1B7B1DBB"/>
    <w:rsid w:val="1B7F5E71"/>
    <w:rsid w:val="1B8F4A8D"/>
    <w:rsid w:val="1B901651"/>
    <w:rsid w:val="1B9C027D"/>
    <w:rsid w:val="1BAA299A"/>
    <w:rsid w:val="1BAD2058"/>
    <w:rsid w:val="1BB3704B"/>
    <w:rsid w:val="1BB65A6F"/>
    <w:rsid w:val="1BC51582"/>
    <w:rsid w:val="1BE83F4F"/>
    <w:rsid w:val="1BF30CD3"/>
    <w:rsid w:val="1BF81957"/>
    <w:rsid w:val="1BFB31F6"/>
    <w:rsid w:val="1BFF71F2"/>
    <w:rsid w:val="1C00080C"/>
    <w:rsid w:val="1C0302FC"/>
    <w:rsid w:val="1C0320AA"/>
    <w:rsid w:val="1C0876C1"/>
    <w:rsid w:val="1C0C0F5F"/>
    <w:rsid w:val="1C142509"/>
    <w:rsid w:val="1C146065"/>
    <w:rsid w:val="1C1D2128"/>
    <w:rsid w:val="1C1F6B10"/>
    <w:rsid w:val="1C2344FA"/>
    <w:rsid w:val="1C235BB6"/>
    <w:rsid w:val="1C256EBB"/>
    <w:rsid w:val="1C275D99"/>
    <w:rsid w:val="1C286643"/>
    <w:rsid w:val="1C36422E"/>
    <w:rsid w:val="1C381D54"/>
    <w:rsid w:val="1C4032FE"/>
    <w:rsid w:val="1C597F1C"/>
    <w:rsid w:val="1C5A616E"/>
    <w:rsid w:val="1C5C1B50"/>
    <w:rsid w:val="1C6F7740"/>
    <w:rsid w:val="1C705992"/>
    <w:rsid w:val="1C7A05BE"/>
    <w:rsid w:val="1C7B644A"/>
    <w:rsid w:val="1C7F10E3"/>
    <w:rsid w:val="1C837694"/>
    <w:rsid w:val="1C856F63"/>
    <w:rsid w:val="1C8D4427"/>
    <w:rsid w:val="1C8E406A"/>
    <w:rsid w:val="1C986C96"/>
    <w:rsid w:val="1C9F39A1"/>
    <w:rsid w:val="1C9F475A"/>
    <w:rsid w:val="1CA94A00"/>
    <w:rsid w:val="1CAC44F0"/>
    <w:rsid w:val="1CAF3521"/>
    <w:rsid w:val="1CC25AC1"/>
    <w:rsid w:val="1CD25DDB"/>
    <w:rsid w:val="1CD42EBB"/>
    <w:rsid w:val="1CDD0B4D"/>
    <w:rsid w:val="1CE974F2"/>
    <w:rsid w:val="1CF2284B"/>
    <w:rsid w:val="1CFF6D16"/>
    <w:rsid w:val="1D061B33"/>
    <w:rsid w:val="1D0924B1"/>
    <w:rsid w:val="1D0E0D07"/>
    <w:rsid w:val="1D104E5D"/>
    <w:rsid w:val="1D1641DF"/>
    <w:rsid w:val="1D291FE4"/>
    <w:rsid w:val="1D293D92"/>
    <w:rsid w:val="1D305121"/>
    <w:rsid w:val="1D37200B"/>
    <w:rsid w:val="1D3A5FA0"/>
    <w:rsid w:val="1D4110DC"/>
    <w:rsid w:val="1D434E54"/>
    <w:rsid w:val="1D444728"/>
    <w:rsid w:val="1D464944"/>
    <w:rsid w:val="1D4A5B59"/>
    <w:rsid w:val="1D4D5CD3"/>
    <w:rsid w:val="1D50131F"/>
    <w:rsid w:val="1D61177E"/>
    <w:rsid w:val="1D694EF3"/>
    <w:rsid w:val="1D7023BC"/>
    <w:rsid w:val="1D756FD8"/>
    <w:rsid w:val="1D79711E"/>
    <w:rsid w:val="1D845CE8"/>
    <w:rsid w:val="1D89551A"/>
    <w:rsid w:val="1D8B67FB"/>
    <w:rsid w:val="1D8D3444"/>
    <w:rsid w:val="1D8D60CF"/>
    <w:rsid w:val="1DA23326"/>
    <w:rsid w:val="1DA24769"/>
    <w:rsid w:val="1DAB37E2"/>
    <w:rsid w:val="1DBB1717"/>
    <w:rsid w:val="1DC85359"/>
    <w:rsid w:val="1DCB2F5B"/>
    <w:rsid w:val="1DD634EE"/>
    <w:rsid w:val="1DDE4B7D"/>
    <w:rsid w:val="1DE06B47"/>
    <w:rsid w:val="1DF919B7"/>
    <w:rsid w:val="1E004AF3"/>
    <w:rsid w:val="1E0068A1"/>
    <w:rsid w:val="1E0565AE"/>
    <w:rsid w:val="1E1124CF"/>
    <w:rsid w:val="1E1467F1"/>
    <w:rsid w:val="1E197963"/>
    <w:rsid w:val="1E1B7B7F"/>
    <w:rsid w:val="1E1C5753"/>
    <w:rsid w:val="1E1E31CB"/>
    <w:rsid w:val="1E200CF1"/>
    <w:rsid w:val="1E221057"/>
    <w:rsid w:val="1E23318F"/>
    <w:rsid w:val="1E2C58E8"/>
    <w:rsid w:val="1E334EC9"/>
    <w:rsid w:val="1E3F1E9B"/>
    <w:rsid w:val="1E450758"/>
    <w:rsid w:val="1E4F15D7"/>
    <w:rsid w:val="1E5D5BA1"/>
    <w:rsid w:val="1E606CD7"/>
    <w:rsid w:val="1E635A1F"/>
    <w:rsid w:val="1E6C2189"/>
    <w:rsid w:val="1E6E5F01"/>
    <w:rsid w:val="1E731769"/>
    <w:rsid w:val="1E783EF3"/>
    <w:rsid w:val="1E7B1B91"/>
    <w:rsid w:val="1E8219AC"/>
    <w:rsid w:val="1E82375A"/>
    <w:rsid w:val="1E845CFB"/>
    <w:rsid w:val="1E847375"/>
    <w:rsid w:val="1E8528CF"/>
    <w:rsid w:val="1E8A0861"/>
    <w:rsid w:val="1E8F0415"/>
    <w:rsid w:val="1E903CEC"/>
    <w:rsid w:val="1E91399D"/>
    <w:rsid w:val="1EAA2CB1"/>
    <w:rsid w:val="1EAF2075"/>
    <w:rsid w:val="1EB12291"/>
    <w:rsid w:val="1EB8717C"/>
    <w:rsid w:val="1EB93895"/>
    <w:rsid w:val="1EBF49AE"/>
    <w:rsid w:val="1EC93137"/>
    <w:rsid w:val="1ECB5101"/>
    <w:rsid w:val="1ECC0E79"/>
    <w:rsid w:val="1ECE699F"/>
    <w:rsid w:val="1ECE79DD"/>
    <w:rsid w:val="1ED20A4F"/>
    <w:rsid w:val="1ED55F80"/>
    <w:rsid w:val="1EDE08FF"/>
    <w:rsid w:val="1EE77A61"/>
    <w:rsid w:val="1EFD2393"/>
    <w:rsid w:val="1F095C2A"/>
    <w:rsid w:val="1F110314"/>
    <w:rsid w:val="1F1620F4"/>
    <w:rsid w:val="1F1D3483"/>
    <w:rsid w:val="1F2C36C6"/>
    <w:rsid w:val="1F2D7B6A"/>
    <w:rsid w:val="1F304CE2"/>
    <w:rsid w:val="1F3360E0"/>
    <w:rsid w:val="1F38206B"/>
    <w:rsid w:val="1F394761"/>
    <w:rsid w:val="1F443106"/>
    <w:rsid w:val="1F464788"/>
    <w:rsid w:val="1F4B7FF0"/>
    <w:rsid w:val="1F5570C1"/>
    <w:rsid w:val="1F5C21FD"/>
    <w:rsid w:val="1F613FCB"/>
    <w:rsid w:val="1F6F3700"/>
    <w:rsid w:val="1F7076AA"/>
    <w:rsid w:val="1F707A57"/>
    <w:rsid w:val="1F751511"/>
    <w:rsid w:val="1F78274B"/>
    <w:rsid w:val="1F7A08D5"/>
    <w:rsid w:val="1F937D4E"/>
    <w:rsid w:val="1F9E2ADD"/>
    <w:rsid w:val="1F9F3F6D"/>
    <w:rsid w:val="1FA6076C"/>
    <w:rsid w:val="1FA94D17"/>
    <w:rsid w:val="1FAE057F"/>
    <w:rsid w:val="1FB6085B"/>
    <w:rsid w:val="1FB65DB1"/>
    <w:rsid w:val="1FC16504"/>
    <w:rsid w:val="1FC72E8E"/>
    <w:rsid w:val="1FD03E69"/>
    <w:rsid w:val="1FD06EA3"/>
    <w:rsid w:val="1FDC50EC"/>
    <w:rsid w:val="1FE04BDC"/>
    <w:rsid w:val="1FE16BA6"/>
    <w:rsid w:val="1FEE56C8"/>
    <w:rsid w:val="1FF74D8F"/>
    <w:rsid w:val="20036B1D"/>
    <w:rsid w:val="200563F1"/>
    <w:rsid w:val="2011123A"/>
    <w:rsid w:val="20142AD8"/>
    <w:rsid w:val="20196340"/>
    <w:rsid w:val="201D63C9"/>
    <w:rsid w:val="201E74B3"/>
    <w:rsid w:val="20210D51"/>
    <w:rsid w:val="202B7E95"/>
    <w:rsid w:val="202F346E"/>
    <w:rsid w:val="20427F48"/>
    <w:rsid w:val="2043516B"/>
    <w:rsid w:val="204F1D62"/>
    <w:rsid w:val="204F50E3"/>
    <w:rsid w:val="20586E69"/>
    <w:rsid w:val="2059498F"/>
    <w:rsid w:val="205B4263"/>
    <w:rsid w:val="205C75F6"/>
    <w:rsid w:val="20740615"/>
    <w:rsid w:val="207B4B49"/>
    <w:rsid w:val="207B66B3"/>
    <w:rsid w:val="20821C90"/>
    <w:rsid w:val="208A4B48"/>
    <w:rsid w:val="20983709"/>
    <w:rsid w:val="209E23A2"/>
    <w:rsid w:val="20A0611A"/>
    <w:rsid w:val="20A53730"/>
    <w:rsid w:val="20AA51EA"/>
    <w:rsid w:val="20AB775B"/>
    <w:rsid w:val="20B028B9"/>
    <w:rsid w:val="20B82C45"/>
    <w:rsid w:val="20B83463"/>
    <w:rsid w:val="20B83D89"/>
    <w:rsid w:val="20BE38C9"/>
    <w:rsid w:val="20C53DD2"/>
    <w:rsid w:val="20CC30EE"/>
    <w:rsid w:val="20CE712B"/>
    <w:rsid w:val="20CF69FF"/>
    <w:rsid w:val="20D47DCE"/>
    <w:rsid w:val="20D51E07"/>
    <w:rsid w:val="20D9164A"/>
    <w:rsid w:val="20DA5073"/>
    <w:rsid w:val="20DD55C0"/>
    <w:rsid w:val="20E22BD6"/>
    <w:rsid w:val="20EF3A5F"/>
    <w:rsid w:val="20F12E19"/>
    <w:rsid w:val="20F473E1"/>
    <w:rsid w:val="20FA05C4"/>
    <w:rsid w:val="20FA0A99"/>
    <w:rsid w:val="20FC3C98"/>
    <w:rsid w:val="2107361C"/>
    <w:rsid w:val="210E6EDF"/>
    <w:rsid w:val="210E7F88"/>
    <w:rsid w:val="21156B08"/>
    <w:rsid w:val="21241E16"/>
    <w:rsid w:val="212925B3"/>
    <w:rsid w:val="212A1E87"/>
    <w:rsid w:val="212E1977"/>
    <w:rsid w:val="213608D5"/>
    <w:rsid w:val="213673FE"/>
    <w:rsid w:val="213B4094"/>
    <w:rsid w:val="214174ED"/>
    <w:rsid w:val="21464F13"/>
    <w:rsid w:val="21482894"/>
    <w:rsid w:val="215B0293"/>
    <w:rsid w:val="215F754D"/>
    <w:rsid w:val="21676E41"/>
    <w:rsid w:val="21696E53"/>
    <w:rsid w:val="21704E4B"/>
    <w:rsid w:val="21747CD2"/>
    <w:rsid w:val="217537B9"/>
    <w:rsid w:val="217E5989"/>
    <w:rsid w:val="21837F15"/>
    <w:rsid w:val="2190618E"/>
    <w:rsid w:val="219E4D4F"/>
    <w:rsid w:val="219F2875"/>
    <w:rsid w:val="21A13B19"/>
    <w:rsid w:val="21AA3056"/>
    <w:rsid w:val="21AF0D0A"/>
    <w:rsid w:val="21B31E7D"/>
    <w:rsid w:val="21B52099"/>
    <w:rsid w:val="21B7196D"/>
    <w:rsid w:val="21BE06FC"/>
    <w:rsid w:val="21C36564"/>
    <w:rsid w:val="21C422DC"/>
    <w:rsid w:val="21C916A0"/>
    <w:rsid w:val="21CC6CC6"/>
    <w:rsid w:val="21D0786F"/>
    <w:rsid w:val="21D20555"/>
    <w:rsid w:val="21EA1D42"/>
    <w:rsid w:val="21EC1864"/>
    <w:rsid w:val="21ED1832"/>
    <w:rsid w:val="21F42BC1"/>
    <w:rsid w:val="21F726B1"/>
    <w:rsid w:val="21F901D7"/>
    <w:rsid w:val="21FC1A76"/>
    <w:rsid w:val="21FF50C2"/>
    <w:rsid w:val="220041D9"/>
    <w:rsid w:val="22042293"/>
    <w:rsid w:val="220A23E4"/>
    <w:rsid w:val="220B3CA8"/>
    <w:rsid w:val="22123047"/>
    <w:rsid w:val="2217240B"/>
    <w:rsid w:val="22192627"/>
    <w:rsid w:val="221C3EC6"/>
    <w:rsid w:val="222004BD"/>
    <w:rsid w:val="222C68BF"/>
    <w:rsid w:val="222D1C2F"/>
    <w:rsid w:val="223068A3"/>
    <w:rsid w:val="22361059"/>
    <w:rsid w:val="2238523E"/>
    <w:rsid w:val="2238582D"/>
    <w:rsid w:val="223B259E"/>
    <w:rsid w:val="223E3E3C"/>
    <w:rsid w:val="22431452"/>
    <w:rsid w:val="22435553"/>
    <w:rsid w:val="224B0307"/>
    <w:rsid w:val="224B5175"/>
    <w:rsid w:val="22603DB2"/>
    <w:rsid w:val="2265761B"/>
    <w:rsid w:val="2268110B"/>
    <w:rsid w:val="22717D6E"/>
    <w:rsid w:val="227D2BB6"/>
    <w:rsid w:val="22833F45"/>
    <w:rsid w:val="22A46395"/>
    <w:rsid w:val="22A53EBB"/>
    <w:rsid w:val="22B1460E"/>
    <w:rsid w:val="22B673C3"/>
    <w:rsid w:val="22B83BEE"/>
    <w:rsid w:val="22B96452"/>
    <w:rsid w:val="22BF31CF"/>
    <w:rsid w:val="22CC769A"/>
    <w:rsid w:val="22D12F02"/>
    <w:rsid w:val="22D436C8"/>
    <w:rsid w:val="22DD18A7"/>
    <w:rsid w:val="22E542B8"/>
    <w:rsid w:val="22EC725D"/>
    <w:rsid w:val="22EF3388"/>
    <w:rsid w:val="22F56BF1"/>
    <w:rsid w:val="22F65234"/>
    <w:rsid w:val="22FB3ADB"/>
    <w:rsid w:val="230230BC"/>
    <w:rsid w:val="230633CA"/>
    <w:rsid w:val="230C7A96"/>
    <w:rsid w:val="230E236D"/>
    <w:rsid w:val="230F0CBA"/>
    <w:rsid w:val="2318468D"/>
    <w:rsid w:val="231A4A0C"/>
    <w:rsid w:val="231D7E1D"/>
    <w:rsid w:val="2331574F"/>
    <w:rsid w:val="23333275"/>
    <w:rsid w:val="23377209"/>
    <w:rsid w:val="23492CC6"/>
    <w:rsid w:val="23494ECF"/>
    <w:rsid w:val="234A05BF"/>
    <w:rsid w:val="234C4318"/>
    <w:rsid w:val="234D067D"/>
    <w:rsid w:val="234E4979"/>
    <w:rsid w:val="234F4ED7"/>
    <w:rsid w:val="234F5625"/>
    <w:rsid w:val="23533F67"/>
    <w:rsid w:val="23542AC1"/>
    <w:rsid w:val="235D4796"/>
    <w:rsid w:val="236203FB"/>
    <w:rsid w:val="23645B24"/>
    <w:rsid w:val="2369138D"/>
    <w:rsid w:val="237613B4"/>
    <w:rsid w:val="238910E7"/>
    <w:rsid w:val="238B30B1"/>
    <w:rsid w:val="2393500F"/>
    <w:rsid w:val="239A1546"/>
    <w:rsid w:val="239D2DE4"/>
    <w:rsid w:val="23AF7BA4"/>
    <w:rsid w:val="23B87C1E"/>
    <w:rsid w:val="23BA1BE8"/>
    <w:rsid w:val="23BC0464"/>
    <w:rsid w:val="23C73455"/>
    <w:rsid w:val="23C860B3"/>
    <w:rsid w:val="23D039F6"/>
    <w:rsid w:val="23D20CE0"/>
    <w:rsid w:val="23D22A8E"/>
    <w:rsid w:val="23D5432C"/>
    <w:rsid w:val="23DB4530"/>
    <w:rsid w:val="23E32EED"/>
    <w:rsid w:val="23EA427B"/>
    <w:rsid w:val="23EB3B50"/>
    <w:rsid w:val="23EB5BDE"/>
    <w:rsid w:val="23EB7FF4"/>
    <w:rsid w:val="23F24EDE"/>
    <w:rsid w:val="23F43032"/>
    <w:rsid w:val="23FA133C"/>
    <w:rsid w:val="240B5FA0"/>
    <w:rsid w:val="24100849"/>
    <w:rsid w:val="24116CB2"/>
    <w:rsid w:val="24122984"/>
    <w:rsid w:val="241E3F25"/>
    <w:rsid w:val="242A1C80"/>
    <w:rsid w:val="242F6132"/>
    <w:rsid w:val="243B6690"/>
    <w:rsid w:val="24461D0B"/>
    <w:rsid w:val="244F40DF"/>
    <w:rsid w:val="245D6B87"/>
    <w:rsid w:val="24661428"/>
    <w:rsid w:val="2471674B"/>
    <w:rsid w:val="24792C9E"/>
    <w:rsid w:val="247F0210"/>
    <w:rsid w:val="2480073C"/>
    <w:rsid w:val="24850BE6"/>
    <w:rsid w:val="248A3369"/>
    <w:rsid w:val="2492046F"/>
    <w:rsid w:val="249C309C"/>
    <w:rsid w:val="24AE34FB"/>
    <w:rsid w:val="24B10234"/>
    <w:rsid w:val="24B16B47"/>
    <w:rsid w:val="24B91EA0"/>
    <w:rsid w:val="24BB1774"/>
    <w:rsid w:val="24C04FDC"/>
    <w:rsid w:val="24C70119"/>
    <w:rsid w:val="24D25EE9"/>
    <w:rsid w:val="24D32F62"/>
    <w:rsid w:val="24D61CD0"/>
    <w:rsid w:val="24DB1E16"/>
    <w:rsid w:val="24DC16EA"/>
    <w:rsid w:val="24DE36B4"/>
    <w:rsid w:val="250467D9"/>
    <w:rsid w:val="250A44A9"/>
    <w:rsid w:val="250A5253"/>
    <w:rsid w:val="250A6257"/>
    <w:rsid w:val="25137802"/>
    <w:rsid w:val="251D3FC0"/>
    <w:rsid w:val="2524556B"/>
    <w:rsid w:val="25254322"/>
    <w:rsid w:val="25270BB7"/>
    <w:rsid w:val="252C4420"/>
    <w:rsid w:val="253124CB"/>
    <w:rsid w:val="253B0B07"/>
    <w:rsid w:val="253D2630"/>
    <w:rsid w:val="25407ECB"/>
    <w:rsid w:val="254221F3"/>
    <w:rsid w:val="25453733"/>
    <w:rsid w:val="2547125A"/>
    <w:rsid w:val="254774AC"/>
    <w:rsid w:val="2563762C"/>
    <w:rsid w:val="256D2E71"/>
    <w:rsid w:val="257007B0"/>
    <w:rsid w:val="257302A1"/>
    <w:rsid w:val="25787665"/>
    <w:rsid w:val="257D2ECD"/>
    <w:rsid w:val="25821466"/>
    <w:rsid w:val="259124D5"/>
    <w:rsid w:val="25A03144"/>
    <w:rsid w:val="25A128B8"/>
    <w:rsid w:val="25A4045A"/>
    <w:rsid w:val="25A46294"/>
    <w:rsid w:val="25A466AC"/>
    <w:rsid w:val="25A8619C"/>
    <w:rsid w:val="25A91F14"/>
    <w:rsid w:val="25AD6345"/>
    <w:rsid w:val="25B14925"/>
    <w:rsid w:val="25B52AD9"/>
    <w:rsid w:val="25C52C92"/>
    <w:rsid w:val="25D32AED"/>
    <w:rsid w:val="25D7082F"/>
    <w:rsid w:val="25DE6C64"/>
    <w:rsid w:val="25DF76E4"/>
    <w:rsid w:val="25E35426"/>
    <w:rsid w:val="25EC2454"/>
    <w:rsid w:val="25EE5B79"/>
    <w:rsid w:val="25F018F1"/>
    <w:rsid w:val="25F0544D"/>
    <w:rsid w:val="25F3318F"/>
    <w:rsid w:val="2601765A"/>
    <w:rsid w:val="26103A10"/>
    <w:rsid w:val="261A4BC0"/>
    <w:rsid w:val="261E6BA2"/>
    <w:rsid w:val="26301CEE"/>
    <w:rsid w:val="26306192"/>
    <w:rsid w:val="26385E8A"/>
    <w:rsid w:val="264E03C6"/>
    <w:rsid w:val="26607A60"/>
    <w:rsid w:val="266D2F42"/>
    <w:rsid w:val="266D4CF0"/>
    <w:rsid w:val="266E54AD"/>
    <w:rsid w:val="266F0A68"/>
    <w:rsid w:val="26773DC1"/>
    <w:rsid w:val="26795443"/>
    <w:rsid w:val="26797B39"/>
    <w:rsid w:val="267C4ECF"/>
    <w:rsid w:val="268931AA"/>
    <w:rsid w:val="268B161A"/>
    <w:rsid w:val="2694227D"/>
    <w:rsid w:val="26995161"/>
    <w:rsid w:val="26995AE5"/>
    <w:rsid w:val="269F22E8"/>
    <w:rsid w:val="269F41B3"/>
    <w:rsid w:val="26A37F72"/>
    <w:rsid w:val="26A526DC"/>
    <w:rsid w:val="26A85D28"/>
    <w:rsid w:val="26AD77E2"/>
    <w:rsid w:val="26B20955"/>
    <w:rsid w:val="26C1503C"/>
    <w:rsid w:val="26C443E1"/>
    <w:rsid w:val="26CA5616"/>
    <w:rsid w:val="26CD1C32"/>
    <w:rsid w:val="26D0702D"/>
    <w:rsid w:val="26D62895"/>
    <w:rsid w:val="26D81C86"/>
    <w:rsid w:val="26DB60FD"/>
    <w:rsid w:val="26DD00C8"/>
    <w:rsid w:val="26DF742E"/>
    <w:rsid w:val="26E8081A"/>
    <w:rsid w:val="26EB4F93"/>
    <w:rsid w:val="26FB2E83"/>
    <w:rsid w:val="270A253F"/>
    <w:rsid w:val="270C275B"/>
    <w:rsid w:val="270C4FC5"/>
    <w:rsid w:val="27127645"/>
    <w:rsid w:val="2714160F"/>
    <w:rsid w:val="271433BD"/>
    <w:rsid w:val="27153016"/>
    <w:rsid w:val="27166D4B"/>
    <w:rsid w:val="272301A4"/>
    <w:rsid w:val="27244E5A"/>
    <w:rsid w:val="2725381D"/>
    <w:rsid w:val="27306174"/>
    <w:rsid w:val="273121F9"/>
    <w:rsid w:val="27337CE7"/>
    <w:rsid w:val="27354EC1"/>
    <w:rsid w:val="273B34AE"/>
    <w:rsid w:val="27435A51"/>
    <w:rsid w:val="274A3283"/>
    <w:rsid w:val="274C129A"/>
    <w:rsid w:val="27554102"/>
    <w:rsid w:val="2755492F"/>
    <w:rsid w:val="275639D6"/>
    <w:rsid w:val="27577AEE"/>
    <w:rsid w:val="275D4004"/>
    <w:rsid w:val="2762425F"/>
    <w:rsid w:val="276C6C91"/>
    <w:rsid w:val="276F6846"/>
    <w:rsid w:val="277A3B68"/>
    <w:rsid w:val="277B343D"/>
    <w:rsid w:val="277E47A4"/>
    <w:rsid w:val="278C389C"/>
    <w:rsid w:val="278D3D61"/>
    <w:rsid w:val="2791112C"/>
    <w:rsid w:val="27934C2A"/>
    <w:rsid w:val="279D1605"/>
    <w:rsid w:val="27A40BE5"/>
    <w:rsid w:val="27A6495D"/>
    <w:rsid w:val="27BD1CA7"/>
    <w:rsid w:val="27C22E19"/>
    <w:rsid w:val="27C313CD"/>
    <w:rsid w:val="27C60B5C"/>
    <w:rsid w:val="27CE17BE"/>
    <w:rsid w:val="27D56FF1"/>
    <w:rsid w:val="27DB6949"/>
    <w:rsid w:val="27DD762A"/>
    <w:rsid w:val="27EB05C2"/>
    <w:rsid w:val="27EC7E96"/>
    <w:rsid w:val="27ED7B74"/>
    <w:rsid w:val="27FB46DA"/>
    <w:rsid w:val="28096C9A"/>
    <w:rsid w:val="280C1DC8"/>
    <w:rsid w:val="280E605F"/>
    <w:rsid w:val="28133675"/>
    <w:rsid w:val="281C69CE"/>
    <w:rsid w:val="281E2746"/>
    <w:rsid w:val="282D2989"/>
    <w:rsid w:val="282E6701"/>
    <w:rsid w:val="28373807"/>
    <w:rsid w:val="283D6944"/>
    <w:rsid w:val="283F090E"/>
    <w:rsid w:val="28427C92"/>
    <w:rsid w:val="28485A15"/>
    <w:rsid w:val="284A5808"/>
    <w:rsid w:val="284F17D4"/>
    <w:rsid w:val="28565770"/>
    <w:rsid w:val="28575047"/>
    <w:rsid w:val="28612632"/>
    <w:rsid w:val="28754215"/>
    <w:rsid w:val="28754330"/>
    <w:rsid w:val="287E3CFF"/>
    <w:rsid w:val="287F0D0A"/>
    <w:rsid w:val="288051AE"/>
    <w:rsid w:val="288307FB"/>
    <w:rsid w:val="28836A4D"/>
    <w:rsid w:val="288376B0"/>
    <w:rsid w:val="2886653D"/>
    <w:rsid w:val="288A1B89"/>
    <w:rsid w:val="288D3427"/>
    <w:rsid w:val="28902F18"/>
    <w:rsid w:val="289447B6"/>
    <w:rsid w:val="289742A6"/>
    <w:rsid w:val="28996270"/>
    <w:rsid w:val="289C7436"/>
    <w:rsid w:val="28AC5FA3"/>
    <w:rsid w:val="28C05396"/>
    <w:rsid w:val="28C11323"/>
    <w:rsid w:val="28CA467C"/>
    <w:rsid w:val="28CF3A40"/>
    <w:rsid w:val="28D61561"/>
    <w:rsid w:val="28D63020"/>
    <w:rsid w:val="28E61013"/>
    <w:rsid w:val="28E84B02"/>
    <w:rsid w:val="28EC2844"/>
    <w:rsid w:val="28F12CF2"/>
    <w:rsid w:val="28F416F8"/>
    <w:rsid w:val="28F456A7"/>
    <w:rsid w:val="28F827CB"/>
    <w:rsid w:val="28F90ABD"/>
    <w:rsid w:val="28FF769E"/>
    <w:rsid w:val="2908648D"/>
    <w:rsid w:val="290B259E"/>
    <w:rsid w:val="290C4C94"/>
    <w:rsid w:val="29115E06"/>
    <w:rsid w:val="29143B49"/>
    <w:rsid w:val="291E22D1"/>
    <w:rsid w:val="2921262B"/>
    <w:rsid w:val="29220014"/>
    <w:rsid w:val="29233D8C"/>
    <w:rsid w:val="29257B04"/>
    <w:rsid w:val="292B0388"/>
    <w:rsid w:val="293F5790"/>
    <w:rsid w:val="294A30C6"/>
    <w:rsid w:val="294A7D19"/>
    <w:rsid w:val="294D0EDE"/>
    <w:rsid w:val="29512576"/>
    <w:rsid w:val="29514455"/>
    <w:rsid w:val="2953583E"/>
    <w:rsid w:val="29567CBD"/>
    <w:rsid w:val="295E4DC4"/>
    <w:rsid w:val="296070AC"/>
    <w:rsid w:val="29614FDF"/>
    <w:rsid w:val="29694D95"/>
    <w:rsid w:val="29696464"/>
    <w:rsid w:val="296F240F"/>
    <w:rsid w:val="296F5223"/>
    <w:rsid w:val="29736AC1"/>
    <w:rsid w:val="297445E7"/>
    <w:rsid w:val="29756479"/>
    <w:rsid w:val="2979274E"/>
    <w:rsid w:val="297D349C"/>
    <w:rsid w:val="297F67EF"/>
    <w:rsid w:val="298C36DF"/>
    <w:rsid w:val="299010C2"/>
    <w:rsid w:val="29910CF5"/>
    <w:rsid w:val="2999739E"/>
    <w:rsid w:val="29997556"/>
    <w:rsid w:val="299B11E3"/>
    <w:rsid w:val="29AE780A"/>
    <w:rsid w:val="29B36EBE"/>
    <w:rsid w:val="29BD0A90"/>
    <w:rsid w:val="29C42E79"/>
    <w:rsid w:val="29C56184"/>
    <w:rsid w:val="29C74587"/>
    <w:rsid w:val="29CC761E"/>
    <w:rsid w:val="29D07A70"/>
    <w:rsid w:val="29E05449"/>
    <w:rsid w:val="29E11C7D"/>
    <w:rsid w:val="29F13DA9"/>
    <w:rsid w:val="29F251A1"/>
    <w:rsid w:val="2A056A4F"/>
    <w:rsid w:val="2A0D0CC4"/>
    <w:rsid w:val="2A135BAE"/>
    <w:rsid w:val="2A151926"/>
    <w:rsid w:val="2A186F81"/>
    <w:rsid w:val="2A1D4C7F"/>
    <w:rsid w:val="2A1F4553"/>
    <w:rsid w:val="2A257690"/>
    <w:rsid w:val="2A353D77"/>
    <w:rsid w:val="2A375D41"/>
    <w:rsid w:val="2A3A313B"/>
    <w:rsid w:val="2A473AAA"/>
    <w:rsid w:val="2A4D2401"/>
    <w:rsid w:val="2A4E4E38"/>
    <w:rsid w:val="2A502FEB"/>
    <w:rsid w:val="2A554419"/>
    <w:rsid w:val="2A596352"/>
    <w:rsid w:val="2A5E32CD"/>
    <w:rsid w:val="2A6428AE"/>
    <w:rsid w:val="2A730F56"/>
    <w:rsid w:val="2A757AF1"/>
    <w:rsid w:val="2A7F3244"/>
    <w:rsid w:val="2A895E70"/>
    <w:rsid w:val="2AA016B4"/>
    <w:rsid w:val="2AA82A61"/>
    <w:rsid w:val="2AAE4D1A"/>
    <w:rsid w:val="2AAE58D7"/>
    <w:rsid w:val="2AB4113F"/>
    <w:rsid w:val="2AB47391"/>
    <w:rsid w:val="2AB71864"/>
    <w:rsid w:val="2AB729DE"/>
    <w:rsid w:val="2AB949A8"/>
    <w:rsid w:val="2ABC4FEF"/>
    <w:rsid w:val="2AC60E73"/>
    <w:rsid w:val="2AD03A9F"/>
    <w:rsid w:val="2AD510B6"/>
    <w:rsid w:val="2AD551AF"/>
    <w:rsid w:val="2AD9612A"/>
    <w:rsid w:val="2AEC2D35"/>
    <w:rsid w:val="2AED4651"/>
    <w:rsid w:val="2AF23A16"/>
    <w:rsid w:val="2AF91248"/>
    <w:rsid w:val="2AFC4894"/>
    <w:rsid w:val="2B013C59"/>
    <w:rsid w:val="2B06708D"/>
    <w:rsid w:val="2B09317D"/>
    <w:rsid w:val="2B0F6376"/>
    <w:rsid w:val="2B116592"/>
    <w:rsid w:val="2B12230A"/>
    <w:rsid w:val="2B165956"/>
    <w:rsid w:val="2B2927A6"/>
    <w:rsid w:val="2B2C6BA2"/>
    <w:rsid w:val="2B2F1D5F"/>
    <w:rsid w:val="2B3202B6"/>
    <w:rsid w:val="2B354D70"/>
    <w:rsid w:val="2B3C1135"/>
    <w:rsid w:val="2B3D4992"/>
    <w:rsid w:val="2B3D7387"/>
    <w:rsid w:val="2B4F2C16"/>
    <w:rsid w:val="2B591CE7"/>
    <w:rsid w:val="2B634913"/>
    <w:rsid w:val="2B6C37C8"/>
    <w:rsid w:val="2B764647"/>
    <w:rsid w:val="2B785FB3"/>
    <w:rsid w:val="2B797C93"/>
    <w:rsid w:val="2B7E174D"/>
    <w:rsid w:val="2B842DE8"/>
    <w:rsid w:val="2B847EDB"/>
    <w:rsid w:val="2B876668"/>
    <w:rsid w:val="2B880D54"/>
    <w:rsid w:val="2B8815F9"/>
    <w:rsid w:val="2B8C5C18"/>
    <w:rsid w:val="2B8F1669"/>
    <w:rsid w:val="2B960AC3"/>
    <w:rsid w:val="2B9C3BC7"/>
    <w:rsid w:val="2B9D6077"/>
    <w:rsid w:val="2BA75E7D"/>
    <w:rsid w:val="2BAA609E"/>
    <w:rsid w:val="2BAE2033"/>
    <w:rsid w:val="2BB37649"/>
    <w:rsid w:val="2BBD4024"/>
    <w:rsid w:val="2BBE1B4A"/>
    <w:rsid w:val="2BCA6741"/>
    <w:rsid w:val="2BDB6BA0"/>
    <w:rsid w:val="2BDD1F05"/>
    <w:rsid w:val="2BDE5160"/>
    <w:rsid w:val="2BDF043E"/>
    <w:rsid w:val="2BE5357A"/>
    <w:rsid w:val="2BE75544"/>
    <w:rsid w:val="2BEC2B5B"/>
    <w:rsid w:val="2BF57C61"/>
    <w:rsid w:val="2BF612E4"/>
    <w:rsid w:val="2C002162"/>
    <w:rsid w:val="2C0559CB"/>
    <w:rsid w:val="2C091017"/>
    <w:rsid w:val="2C181352"/>
    <w:rsid w:val="2C194CF3"/>
    <w:rsid w:val="2C1D7A22"/>
    <w:rsid w:val="2C210A56"/>
    <w:rsid w:val="2C22657D"/>
    <w:rsid w:val="2C230DA4"/>
    <w:rsid w:val="2C2E0D4E"/>
    <w:rsid w:val="2C2E3173"/>
    <w:rsid w:val="2C31056E"/>
    <w:rsid w:val="2C3D33B6"/>
    <w:rsid w:val="2C414C55"/>
    <w:rsid w:val="2C493B09"/>
    <w:rsid w:val="2C5A7AC4"/>
    <w:rsid w:val="2C5B07F5"/>
    <w:rsid w:val="2C5F157F"/>
    <w:rsid w:val="2C66290D"/>
    <w:rsid w:val="2C6B3A80"/>
    <w:rsid w:val="2C6D5A4A"/>
    <w:rsid w:val="2C703257"/>
    <w:rsid w:val="2C7A1F15"/>
    <w:rsid w:val="2C7F6DBF"/>
    <w:rsid w:val="2C8763E0"/>
    <w:rsid w:val="2C895EB5"/>
    <w:rsid w:val="2C981092"/>
    <w:rsid w:val="2C9C00DD"/>
    <w:rsid w:val="2C9D3A89"/>
    <w:rsid w:val="2C9F5E1F"/>
    <w:rsid w:val="2C9F7BCD"/>
    <w:rsid w:val="2CA84CD4"/>
    <w:rsid w:val="2CAA6134"/>
    <w:rsid w:val="2CAD4098"/>
    <w:rsid w:val="2CB11C4E"/>
    <w:rsid w:val="2CB2345D"/>
    <w:rsid w:val="2CB35427"/>
    <w:rsid w:val="2CB9045D"/>
    <w:rsid w:val="2CB92402"/>
    <w:rsid w:val="2CBA0563"/>
    <w:rsid w:val="2CBB4661"/>
    <w:rsid w:val="2CBF7478"/>
    <w:rsid w:val="2CD6368B"/>
    <w:rsid w:val="2CDC672B"/>
    <w:rsid w:val="2CEC5E40"/>
    <w:rsid w:val="2CF12AEA"/>
    <w:rsid w:val="2CFA0444"/>
    <w:rsid w:val="2D123224"/>
    <w:rsid w:val="2D1D2518"/>
    <w:rsid w:val="2D2D1B91"/>
    <w:rsid w:val="2D2D6F87"/>
    <w:rsid w:val="2D32459D"/>
    <w:rsid w:val="2D3447B9"/>
    <w:rsid w:val="2D346567"/>
    <w:rsid w:val="2D4254F8"/>
    <w:rsid w:val="2D452523"/>
    <w:rsid w:val="2D4875BA"/>
    <w:rsid w:val="2D4A7B39"/>
    <w:rsid w:val="2D4C0AA8"/>
    <w:rsid w:val="2D5409B8"/>
    <w:rsid w:val="2D560DCD"/>
    <w:rsid w:val="2D57575B"/>
    <w:rsid w:val="2D720E3E"/>
    <w:rsid w:val="2D75237C"/>
    <w:rsid w:val="2D7B2AEE"/>
    <w:rsid w:val="2D83129D"/>
    <w:rsid w:val="2D870D8D"/>
    <w:rsid w:val="2D8A43D9"/>
    <w:rsid w:val="2D99461C"/>
    <w:rsid w:val="2D9B1C5E"/>
    <w:rsid w:val="2D9B47A0"/>
    <w:rsid w:val="2D9E7E85"/>
    <w:rsid w:val="2DA326E8"/>
    <w:rsid w:val="2DAA74E0"/>
    <w:rsid w:val="2DAC07F4"/>
    <w:rsid w:val="2DB72CF5"/>
    <w:rsid w:val="2DBB27E5"/>
    <w:rsid w:val="2DBD50E7"/>
    <w:rsid w:val="2DCF4E03"/>
    <w:rsid w:val="2DD1025A"/>
    <w:rsid w:val="2DD12008"/>
    <w:rsid w:val="2DE51610"/>
    <w:rsid w:val="2DE53D06"/>
    <w:rsid w:val="2DEA3ADD"/>
    <w:rsid w:val="2DEC6E42"/>
    <w:rsid w:val="2DFD4BAB"/>
    <w:rsid w:val="2E060D0E"/>
    <w:rsid w:val="2E0C1CE2"/>
    <w:rsid w:val="2E0C4DEE"/>
    <w:rsid w:val="2E1562CD"/>
    <w:rsid w:val="2E1D3A94"/>
    <w:rsid w:val="2E262354"/>
    <w:rsid w:val="2E2843FB"/>
    <w:rsid w:val="2E294772"/>
    <w:rsid w:val="2E2E799A"/>
    <w:rsid w:val="2E336C50"/>
    <w:rsid w:val="2E374561"/>
    <w:rsid w:val="2E3879E1"/>
    <w:rsid w:val="2E3A195C"/>
    <w:rsid w:val="2E3A5DFF"/>
    <w:rsid w:val="2E3F45EA"/>
    <w:rsid w:val="2E400F3C"/>
    <w:rsid w:val="2E424AD5"/>
    <w:rsid w:val="2E516CA5"/>
    <w:rsid w:val="2E520E27"/>
    <w:rsid w:val="2E573717"/>
    <w:rsid w:val="2E5E07DC"/>
    <w:rsid w:val="2E6279C6"/>
    <w:rsid w:val="2E6469D8"/>
    <w:rsid w:val="2E76670C"/>
    <w:rsid w:val="2E796FD4"/>
    <w:rsid w:val="2E8157DC"/>
    <w:rsid w:val="2E861045"/>
    <w:rsid w:val="2E8B49B7"/>
    <w:rsid w:val="2E8E614B"/>
    <w:rsid w:val="2E914DF2"/>
    <w:rsid w:val="2E9279E9"/>
    <w:rsid w:val="2E9F2106"/>
    <w:rsid w:val="2EA94D33"/>
    <w:rsid w:val="2EAA5F11"/>
    <w:rsid w:val="2EAE40F8"/>
    <w:rsid w:val="2EB536D8"/>
    <w:rsid w:val="2EC41B6D"/>
    <w:rsid w:val="2ECB4CA9"/>
    <w:rsid w:val="2ED95618"/>
    <w:rsid w:val="2EE45D6B"/>
    <w:rsid w:val="2EE713B8"/>
    <w:rsid w:val="2EEA15D4"/>
    <w:rsid w:val="2EF35FAE"/>
    <w:rsid w:val="2EF75A9F"/>
    <w:rsid w:val="2EFE112F"/>
    <w:rsid w:val="2EFE507F"/>
    <w:rsid w:val="2F012479"/>
    <w:rsid w:val="2F0C2E61"/>
    <w:rsid w:val="2F1A353B"/>
    <w:rsid w:val="2F1C5505"/>
    <w:rsid w:val="2F1E302B"/>
    <w:rsid w:val="2F2443BA"/>
    <w:rsid w:val="2F527179"/>
    <w:rsid w:val="2F5922B5"/>
    <w:rsid w:val="2F594288"/>
    <w:rsid w:val="2F6110DD"/>
    <w:rsid w:val="2F6856D6"/>
    <w:rsid w:val="2F77098D"/>
    <w:rsid w:val="2F8F2BCC"/>
    <w:rsid w:val="2F9C1305"/>
    <w:rsid w:val="2FAA0D63"/>
    <w:rsid w:val="2FAD0853"/>
    <w:rsid w:val="2FAD5BD5"/>
    <w:rsid w:val="2FAD5F0B"/>
    <w:rsid w:val="2FB120F1"/>
    <w:rsid w:val="2FB76FDC"/>
    <w:rsid w:val="2FBE78D3"/>
    <w:rsid w:val="2FC02334"/>
    <w:rsid w:val="2FC736C3"/>
    <w:rsid w:val="2FCF4325"/>
    <w:rsid w:val="2FDB0F1C"/>
    <w:rsid w:val="2FE5067A"/>
    <w:rsid w:val="2FE74BAE"/>
    <w:rsid w:val="2FED0C50"/>
    <w:rsid w:val="2FF540FA"/>
    <w:rsid w:val="2FF54C06"/>
    <w:rsid w:val="2FFE2E5D"/>
    <w:rsid w:val="30003A4C"/>
    <w:rsid w:val="30030473"/>
    <w:rsid w:val="300F506A"/>
    <w:rsid w:val="3011493E"/>
    <w:rsid w:val="3014442E"/>
    <w:rsid w:val="301461DC"/>
    <w:rsid w:val="301B756B"/>
    <w:rsid w:val="30234671"/>
    <w:rsid w:val="30263F22"/>
    <w:rsid w:val="3029612C"/>
    <w:rsid w:val="302D729E"/>
    <w:rsid w:val="302E3AEA"/>
    <w:rsid w:val="303B7C0D"/>
    <w:rsid w:val="30466CDD"/>
    <w:rsid w:val="305807BF"/>
    <w:rsid w:val="305F7D9F"/>
    <w:rsid w:val="306058C5"/>
    <w:rsid w:val="306613E8"/>
    <w:rsid w:val="307C3CA4"/>
    <w:rsid w:val="307F7AFA"/>
    <w:rsid w:val="30801AC4"/>
    <w:rsid w:val="3082680F"/>
    <w:rsid w:val="309243C0"/>
    <w:rsid w:val="309C68FD"/>
    <w:rsid w:val="30A457B2"/>
    <w:rsid w:val="30AD45FE"/>
    <w:rsid w:val="30B52A83"/>
    <w:rsid w:val="30BF439A"/>
    <w:rsid w:val="30C419B0"/>
    <w:rsid w:val="30C9346B"/>
    <w:rsid w:val="30C95EA8"/>
    <w:rsid w:val="30DA0556"/>
    <w:rsid w:val="30E107B4"/>
    <w:rsid w:val="30E7256B"/>
    <w:rsid w:val="30E81B43"/>
    <w:rsid w:val="30ED1A33"/>
    <w:rsid w:val="30ED267A"/>
    <w:rsid w:val="30FC114A"/>
    <w:rsid w:val="31012C04"/>
    <w:rsid w:val="310D3357"/>
    <w:rsid w:val="310E70CF"/>
    <w:rsid w:val="311A1F18"/>
    <w:rsid w:val="311C7A3E"/>
    <w:rsid w:val="311D7312"/>
    <w:rsid w:val="312227A7"/>
    <w:rsid w:val="31254CEB"/>
    <w:rsid w:val="312707D0"/>
    <w:rsid w:val="312A215B"/>
    <w:rsid w:val="312B7E40"/>
    <w:rsid w:val="31327262"/>
    <w:rsid w:val="31375948"/>
    <w:rsid w:val="3138414C"/>
    <w:rsid w:val="313F4FFA"/>
    <w:rsid w:val="31466869"/>
    <w:rsid w:val="314760EE"/>
    <w:rsid w:val="314D5E4A"/>
    <w:rsid w:val="3150593A"/>
    <w:rsid w:val="315076E8"/>
    <w:rsid w:val="315A745C"/>
    <w:rsid w:val="315C608D"/>
    <w:rsid w:val="315E1E05"/>
    <w:rsid w:val="31634B42"/>
    <w:rsid w:val="31644F41"/>
    <w:rsid w:val="31684A32"/>
    <w:rsid w:val="31705DBC"/>
    <w:rsid w:val="318178A1"/>
    <w:rsid w:val="318B24CE"/>
    <w:rsid w:val="31992E3D"/>
    <w:rsid w:val="319A665C"/>
    <w:rsid w:val="319F44D0"/>
    <w:rsid w:val="31A72A29"/>
    <w:rsid w:val="31A83080"/>
    <w:rsid w:val="31AD2471"/>
    <w:rsid w:val="31AD7BE9"/>
    <w:rsid w:val="31B9528D"/>
    <w:rsid w:val="31C0486E"/>
    <w:rsid w:val="31D50D66"/>
    <w:rsid w:val="31DA4405"/>
    <w:rsid w:val="31DB16A7"/>
    <w:rsid w:val="31E00A6C"/>
    <w:rsid w:val="31E63BA8"/>
    <w:rsid w:val="31EA3699"/>
    <w:rsid w:val="31EC5663"/>
    <w:rsid w:val="31EC7411"/>
    <w:rsid w:val="31F14A27"/>
    <w:rsid w:val="31FB1FDA"/>
    <w:rsid w:val="32032617"/>
    <w:rsid w:val="320329AC"/>
    <w:rsid w:val="3207249C"/>
    <w:rsid w:val="32087FC3"/>
    <w:rsid w:val="320A7897"/>
    <w:rsid w:val="320F30FF"/>
    <w:rsid w:val="32133CA5"/>
    <w:rsid w:val="32144BB9"/>
    <w:rsid w:val="32186458"/>
    <w:rsid w:val="321E77E6"/>
    <w:rsid w:val="321F3CD8"/>
    <w:rsid w:val="32292413"/>
    <w:rsid w:val="32313075"/>
    <w:rsid w:val="3236068C"/>
    <w:rsid w:val="323D5EBE"/>
    <w:rsid w:val="32472899"/>
    <w:rsid w:val="3260443B"/>
    <w:rsid w:val="32672F3B"/>
    <w:rsid w:val="32676A97"/>
    <w:rsid w:val="32790B1D"/>
    <w:rsid w:val="327A0EC0"/>
    <w:rsid w:val="327A1535"/>
    <w:rsid w:val="327A2C6E"/>
    <w:rsid w:val="327D37D4"/>
    <w:rsid w:val="327F2033"/>
    <w:rsid w:val="327F76D8"/>
    <w:rsid w:val="32851613"/>
    <w:rsid w:val="3288246C"/>
    <w:rsid w:val="328F5FEE"/>
    <w:rsid w:val="32935ADE"/>
    <w:rsid w:val="32A001FB"/>
    <w:rsid w:val="32A63A63"/>
    <w:rsid w:val="32A95302"/>
    <w:rsid w:val="32AF0265"/>
    <w:rsid w:val="32B36180"/>
    <w:rsid w:val="32B67A1F"/>
    <w:rsid w:val="32BB5035"/>
    <w:rsid w:val="32D17C89"/>
    <w:rsid w:val="32D22AAA"/>
    <w:rsid w:val="32D47F84"/>
    <w:rsid w:val="32D87995"/>
    <w:rsid w:val="32D92CDB"/>
    <w:rsid w:val="32DB1C5F"/>
    <w:rsid w:val="32DD144F"/>
    <w:rsid w:val="32DD4FAB"/>
    <w:rsid w:val="32EC5C70"/>
    <w:rsid w:val="32EE1841"/>
    <w:rsid w:val="32FD73FC"/>
    <w:rsid w:val="32FF13C6"/>
    <w:rsid w:val="32FF4F22"/>
    <w:rsid w:val="33014A95"/>
    <w:rsid w:val="33022C64"/>
    <w:rsid w:val="33044C2E"/>
    <w:rsid w:val="33062754"/>
    <w:rsid w:val="33082BEB"/>
    <w:rsid w:val="33095248"/>
    <w:rsid w:val="33095DA0"/>
    <w:rsid w:val="330B38C7"/>
    <w:rsid w:val="33131907"/>
    <w:rsid w:val="33136C1F"/>
    <w:rsid w:val="331656FD"/>
    <w:rsid w:val="3324596F"/>
    <w:rsid w:val="332B3F69"/>
    <w:rsid w:val="332C69B5"/>
    <w:rsid w:val="333746BC"/>
    <w:rsid w:val="33423F49"/>
    <w:rsid w:val="33460345"/>
    <w:rsid w:val="3350577D"/>
    <w:rsid w:val="33514C1C"/>
    <w:rsid w:val="335C57D6"/>
    <w:rsid w:val="33661445"/>
    <w:rsid w:val="33694A91"/>
    <w:rsid w:val="33727DEA"/>
    <w:rsid w:val="33753436"/>
    <w:rsid w:val="337551E4"/>
    <w:rsid w:val="337D1B59"/>
    <w:rsid w:val="337E053C"/>
    <w:rsid w:val="33812D41"/>
    <w:rsid w:val="338D32F1"/>
    <w:rsid w:val="33941B0E"/>
    <w:rsid w:val="339733AC"/>
    <w:rsid w:val="33A65CE5"/>
    <w:rsid w:val="33A66585"/>
    <w:rsid w:val="33AB32FB"/>
    <w:rsid w:val="33B201E6"/>
    <w:rsid w:val="33B51A84"/>
    <w:rsid w:val="33C61EE3"/>
    <w:rsid w:val="33E915F3"/>
    <w:rsid w:val="33EC7B9C"/>
    <w:rsid w:val="33ED56C2"/>
    <w:rsid w:val="33EF143A"/>
    <w:rsid w:val="33F14E3F"/>
    <w:rsid w:val="33F43719"/>
    <w:rsid w:val="33F7209D"/>
    <w:rsid w:val="33FE6037"/>
    <w:rsid w:val="34002C60"/>
    <w:rsid w:val="340C4C6E"/>
    <w:rsid w:val="34190265"/>
    <w:rsid w:val="342C61EA"/>
    <w:rsid w:val="343017E0"/>
    <w:rsid w:val="343155AF"/>
    <w:rsid w:val="34390DE3"/>
    <w:rsid w:val="34394463"/>
    <w:rsid w:val="343F6B5B"/>
    <w:rsid w:val="344057F2"/>
    <w:rsid w:val="34470F4D"/>
    <w:rsid w:val="344D7F0F"/>
    <w:rsid w:val="345474EF"/>
    <w:rsid w:val="3458039D"/>
    <w:rsid w:val="34593FB8"/>
    <w:rsid w:val="345E036E"/>
    <w:rsid w:val="34602FDD"/>
    <w:rsid w:val="346040E6"/>
    <w:rsid w:val="34607C42"/>
    <w:rsid w:val="34627E5E"/>
    <w:rsid w:val="34757B91"/>
    <w:rsid w:val="34761214"/>
    <w:rsid w:val="34790259"/>
    <w:rsid w:val="347D07F4"/>
    <w:rsid w:val="347E1FD2"/>
    <w:rsid w:val="34833825"/>
    <w:rsid w:val="34840C3D"/>
    <w:rsid w:val="348558FB"/>
    <w:rsid w:val="34943D90"/>
    <w:rsid w:val="34AC2E87"/>
    <w:rsid w:val="34AE2A73"/>
    <w:rsid w:val="34B45226"/>
    <w:rsid w:val="34BB69B8"/>
    <w:rsid w:val="34BD32E6"/>
    <w:rsid w:val="34C40D15"/>
    <w:rsid w:val="34C5219B"/>
    <w:rsid w:val="34CD748C"/>
    <w:rsid w:val="34D10B40"/>
    <w:rsid w:val="34D12158"/>
    <w:rsid w:val="34D36666"/>
    <w:rsid w:val="34DB5183"/>
    <w:rsid w:val="34DC4632"/>
    <w:rsid w:val="34E24AFB"/>
    <w:rsid w:val="34EC3BCC"/>
    <w:rsid w:val="34F14D3E"/>
    <w:rsid w:val="34F767F8"/>
    <w:rsid w:val="34FA1E45"/>
    <w:rsid w:val="34FB796B"/>
    <w:rsid w:val="34FD1935"/>
    <w:rsid w:val="350902DA"/>
    <w:rsid w:val="35132F06"/>
    <w:rsid w:val="3518051D"/>
    <w:rsid w:val="352132DA"/>
    <w:rsid w:val="35247EFC"/>
    <w:rsid w:val="352672B2"/>
    <w:rsid w:val="352C7EA8"/>
    <w:rsid w:val="35496928"/>
    <w:rsid w:val="35577297"/>
    <w:rsid w:val="355A6D87"/>
    <w:rsid w:val="355C2792"/>
    <w:rsid w:val="355C2AFF"/>
    <w:rsid w:val="355D23D3"/>
    <w:rsid w:val="356D0868"/>
    <w:rsid w:val="35707279"/>
    <w:rsid w:val="3578720D"/>
    <w:rsid w:val="357B52E4"/>
    <w:rsid w:val="357D4824"/>
    <w:rsid w:val="358160C2"/>
    <w:rsid w:val="35845BB2"/>
    <w:rsid w:val="35906305"/>
    <w:rsid w:val="35977890"/>
    <w:rsid w:val="359849D9"/>
    <w:rsid w:val="359D0A22"/>
    <w:rsid w:val="35A26038"/>
    <w:rsid w:val="35A27F45"/>
    <w:rsid w:val="35A973C7"/>
    <w:rsid w:val="35AD1CD3"/>
    <w:rsid w:val="35AF0108"/>
    <w:rsid w:val="35B20971"/>
    <w:rsid w:val="35B348D4"/>
    <w:rsid w:val="35B5220F"/>
    <w:rsid w:val="35B632F6"/>
    <w:rsid w:val="35BB5CBB"/>
    <w:rsid w:val="35C802BA"/>
    <w:rsid w:val="35CB558F"/>
    <w:rsid w:val="35D346B8"/>
    <w:rsid w:val="35D408E8"/>
    <w:rsid w:val="35DB7F95"/>
    <w:rsid w:val="35E36D7D"/>
    <w:rsid w:val="35F13CF7"/>
    <w:rsid w:val="35F92264"/>
    <w:rsid w:val="35FA48FF"/>
    <w:rsid w:val="36010FB1"/>
    <w:rsid w:val="360401E9"/>
    <w:rsid w:val="36056CF3"/>
    <w:rsid w:val="36074725"/>
    <w:rsid w:val="36120683"/>
    <w:rsid w:val="361909F0"/>
    <w:rsid w:val="361E6007"/>
    <w:rsid w:val="36266C69"/>
    <w:rsid w:val="36294A38"/>
    <w:rsid w:val="362A49AB"/>
    <w:rsid w:val="362C0724"/>
    <w:rsid w:val="362D624A"/>
    <w:rsid w:val="36326BC5"/>
    <w:rsid w:val="363369A1"/>
    <w:rsid w:val="363E0457"/>
    <w:rsid w:val="36402219"/>
    <w:rsid w:val="36407D2B"/>
    <w:rsid w:val="3649562D"/>
    <w:rsid w:val="3653029E"/>
    <w:rsid w:val="365437D6"/>
    <w:rsid w:val="36592A97"/>
    <w:rsid w:val="36631BE4"/>
    <w:rsid w:val="366A0915"/>
    <w:rsid w:val="366D6646"/>
    <w:rsid w:val="366E2AEA"/>
    <w:rsid w:val="36721CF2"/>
    <w:rsid w:val="36747A1D"/>
    <w:rsid w:val="3679148F"/>
    <w:rsid w:val="36792EB9"/>
    <w:rsid w:val="367D0F7F"/>
    <w:rsid w:val="36820344"/>
    <w:rsid w:val="368340BC"/>
    <w:rsid w:val="368A5F83"/>
    <w:rsid w:val="368D6C58"/>
    <w:rsid w:val="369D6F2B"/>
    <w:rsid w:val="369E4A52"/>
    <w:rsid w:val="36BA5D2F"/>
    <w:rsid w:val="36BE6EA2"/>
    <w:rsid w:val="36CA1CEB"/>
    <w:rsid w:val="36DB7A54"/>
    <w:rsid w:val="36E0506A"/>
    <w:rsid w:val="36E515F1"/>
    <w:rsid w:val="36E56B24"/>
    <w:rsid w:val="36E903C3"/>
    <w:rsid w:val="36EC1C61"/>
    <w:rsid w:val="36F01AF3"/>
    <w:rsid w:val="36F6663C"/>
    <w:rsid w:val="36F82C80"/>
    <w:rsid w:val="37033793"/>
    <w:rsid w:val="3710594F"/>
    <w:rsid w:val="37177E68"/>
    <w:rsid w:val="371A4A20"/>
    <w:rsid w:val="37214898"/>
    <w:rsid w:val="37255FFD"/>
    <w:rsid w:val="37357164"/>
    <w:rsid w:val="37377380"/>
    <w:rsid w:val="373F7FE3"/>
    <w:rsid w:val="3747333B"/>
    <w:rsid w:val="37490126"/>
    <w:rsid w:val="374A4436"/>
    <w:rsid w:val="374A6F7B"/>
    <w:rsid w:val="374C6AA7"/>
    <w:rsid w:val="375021F0"/>
    <w:rsid w:val="37621F23"/>
    <w:rsid w:val="37623CD1"/>
    <w:rsid w:val="3769147A"/>
    <w:rsid w:val="37691503"/>
    <w:rsid w:val="376B702A"/>
    <w:rsid w:val="376C6090"/>
    <w:rsid w:val="377203B8"/>
    <w:rsid w:val="3776777C"/>
    <w:rsid w:val="377C2FE5"/>
    <w:rsid w:val="377D0B0B"/>
    <w:rsid w:val="377F2AD5"/>
    <w:rsid w:val="378D6FA0"/>
    <w:rsid w:val="379522F8"/>
    <w:rsid w:val="379540A7"/>
    <w:rsid w:val="3798060A"/>
    <w:rsid w:val="37A662B4"/>
    <w:rsid w:val="37A9280B"/>
    <w:rsid w:val="37AB1B1C"/>
    <w:rsid w:val="37AC319E"/>
    <w:rsid w:val="37B426A3"/>
    <w:rsid w:val="37C329C2"/>
    <w:rsid w:val="37C83096"/>
    <w:rsid w:val="37C96CE5"/>
    <w:rsid w:val="37CB5D1A"/>
    <w:rsid w:val="37CD245F"/>
    <w:rsid w:val="37D2672A"/>
    <w:rsid w:val="37D3697D"/>
    <w:rsid w:val="37E172EC"/>
    <w:rsid w:val="37E82428"/>
    <w:rsid w:val="37FA50C2"/>
    <w:rsid w:val="37FE39FA"/>
    <w:rsid w:val="37FE7E9E"/>
    <w:rsid w:val="38003C16"/>
    <w:rsid w:val="380803DD"/>
    <w:rsid w:val="380D40C9"/>
    <w:rsid w:val="380E46BF"/>
    <w:rsid w:val="38152F68"/>
    <w:rsid w:val="38170F5F"/>
    <w:rsid w:val="382835A3"/>
    <w:rsid w:val="38313807"/>
    <w:rsid w:val="383832E4"/>
    <w:rsid w:val="38412DA1"/>
    <w:rsid w:val="38455ACD"/>
    <w:rsid w:val="384A512D"/>
    <w:rsid w:val="384B29B7"/>
    <w:rsid w:val="3853724F"/>
    <w:rsid w:val="38547ABE"/>
    <w:rsid w:val="38563836"/>
    <w:rsid w:val="386341A5"/>
    <w:rsid w:val="38680F75"/>
    <w:rsid w:val="387A2D4D"/>
    <w:rsid w:val="389A08FE"/>
    <w:rsid w:val="38A241A6"/>
    <w:rsid w:val="38A528A2"/>
    <w:rsid w:val="38A7195D"/>
    <w:rsid w:val="38A74DA6"/>
    <w:rsid w:val="38B059AF"/>
    <w:rsid w:val="38B14F10"/>
    <w:rsid w:val="38B30C88"/>
    <w:rsid w:val="38B557C0"/>
    <w:rsid w:val="38C06F01"/>
    <w:rsid w:val="38C6123C"/>
    <w:rsid w:val="38D62BC9"/>
    <w:rsid w:val="38E31684"/>
    <w:rsid w:val="38E33981"/>
    <w:rsid w:val="38E36F47"/>
    <w:rsid w:val="38E52E0C"/>
    <w:rsid w:val="38EC5F48"/>
    <w:rsid w:val="38FA30DF"/>
    <w:rsid w:val="38FE5C7B"/>
    <w:rsid w:val="390908A8"/>
    <w:rsid w:val="390A2872"/>
    <w:rsid w:val="391060DB"/>
    <w:rsid w:val="391334D5"/>
    <w:rsid w:val="39193F34"/>
    <w:rsid w:val="39205BF2"/>
    <w:rsid w:val="392576AC"/>
    <w:rsid w:val="392A081F"/>
    <w:rsid w:val="392A2F11"/>
    <w:rsid w:val="392A6A70"/>
    <w:rsid w:val="39330FC7"/>
    <w:rsid w:val="39363667"/>
    <w:rsid w:val="393B2A2C"/>
    <w:rsid w:val="39462F2A"/>
    <w:rsid w:val="394F0285"/>
    <w:rsid w:val="3950297B"/>
    <w:rsid w:val="39564958"/>
    <w:rsid w:val="395D6E46"/>
    <w:rsid w:val="395F671A"/>
    <w:rsid w:val="396C150B"/>
    <w:rsid w:val="396F26D5"/>
    <w:rsid w:val="39720087"/>
    <w:rsid w:val="39730417"/>
    <w:rsid w:val="398B750F"/>
    <w:rsid w:val="399D7242"/>
    <w:rsid w:val="39A14F85"/>
    <w:rsid w:val="39A15CD6"/>
    <w:rsid w:val="39A700C1"/>
    <w:rsid w:val="39B506F2"/>
    <w:rsid w:val="39BA1BA2"/>
    <w:rsid w:val="39BA7DF4"/>
    <w:rsid w:val="39C26CA9"/>
    <w:rsid w:val="39C42A21"/>
    <w:rsid w:val="39C66799"/>
    <w:rsid w:val="39D215E2"/>
    <w:rsid w:val="39D23390"/>
    <w:rsid w:val="39DC7D6B"/>
    <w:rsid w:val="39E33D31"/>
    <w:rsid w:val="39E7589A"/>
    <w:rsid w:val="39EE7A9E"/>
    <w:rsid w:val="39F350B4"/>
    <w:rsid w:val="39FC040D"/>
    <w:rsid w:val="3A097261"/>
    <w:rsid w:val="3A0D261A"/>
    <w:rsid w:val="3A145757"/>
    <w:rsid w:val="3A1A6AE5"/>
    <w:rsid w:val="3A1E0383"/>
    <w:rsid w:val="3A234D7B"/>
    <w:rsid w:val="3A2F07E2"/>
    <w:rsid w:val="3A355331"/>
    <w:rsid w:val="3A3A1AE8"/>
    <w:rsid w:val="3A3C2EFF"/>
    <w:rsid w:val="3A4A73CA"/>
    <w:rsid w:val="3A4F678F"/>
    <w:rsid w:val="3A667F7C"/>
    <w:rsid w:val="3A6A181A"/>
    <w:rsid w:val="3A6B7341"/>
    <w:rsid w:val="3A726921"/>
    <w:rsid w:val="3A766F89"/>
    <w:rsid w:val="3A775CE5"/>
    <w:rsid w:val="3A791A5E"/>
    <w:rsid w:val="3A804B9A"/>
    <w:rsid w:val="3A8B353F"/>
    <w:rsid w:val="3A8C79E3"/>
    <w:rsid w:val="3A8E29D3"/>
    <w:rsid w:val="3A9C574C"/>
    <w:rsid w:val="3A9E3272"/>
    <w:rsid w:val="3AA0523C"/>
    <w:rsid w:val="3AA12D62"/>
    <w:rsid w:val="3AA27206"/>
    <w:rsid w:val="3AA36ADA"/>
    <w:rsid w:val="3AA50161"/>
    <w:rsid w:val="3AA50AA5"/>
    <w:rsid w:val="3AA85F85"/>
    <w:rsid w:val="3AAB598F"/>
    <w:rsid w:val="3AB331C1"/>
    <w:rsid w:val="3AB40624"/>
    <w:rsid w:val="3AB605BC"/>
    <w:rsid w:val="3AB92E8B"/>
    <w:rsid w:val="3ABD5DEE"/>
    <w:rsid w:val="3AC0143A"/>
    <w:rsid w:val="3AD11FD9"/>
    <w:rsid w:val="3AD249E7"/>
    <w:rsid w:val="3AD26687"/>
    <w:rsid w:val="3AD43138"/>
    <w:rsid w:val="3AE11DE1"/>
    <w:rsid w:val="3AE16E49"/>
    <w:rsid w:val="3AEF1D20"/>
    <w:rsid w:val="3AF31810"/>
    <w:rsid w:val="3AFA0DF0"/>
    <w:rsid w:val="3AFB2473"/>
    <w:rsid w:val="3B003F2D"/>
    <w:rsid w:val="3B0F5F1E"/>
    <w:rsid w:val="3B135A0E"/>
    <w:rsid w:val="3B217306"/>
    <w:rsid w:val="3B273268"/>
    <w:rsid w:val="3B293484"/>
    <w:rsid w:val="3B2A2D58"/>
    <w:rsid w:val="3B2D74E8"/>
    <w:rsid w:val="3B312338"/>
    <w:rsid w:val="3B377223"/>
    <w:rsid w:val="3B4262F3"/>
    <w:rsid w:val="3B471B5C"/>
    <w:rsid w:val="3B4A3779"/>
    <w:rsid w:val="3B4E4C98"/>
    <w:rsid w:val="3B563B4D"/>
    <w:rsid w:val="3B575229"/>
    <w:rsid w:val="3B5953EB"/>
    <w:rsid w:val="3B607FB3"/>
    <w:rsid w:val="3B6407A6"/>
    <w:rsid w:val="3B781D15"/>
    <w:rsid w:val="3B7874E6"/>
    <w:rsid w:val="3B800BCA"/>
    <w:rsid w:val="3B8406BA"/>
    <w:rsid w:val="3B991FD8"/>
    <w:rsid w:val="3B997AE8"/>
    <w:rsid w:val="3B9A1C8B"/>
    <w:rsid w:val="3B9D79CE"/>
    <w:rsid w:val="3BA54333"/>
    <w:rsid w:val="3BAB20EB"/>
    <w:rsid w:val="3BAB3E99"/>
    <w:rsid w:val="3BAC1821"/>
    <w:rsid w:val="3BAC5E63"/>
    <w:rsid w:val="3BAC628D"/>
    <w:rsid w:val="3BC35686"/>
    <w:rsid w:val="3BC60A9D"/>
    <w:rsid w:val="3BC82C9D"/>
    <w:rsid w:val="3BD31641"/>
    <w:rsid w:val="3BD81646"/>
    <w:rsid w:val="3BDD7DCA"/>
    <w:rsid w:val="3BE81FCD"/>
    <w:rsid w:val="3BFC64A2"/>
    <w:rsid w:val="3C066FA7"/>
    <w:rsid w:val="3C0B0DDB"/>
    <w:rsid w:val="3C0F0B15"/>
    <w:rsid w:val="3C1C08F2"/>
    <w:rsid w:val="3C1F0094"/>
    <w:rsid w:val="3C205D00"/>
    <w:rsid w:val="3C2B322B"/>
    <w:rsid w:val="3C3025F0"/>
    <w:rsid w:val="3C3F2833"/>
    <w:rsid w:val="3C4877ED"/>
    <w:rsid w:val="3C495674"/>
    <w:rsid w:val="3C4E0CC8"/>
    <w:rsid w:val="3C547B47"/>
    <w:rsid w:val="3C5A58BF"/>
    <w:rsid w:val="3C5A766D"/>
    <w:rsid w:val="3C5B37E7"/>
    <w:rsid w:val="3C5F6A31"/>
    <w:rsid w:val="3C610609"/>
    <w:rsid w:val="3C6127A9"/>
    <w:rsid w:val="3C636171"/>
    <w:rsid w:val="3C664263"/>
    <w:rsid w:val="3C706B34"/>
    <w:rsid w:val="3C797AF3"/>
    <w:rsid w:val="3C812E4B"/>
    <w:rsid w:val="3C8841DA"/>
    <w:rsid w:val="3C890879"/>
    <w:rsid w:val="3C8A7F52"/>
    <w:rsid w:val="3C8B3CCA"/>
    <w:rsid w:val="3C8F37BA"/>
    <w:rsid w:val="3C90308E"/>
    <w:rsid w:val="3C911248"/>
    <w:rsid w:val="3CC61931"/>
    <w:rsid w:val="3CC72F54"/>
    <w:rsid w:val="3CCD5318"/>
    <w:rsid w:val="3CD147A4"/>
    <w:rsid w:val="3CD15B81"/>
    <w:rsid w:val="3CD45671"/>
    <w:rsid w:val="3CD66855"/>
    <w:rsid w:val="3CDA6FAE"/>
    <w:rsid w:val="3CDF60CE"/>
    <w:rsid w:val="3CE53DCB"/>
    <w:rsid w:val="3CE753A4"/>
    <w:rsid w:val="3CF655E7"/>
    <w:rsid w:val="3CF93E6F"/>
    <w:rsid w:val="3D031AB2"/>
    <w:rsid w:val="3D0329CE"/>
    <w:rsid w:val="3D0A1093"/>
    <w:rsid w:val="3D0C3994"/>
    <w:rsid w:val="3D1141CF"/>
    <w:rsid w:val="3D167A38"/>
    <w:rsid w:val="3D393726"/>
    <w:rsid w:val="3D3A30E3"/>
    <w:rsid w:val="3D424389"/>
    <w:rsid w:val="3D474095"/>
    <w:rsid w:val="3D4E5423"/>
    <w:rsid w:val="3D5347E8"/>
    <w:rsid w:val="3D5B544A"/>
    <w:rsid w:val="3D5E3B4D"/>
    <w:rsid w:val="3D63018E"/>
    <w:rsid w:val="3D6407A3"/>
    <w:rsid w:val="3D670293"/>
    <w:rsid w:val="3D6975F0"/>
    <w:rsid w:val="3D712EC0"/>
    <w:rsid w:val="3D74475E"/>
    <w:rsid w:val="3D74650C"/>
    <w:rsid w:val="3D801355"/>
    <w:rsid w:val="3D8449A1"/>
    <w:rsid w:val="3D9B618F"/>
    <w:rsid w:val="3DA70357"/>
    <w:rsid w:val="3DAE5EC2"/>
    <w:rsid w:val="3DB334D8"/>
    <w:rsid w:val="3DB64D77"/>
    <w:rsid w:val="3DB95AEB"/>
    <w:rsid w:val="3DBC024A"/>
    <w:rsid w:val="3DCC27F4"/>
    <w:rsid w:val="3DCD12AD"/>
    <w:rsid w:val="3DCF659A"/>
    <w:rsid w:val="3DD0408A"/>
    <w:rsid w:val="3DD5344F"/>
    <w:rsid w:val="3DD61A08"/>
    <w:rsid w:val="3DD96D0B"/>
    <w:rsid w:val="3DDF7E2A"/>
    <w:rsid w:val="3DEC0798"/>
    <w:rsid w:val="3DEC564C"/>
    <w:rsid w:val="3DF633C5"/>
    <w:rsid w:val="3DFB432B"/>
    <w:rsid w:val="3DFD4AF1"/>
    <w:rsid w:val="3E012496"/>
    <w:rsid w:val="3E043D34"/>
    <w:rsid w:val="3E0755D2"/>
    <w:rsid w:val="3E0B50C2"/>
    <w:rsid w:val="3E1026D9"/>
    <w:rsid w:val="3E1A70B4"/>
    <w:rsid w:val="3E3C34CE"/>
    <w:rsid w:val="3E4800C5"/>
    <w:rsid w:val="3E5D6467"/>
    <w:rsid w:val="3E636451"/>
    <w:rsid w:val="3E6D3687"/>
    <w:rsid w:val="3E6E11AD"/>
    <w:rsid w:val="3E6F5651"/>
    <w:rsid w:val="3E720C9E"/>
    <w:rsid w:val="3E76096C"/>
    <w:rsid w:val="3E7B5510"/>
    <w:rsid w:val="3E8D3D29"/>
    <w:rsid w:val="3E90381A"/>
    <w:rsid w:val="3E95498C"/>
    <w:rsid w:val="3E9A01F4"/>
    <w:rsid w:val="3E9E1A93"/>
    <w:rsid w:val="3EAD7F28"/>
    <w:rsid w:val="3EB86356"/>
    <w:rsid w:val="3EBA2645"/>
    <w:rsid w:val="3EBC016B"/>
    <w:rsid w:val="3EC040FF"/>
    <w:rsid w:val="3EC6723B"/>
    <w:rsid w:val="3ECB4852"/>
    <w:rsid w:val="3ECD2378"/>
    <w:rsid w:val="3ED63527"/>
    <w:rsid w:val="3ED67B55"/>
    <w:rsid w:val="3EE41BAE"/>
    <w:rsid w:val="3EE70C7C"/>
    <w:rsid w:val="3EE951D0"/>
    <w:rsid w:val="3EED2A1A"/>
    <w:rsid w:val="3EEF6C51"/>
    <w:rsid w:val="3EF142B8"/>
    <w:rsid w:val="3EF30165"/>
    <w:rsid w:val="3F057D64"/>
    <w:rsid w:val="3F075CC4"/>
    <w:rsid w:val="3F0A791B"/>
    <w:rsid w:val="3F177A97"/>
    <w:rsid w:val="3F21712E"/>
    <w:rsid w:val="3F220916"/>
    <w:rsid w:val="3F2226C4"/>
    <w:rsid w:val="3F253F62"/>
    <w:rsid w:val="3F275F2C"/>
    <w:rsid w:val="3F285DF0"/>
    <w:rsid w:val="3F2C29E1"/>
    <w:rsid w:val="3F2C52F0"/>
    <w:rsid w:val="3F312907"/>
    <w:rsid w:val="3F384C10"/>
    <w:rsid w:val="3F43088C"/>
    <w:rsid w:val="3F4E5442"/>
    <w:rsid w:val="3F591E5E"/>
    <w:rsid w:val="3F632CDC"/>
    <w:rsid w:val="3F656A54"/>
    <w:rsid w:val="3F6B75FC"/>
    <w:rsid w:val="3F6C7DE3"/>
    <w:rsid w:val="3F6F1681"/>
    <w:rsid w:val="3F754B99"/>
    <w:rsid w:val="3F7E3672"/>
    <w:rsid w:val="3F827A5D"/>
    <w:rsid w:val="3F84512C"/>
    <w:rsid w:val="3F874C1D"/>
    <w:rsid w:val="3F8769CB"/>
    <w:rsid w:val="3F9B2476"/>
    <w:rsid w:val="3F9F1F66"/>
    <w:rsid w:val="3FA4757D"/>
    <w:rsid w:val="3FAE03FB"/>
    <w:rsid w:val="3FB43DF9"/>
    <w:rsid w:val="3FB62558"/>
    <w:rsid w:val="3FB86B84"/>
    <w:rsid w:val="3FBA6DA0"/>
    <w:rsid w:val="3FBB48C6"/>
    <w:rsid w:val="3FC636E9"/>
    <w:rsid w:val="3FC96FE3"/>
    <w:rsid w:val="3FD3204B"/>
    <w:rsid w:val="3FD61700"/>
    <w:rsid w:val="3FD80FD4"/>
    <w:rsid w:val="3FE77469"/>
    <w:rsid w:val="3FE91433"/>
    <w:rsid w:val="3FED758E"/>
    <w:rsid w:val="3FF51B86"/>
    <w:rsid w:val="3FFA719D"/>
    <w:rsid w:val="3FFD6C8D"/>
    <w:rsid w:val="4013025E"/>
    <w:rsid w:val="40193A36"/>
    <w:rsid w:val="401C5365"/>
    <w:rsid w:val="40204729"/>
    <w:rsid w:val="402E6E46"/>
    <w:rsid w:val="403D52DB"/>
    <w:rsid w:val="40402FA6"/>
    <w:rsid w:val="40414DCB"/>
    <w:rsid w:val="404709C9"/>
    <w:rsid w:val="40514E2B"/>
    <w:rsid w:val="40584539"/>
    <w:rsid w:val="4059686A"/>
    <w:rsid w:val="405D1A2A"/>
    <w:rsid w:val="40612D9E"/>
    <w:rsid w:val="40644F5E"/>
    <w:rsid w:val="406F4DA3"/>
    <w:rsid w:val="407225EB"/>
    <w:rsid w:val="40774C91"/>
    <w:rsid w:val="40782251"/>
    <w:rsid w:val="40784565"/>
    <w:rsid w:val="407A652F"/>
    <w:rsid w:val="407F6468"/>
    <w:rsid w:val="40896772"/>
    <w:rsid w:val="40955117"/>
    <w:rsid w:val="409F7D44"/>
    <w:rsid w:val="40A13ABC"/>
    <w:rsid w:val="40AF5E62"/>
    <w:rsid w:val="40B3559D"/>
    <w:rsid w:val="40BA4B7E"/>
    <w:rsid w:val="40C55EA8"/>
    <w:rsid w:val="40C61775"/>
    <w:rsid w:val="40C854ED"/>
    <w:rsid w:val="40CF687B"/>
    <w:rsid w:val="40E57E4D"/>
    <w:rsid w:val="40ED136E"/>
    <w:rsid w:val="40F24318"/>
    <w:rsid w:val="40F24F08"/>
    <w:rsid w:val="40F41E3E"/>
    <w:rsid w:val="40F63E08"/>
    <w:rsid w:val="40F736DC"/>
    <w:rsid w:val="40FF740D"/>
    <w:rsid w:val="41110C42"/>
    <w:rsid w:val="411E6EBB"/>
    <w:rsid w:val="41250249"/>
    <w:rsid w:val="4125649B"/>
    <w:rsid w:val="412D5718"/>
    <w:rsid w:val="413466DE"/>
    <w:rsid w:val="414601C0"/>
    <w:rsid w:val="414B08D8"/>
    <w:rsid w:val="414F018F"/>
    <w:rsid w:val="414F3F68"/>
    <w:rsid w:val="4151103E"/>
    <w:rsid w:val="41630D72"/>
    <w:rsid w:val="41656EA0"/>
    <w:rsid w:val="41660CF9"/>
    <w:rsid w:val="417411D1"/>
    <w:rsid w:val="41790595"/>
    <w:rsid w:val="417D62D7"/>
    <w:rsid w:val="417E7959"/>
    <w:rsid w:val="418238EE"/>
    <w:rsid w:val="418408ED"/>
    <w:rsid w:val="41844C34"/>
    <w:rsid w:val="41872CB2"/>
    <w:rsid w:val="41874A60"/>
    <w:rsid w:val="418F1B67"/>
    <w:rsid w:val="41911D83"/>
    <w:rsid w:val="41923405"/>
    <w:rsid w:val="419B3242"/>
    <w:rsid w:val="419D4283"/>
    <w:rsid w:val="41A5138A"/>
    <w:rsid w:val="41BA3087"/>
    <w:rsid w:val="41BA6D64"/>
    <w:rsid w:val="41C2018E"/>
    <w:rsid w:val="41C54F62"/>
    <w:rsid w:val="41CD7D0D"/>
    <w:rsid w:val="41D57EC1"/>
    <w:rsid w:val="41DA7286"/>
    <w:rsid w:val="41E27AF9"/>
    <w:rsid w:val="41E5640E"/>
    <w:rsid w:val="41E77BF5"/>
    <w:rsid w:val="41EA3241"/>
    <w:rsid w:val="41F369F6"/>
    <w:rsid w:val="41FD2F74"/>
    <w:rsid w:val="42063A3A"/>
    <w:rsid w:val="42116A20"/>
    <w:rsid w:val="4214405D"/>
    <w:rsid w:val="42165DE4"/>
    <w:rsid w:val="42171D70"/>
    <w:rsid w:val="421A1D78"/>
    <w:rsid w:val="421C27EF"/>
    <w:rsid w:val="42224789"/>
    <w:rsid w:val="4226071D"/>
    <w:rsid w:val="422B1FE2"/>
    <w:rsid w:val="422E137F"/>
    <w:rsid w:val="4230143F"/>
    <w:rsid w:val="42310E70"/>
    <w:rsid w:val="42312C1E"/>
    <w:rsid w:val="42380450"/>
    <w:rsid w:val="425012F6"/>
    <w:rsid w:val="42507548"/>
    <w:rsid w:val="425132C0"/>
    <w:rsid w:val="4253528A"/>
    <w:rsid w:val="42552DB0"/>
    <w:rsid w:val="42613503"/>
    <w:rsid w:val="4267663F"/>
    <w:rsid w:val="4269060A"/>
    <w:rsid w:val="426E5C20"/>
    <w:rsid w:val="427721CF"/>
    <w:rsid w:val="42784CF1"/>
    <w:rsid w:val="42815953"/>
    <w:rsid w:val="428627B5"/>
    <w:rsid w:val="42894808"/>
    <w:rsid w:val="428C60A6"/>
    <w:rsid w:val="428E0070"/>
    <w:rsid w:val="42975177"/>
    <w:rsid w:val="429A07C3"/>
    <w:rsid w:val="429A0F55"/>
    <w:rsid w:val="429A6A15"/>
    <w:rsid w:val="429C278D"/>
    <w:rsid w:val="429D6505"/>
    <w:rsid w:val="42A31D6D"/>
    <w:rsid w:val="42A94EAA"/>
    <w:rsid w:val="42AD499A"/>
    <w:rsid w:val="42AD609A"/>
    <w:rsid w:val="42B20202"/>
    <w:rsid w:val="42BB0B2F"/>
    <w:rsid w:val="42BB7663"/>
    <w:rsid w:val="42C45840"/>
    <w:rsid w:val="42C700D1"/>
    <w:rsid w:val="42C70B31"/>
    <w:rsid w:val="42CB3072"/>
    <w:rsid w:val="42D1430E"/>
    <w:rsid w:val="42D40179"/>
    <w:rsid w:val="42D9578F"/>
    <w:rsid w:val="42DB3C12"/>
    <w:rsid w:val="42DD6902"/>
    <w:rsid w:val="42E3216A"/>
    <w:rsid w:val="42EA799C"/>
    <w:rsid w:val="42EB54C2"/>
    <w:rsid w:val="42F558B3"/>
    <w:rsid w:val="42F779C3"/>
    <w:rsid w:val="43016A94"/>
    <w:rsid w:val="430D368B"/>
    <w:rsid w:val="430E3D19"/>
    <w:rsid w:val="43144A19"/>
    <w:rsid w:val="431A1BD8"/>
    <w:rsid w:val="431E02ED"/>
    <w:rsid w:val="43201866"/>
    <w:rsid w:val="43212C92"/>
    <w:rsid w:val="4323451C"/>
    <w:rsid w:val="43252782"/>
    <w:rsid w:val="432D5ADB"/>
    <w:rsid w:val="433E55F2"/>
    <w:rsid w:val="43432C09"/>
    <w:rsid w:val="434F77FF"/>
    <w:rsid w:val="43516693"/>
    <w:rsid w:val="4355293C"/>
    <w:rsid w:val="435B2648"/>
    <w:rsid w:val="435E496B"/>
    <w:rsid w:val="436F7031"/>
    <w:rsid w:val="436F7EA2"/>
    <w:rsid w:val="43741014"/>
    <w:rsid w:val="437B47DE"/>
    <w:rsid w:val="43811983"/>
    <w:rsid w:val="43827BD5"/>
    <w:rsid w:val="438356FB"/>
    <w:rsid w:val="438374A9"/>
    <w:rsid w:val="43853221"/>
    <w:rsid w:val="4387343D"/>
    <w:rsid w:val="438D657A"/>
    <w:rsid w:val="438F22F2"/>
    <w:rsid w:val="43994DD7"/>
    <w:rsid w:val="439B2A45"/>
    <w:rsid w:val="439D56D9"/>
    <w:rsid w:val="43AC3ED1"/>
    <w:rsid w:val="43B90147"/>
    <w:rsid w:val="43BE41CB"/>
    <w:rsid w:val="43CA332A"/>
    <w:rsid w:val="43CD6976"/>
    <w:rsid w:val="43D47D05"/>
    <w:rsid w:val="43DA3792"/>
    <w:rsid w:val="43DE6DD5"/>
    <w:rsid w:val="43E4722E"/>
    <w:rsid w:val="43E67164"/>
    <w:rsid w:val="43EC32A0"/>
    <w:rsid w:val="43F202D8"/>
    <w:rsid w:val="43F45BD0"/>
    <w:rsid w:val="43F81C45"/>
    <w:rsid w:val="43FB478E"/>
    <w:rsid w:val="43FC6D22"/>
    <w:rsid w:val="43FD54AD"/>
    <w:rsid w:val="43FE4D82"/>
    <w:rsid w:val="440873F8"/>
    <w:rsid w:val="4411001F"/>
    <w:rsid w:val="441B1DD7"/>
    <w:rsid w:val="442A5B77"/>
    <w:rsid w:val="442B1BAA"/>
    <w:rsid w:val="442C18EF"/>
    <w:rsid w:val="44301B45"/>
    <w:rsid w:val="443121BC"/>
    <w:rsid w:val="443C78D0"/>
    <w:rsid w:val="443F3F3E"/>
    <w:rsid w:val="44446C38"/>
    <w:rsid w:val="44496945"/>
    <w:rsid w:val="44531571"/>
    <w:rsid w:val="44555450"/>
    <w:rsid w:val="44586B88"/>
    <w:rsid w:val="445D5F4C"/>
    <w:rsid w:val="445D7297"/>
    <w:rsid w:val="44613C8E"/>
    <w:rsid w:val="44697144"/>
    <w:rsid w:val="446A1915"/>
    <w:rsid w:val="446B0669"/>
    <w:rsid w:val="446E7C5F"/>
    <w:rsid w:val="447A4D50"/>
    <w:rsid w:val="449C1238"/>
    <w:rsid w:val="449F0024"/>
    <w:rsid w:val="449F30AE"/>
    <w:rsid w:val="449F6565"/>
    <w:rsid w:val="44A1052F"/>
    <w:rsid w:val="44B00772"/>
    <w:rsid w:val="44B10EA1"/>
    <w:rsid w:val="44B53FC2"/>
    <w:rsid w:val="44B546FA"/>
    <w:rsid w:val="44BC27B9"/>
    <w:rsid w:val="44BF2CE3"/>
    <w:rsid w:val="44CD30D2"/>
    <w:rsid w:val="44D07D4A"/>
    <w:rsid w:val="44D83825"/>
    <w:rsid w:val="44E14D9A"/>
    <w:rsid w:val="44E16B7D"/>
    <w:rsid w:val="44E64193"/>
    <w:rsid w:val="44EC452F"/>
    <w:rsid w:val="44FC39B7"/>
    <w:rsid w:val="44FC597B"/>
    <w:rsid w:val="44FE2636"/>
    <w:rsid w:val="450A021D"/>
    <w:rsid w:val="451707F1"/>
    <w:rsid w:val="45171C9F"/>
    <w:rsid w:val="45181E73"/>
    <w:rsid w:val="451A1577"/>
    <w:rsid w:val="451A255E"/>
    <w:rsid w:val="452847AC"/>
    <w:rsid w:val="452901CE"/>
    <w:rsid w:val="45322F35"/>
    <w:rsid w:val="45344EFF"/>
    <w:rsid w:val="453E08E3"/>
    <w:rsid w:val="4541586E"/>
    <w:rsid w:val="4544327D"/>
    <w:rsid w:val="45622B78"/>
    <w:rsid w:val="4565155C"/>
    <w:rsid w:val="456F753C"/>
    <w:rsid w:val="4573600A"/>
    <w:rsid w:val="45751852"/>
    <w:rsid w:val="45765517"/>
    <w:rsid w:val="458B6AE9"/>
    <w:rsid w:val="458D35C1"/>
    <w:rsid w:val="4597723C"/>
    <w:rsid w:val="45A26798"/>
    <w:rsid w:val="45A656D1"/>
    <w:rsid w:val="45AA3413"/>
    <w:rsid w:val="45B44292"/>
    <w:rsid w:val="45B93656"/>
    <w:rsid w:val="45BB73CE"/>
    <w:rsid w:val="45C02C36"/>
    <w:rsid w:val="45C30031"/>
    <w:rsid w:val="45CF4C28"/>
    <w:rsid w:val="45CF4D82"/>
    <w:rsid w:val="45D43FEC"/>
    <w:rsid w:val="45D60368"/>
    <w:rsid w:val="45E51F31"/>
    <w:rsid w:val="45E87A97"/>
    <w:rsid w:val="46001285"/>
    <w:rsid w:val="460421F7"/>
    <w:rsid w:val="46050649"/>
    <w:rsid w:val="4607616F"/>
    <w:rsid w:val="461D5993"/>
    <w:rsid w:val="461F5BAF"/>
    <w:rsid w:val="462211FB"/>
    <w:rsid w:val="462417D4"/>
    <w:rsid w:val="462431C5"/>
    <w:rsid w:val="46396545"/>
    <w:rsid w:val="463A4797"/>
    <w:rsid w:val="463C5F52"/>
    <w:rsid w:val="46430637"/>
    <w:rsid w:val="46431172"/>
    <w:rsid w:val="4643491A"/>
    <w:rsid w:val="464521E7"/>
    <w:rsid w:val="46455732"/>
    <w:rsid w:val="464E3D9E"/>
    <w:rsid w:val="464F5D68"/>
    <w:rsid w:val="464F7B16"/>
    <w:rsid w:val="465F06F7"/>
    <w:rsid w:val="466B19C4"/>
    <w:rsid w:val="466F1F67"/>
    <w:rsid w:val="467D4684"/>
    <w:rsid w:val="46804174"/>
    <w:rsid w:val="46853538"/>
    <w:rsid w:val="46AB281B"/>
    <w:rsid w:val="46AE6F33"/>
    <w:rsid w:val="46B61944"/>
    <w:rsid w:val="46B67B95"/>
    <w:rsid w:val="46D00C57"/>
    <w:rsid w:val="46D6477E"/>
    <w:rsid w:val="46D87B0C"/>
    <w:rsid w:val="46DC7FF2"/>
    <w:rsid w:val="46DD5D6D"/>
    <w:rsid w:val="46DF0E9A"/>
    <w:rsid w:val="46E42955"/>
    <w:rsid w:val="46E91D19"/>
    <w:rsid w:val="46EE37D3"/>
    <w:rsid w:val="46EF27ED"/>
    <w:rsid w:val="46FC1A4C"/>
    <w:rsid w:val="47024B89"/>
    <w:rsid w:val="47046B53"/>
    <w:rsid w:val="470B3A79"/>
    <w:rsid w:val="470D3C59"/>
    <w:rsid w:val="471054F8"/>
    <w:rsid w:val="471274C2"/>
    <w:rsid w:val="47150D60"/>
    <w:rsid w:val="47155327"/>
    <w:rsid w:val="472114B3"/>
    <w:rsid w:val="472657A6"/>
    <w:rsid w:val="47307948"/>
    <w:rsid w:val="473311E6"/>
    <w:rsid w:val="473D6A6E"/>
    <w:rsid w:val="473E2065"/>
    <w:rsid w:val="473F3908"/>
    <w:rsid w:val="47406A95"/>
    <w:rsid w:val="474C71FC"/>
    <w:rsid w:val="474D6260"/>
    <w:rsid w:val="47543636"/>
    <w:rsid w:val="4754581B"/>
    <w:rsid w:val="475A6773"/>
    <w:rsid w:val="47625A6E"/>
    <w:rsid w:val="477261B2"/>
    <w:rsid w:val="47737835"/>
    <w:rsid w:val="47791740"/>
    <w:rsid w:val="4779309D"/>
    <w:rsid w:val="477A6E15"/>
    <w:rsid w:val="477F442B"/>
    <w:rsid w:val="478A7058"/>
    <w:rsid w:val="478B41B5"/>
    <w:rsid w:val="47925F0D"/>
    <w:rsid w:val="479512C3"/>
    <w:rsid w:val="47963FF7"/>
    <w:rsid w:val="47A3636C"/>
    <w:rsid w:val="47A85096"/>
    <w:rsid w:val="47AA76FA"/>
    <w:rsid w:val="47AC3472"/>
    <w:rsid w:val="47AD0D2F"/>
    <w:rsid w:val="47AF44AD"/>
    <w:rsid w:val="47AF4D11"/>
    <w:rsid w:val="47AF6ABF"/>
    <w:rsid w:val="47BA1BF2"/>
    <w:rsid w:val="47BB1907"/>
    <w:rsid w:val="47C455F5"/>
    <w:rsid w:val="47C54BA4"/>
    <w:rsid w:val="47CD0DEC"/>
    <w:rsid w:val="47CD163B"/>
    <w:rsid w:val="47CD5197"/>
    <w:rsid w:val="47D112E0"/>
    <w:rsid w:val="47E26E94"/>
    <w:rsid w:val="47F00E85"/>
    <w:rsid w:val="47F92430"/>
    <w:rsid w:val="4803505C"/>
    <w:rsid w:val="480D3A23"/>
    <w:rsid w:val="480E720B"/>
    <w:rsid w:val="484444BC"/>
    <w:rsid w:val="4846741F"/>
    <w:rsid w:val="484D0086"/>
    <w:rsid w:val="484D0E76"/>
    <w:rsid w:val="484E4529"/>
    <w:rsid w:val="484F2050"/>
    <w:rsid w:val="485C55E7"/>
    <w:rsid w:val="48624C3F"/>
    <w:rsid w:val="486637E6"/>
    <w:rsid w:val="48671147"/>
    <w:rsid w:val="4867383D"/>
    <w:rsid w:val="486C49B0"/>
    <w:rsid w:val="48783354"/>
    <w:rsid w:val="487A29A7"/>
    <w:rsid w:val="487D096B"/>
    <w:rsid w:val="489D725F"/>
    <w:rsid w:val="48B06F92"/>
    <w:rsid w:val="48B56357"/>
    <w:rsid w:val="48B7612A"/>
    <w:rsid w:val="48B85E47"/>
    <w:rsid w:val="48B9571B"/>
    <w:rsid w:val="48BF2D31"/>
    <w:rsid w:val="48C04CFB"/>
    <w:rsid w:val="48C12F4D"/>
    <w:rsid w:val="48CA7928"/>
    <w:rsid w:val="48D1395B"/>
    <w:rsid w:val="48D16F09"/>
    <w:rsid w:val="48D367DD"/>
    <w:rsid w:val="48DA7B6B"/>
    <w:rsid w:val="48E72288"/>
    <w:rsid w:val="48E7759C"/>
    <w:rsid w:val="48E77B38"/>
    <w:rsid w:val="48EB621C"/>
    <w:rsid w:val="48EC3D42"/>
    <w:rsid w:val="48EC5AF0"/>
    <w:rsid w:val="49046564"/>
    <w:rsid w:val="49075B6C"/>
    <w:rsid w:val="49132795"/>
    <w:rsid w:val="49175151"/>
    <w:rsid w:val="49227829"/>
    <w:rsid w:val="49374FBE"/>
    <w:rsid w:val="49385C0C"/>
    <w:rsid w:val="493A64EB"/>
    <w:rsid w:val="4941669C"/>
    <w:rsid w:val="494A7DB3"/>
    <w:rsid w:val="494B6C4D"/>
    <w:rsid w:val="495711BC"/>
    <w:rsid w:val="49575660"/>
    <w:rsid w:val="49666014"/>
    <w:rsid w:val="496C2214"/>
    <w:rsid w:val="496D7ED3"/>
    <w:rsid w:val="497247D5"/>
    <w:rsid w:val="497E2BEC"/>
    <w:rsid w:val="49804BB7"/>
    <w:rsid w:val="49861160"/>
    <w:rsid w:val="498B765A"/>
    <w:rsid w:val="498F4DBB"/>
    <w:rsid w:val="49933A5A"/>
    <w:rsid w:val="499A379E"/>
    <w:rsid w:val="49A308A5"/>
    <w:rsid w:val="49A34401"/>
    <w:rsid w:val="49AD6CD6"/>
    <w:rsid w:val="49AF0FF8"/>
    <w:rsid w:val="49C03205"/>
    <w:rsid w:val="49C2084A"/>
    <w:rsid w:val="49CA5E32"/>
    <w:rsid w:val="49D16BE6"/>
    <w:rsid w:val="49D40A5E"/>
    <w:rsid w:val="49DE190E"/>
    <w:rsid w:val="49EA2030"/>
    <w:rsid w:val="49F27137"/>
    <w:rsid w:val="49F36EFC"/>
    <w:rsid w:val="49F7474D"/>
    <w:rsid w:val="49F815B4"/>
    <w:rsid w:val="49FD12F9"/>
    <w:rsid w:val="49FE3D2D"/>
    <w:rsid w:val="49FE5F91"/>
    <w:rsid w:val="4A026F25"/>
    <w:rsid w:val="4A037596"/>
    <w:rsid w:val="4A070E34"/>
    <w:rsid w:val="4A0D0B13"/>
    <w:rsid w:val="4A0E4BFD"/>
    <w:rsid w:val="4A1452FF"/>
    <w:rsid w:val="4A174DEF"/>
    <w:rsid w:val="4A1A5506"/>
    <w:rsid w:val="4A282B58"/>
    <w:rsid w:val="4A2B43F6"/>
    <w:rsid w:val="4A2F2139"/>
    <w:rsid w:val="4A3459A1"/>
    <w:rsid w:val="4A372155"/>
    <w:rsid w:val="4A3749D0"/>
    <w:rsid w:val="4A3A62EE"/>
    <w:rsid w:val="4A3D7280"/>
    <w:rsid w:val="4A443E36"/>
    <w:rsid w:val="4A49144C"/>
    <w:rsid w:val="4A4B4D63"/>
    <w:rsid w:val="4A4C6847"/>
    <w:rsid w:val="4A4D0811"/>
    <w:rsid w:val="4A4E6A63"/>
    <w:rsid w:val="4A510301"/>
    <w:rsid w:val="4A542F03"/>
    <w:rsid w:val="4A553B36"/>
    <w:rsid w:val="4A5B1180"/>
    <w:rsid w:val="4A5B2F2E"/>
    <w:rsid w:val="4A5C2802"/>
    <w:rsid w:val="4A6504DB"/>
    <w:rsid w:val="4A657908"/>
    <w:rsid w:val="4A6726BA"/>
    <w:rsid w:val="4A71390E"/>
    <w:rsid w:val="4A783AE0"/>
    <w:rsid w:val="4A802994"/>
    <w:rsid w:val="4A8A55C1"/>
    <w:rsid w:val="4AA448D5"/>
    <w:rsid w:val="4AAA2FAB"/>
    <w:rsid w:val="4AC9433B"/>
    <w:rsid w:val="4AD12E5A"/>
    <w:rsid w:val="4AD77089"/>
    <w:rsid w:val="4AD827D0"/>
    <w:rsid w:val="4AD8457E"/>
    <w:rsid w:val="4AD877C8"/>
    <w:rsid w:val="4AD9363D"/>
    <w:rsid w:val="4AD93E52"/>
    <w:rsid w:val="4AE271AB"/>
    <w:rsid w:val="4AEA67B3"/>
    <w:rsid w:val="4AF22E11"/>
    <w:rsid w:val="4B090BDC"/>
    <w:rsid w:val="4B0E1D4E"/>
    <w:rsid w:val="4B133808"/>
    <w:rsid w:val="4B1A06F3"/>
    <w:rsid w:val="4B1A4B97"/>
    <w:rsid w:val="4B412124"/>
    <w:rsid w:val="4B49547C"/>
    <w:rsid w:val="4B55797D"/>
    <w:rsid w:val="4B58121B"/>
    <w:rsid w:val="4B5C51AF"/>
    <w:rsid w:val="4B5D2CD5"/>
    <w:rsid w:val="4B6021EA"/>
    <w:rsid w:val="4B663938"/>
    <w:rsid w:val="4B682DDF"/>
    <w:rsid w:val="4B692A55"/>
    <w:rsid w:val="4B6B0F4E"/>
    <w:rsid w:val="4B6F679E"/>
    <w:rsid w:val="4B7D6ED4"/>
    <w:rsid w:val="4B83273C"/>
    <w:rsid w:val="4B841923"/>
    <w:rsid w:val="4BA426B2"/>
    <w:rsid w:val="4BA97CC9"/>
    <w:rsid w:val="4BB5666E"/>
    <w:rsid w:val="4BC44B03"/>
    <w:rsid w:val="4BCE14DD"/>
    <w:rsid w:val="4BD034A7"/>
    <w:rsid w:val="4BDE5BC4"/>
    <w:rsid w:val="4BE13907"/>
    <w:rsid w:val="4BE64A79"/>
    <w:rsid w:val="4BE8259F"/>
    <w:rsid w:val="4BEB6533"/>
    <w:rsid w:val="4BEC7610"/>
    <w:rsid w:val="4BF30464"/>
    <w:rsid w:val="4BF52F0E"/>
    <w:rsid w:val="4BF806C0"/>
    <w:rsid w:val="4BFE6267"/>
    <w:rsid w:val="4C0A0767"/>
    <w:rsid w:val="4C0D5795"/>
    <w:rsid w:val="4C106A65"/>
    <w:rsid w:val="4C107D48"/>
    <w:rsid w:val="4C1D417B"/>
    <w:rsid w:val="4C2555A1"/>
    <w:rsid w:val="4C266086"/>
    <w:rsid w:val="4C3618DB"/>
    <w:rsid w:val="4C3D6719"/>
    <w:rsid w:val="4C4243A5"/>
    <w:rsid w:val="4C4F0AB3"/>
    <w:rsid w:val="4C531C47"/>
    <w:rsid w:val="4C572F7B"/>
    <w:rsid w:val="4C5D0796"/>
    <w:rsid w:val="4C5E0AB3"/>
    <w:rsid w:val="4C6228AF"/>
    <w:rsid w:val="4C633D3F"/>
    <w:rsid w:val="4C714E75"/>
    <w:rsid w:val="4C72455F"/>
    <w:rsid w:val="4C793B3F"/>
    <w:rsid w:val="4C7D58FE"/>
    <w:rsid w:val="4C806C7C"/>
    <w:rsid w:val="4C8E1F3B"/>
    <w:rsid w:val="4C8E75EA"/>
    <w:rsid w:val="4C9269AF"/>
    <w:rsid w:val="4C982E02"/>
    <w:rsid w:val="4C997D3D"/>
    <w:rsid w:val="4C9C194B"/>
    <w:rsid w:val="4CA54934"/>
    <w:rsid w:val="4CAF7561"/>
    <w:rsid w:val="4CB42157"/>
    <w:rsid w:val="4CC35BEB"/>
    <w:rsid w:val="4CCC0113"/>
    <w:rsid w:val="4CCE3E8B"/>
    <w:rsid w:val="4CCF60BD"/>
    <w:rsid w:val="4CD02929"/>
    <w:rsid w:val="4CD11285"/>
    <w:rsid w:val="4CD15729"/>
    <w:rsid w:val="4CD370C7"/>
    <w:rsid w:val="4CD52BD1"/>
    <w:rsid w:val="4CE41265"/>
    <w:rsid w:val="4CE76CFB"/>
    <w:rsid w:val="4CE94821"/>
    <w:rsid w:val="4CEA7877"/>
    <w:rsid w:val="4CEE1E37"/>
    <w:rsid w:val="4CEF66D5"/>
    <w:rsid w:val="4CF17B79"/>
    <w:rsid w:val="4CF47178"/>
    <w:rsid w:val="4CFB079B"/>
    <w:rsid w:val="4CFF4949"/>
    <w:rsid w:val="4D002688"/>
    <w:rsid w:val="4D103667"/>
    <w:rsid w:val="4D1A59F9"/>
    <w:rsid w:val="4D251398"/>
    <w:rsid w:val="4D301632"/>
    <w:rsid w:val="4D363E53"/>
    <w:rsid w:val="4D3701CB"/>
    <w:rsid w:val="4D386DDA"/>
    <w:rsid w:val="4D491763"/>
    <w:rsid w:val="4D4B7AFC"/>
    <w:rsid w:val="4D551EB6"/>
    <w:rsid w:val="4D645C96"/>
    <w:rsid w:val="4D673998"/>
    <w:rsid w:val="4D9229C5"/>
    <w:rsid w:val="4D9E1AAF"/>
    <w:rsid w:val="4DA501AA"/>
    <w:rsid w:val="4DA70238"/>
    <w:rsid w:val="4DAA3EA7"/>
    <w:rsid w:val="4DAC1BAF"/>
    <w:rsid w:val="4DB51455"/>
    <w:rsid w:val="4DB72B71"/>
    <w:rsid w:val="4DBC1F35"/>
    <w:rsid w:val="4DBE4E9F"/>
    <w:rsid w:val="4DC112FA"/>
    <w:rsid w:val="4DC62FE4"/>
    <w:rsid w:val="4DCC2604"/>
    <w:rsid w:val="4DD51249"/>
    <w:rsid w:val="4DDC25D7"/>
    <w:rsid w:val="4DE1199C"/>
    <w:rsid w:val="4DE730E2"/>
    <w:rsid w:val="4DED4BFE"/>
    <w:rsid w:val="4DEF230B"/>
    <w:rsid w:val="4DF72F6D"/>
    <w:rsid w:val="4DFA5872"/>
    <w:rsid w:val="4DFB3E66"/>
    <w:rsid w:val="4E0568D0"/>
    <w:rsid w:val="4E0B0FD9"/>
    <w:rsid w:val="4E0E6509"/>
    <w:rsid w:val="4E101E6E"/>
    <w:rsid w:val="4E1251ED"/>
    <w:rsid w:val="4E156F2E"/>
    <w:rsid w:val="4E186966"/>
    <w:rsid w:val="4E261B2B"/>
    <w:rsid w:val="4E361CE8"/>
    <w:rsid w:val="4E3A10AC"/>
    <w:rsid w:val="4E3E0B9C"/>
    <w:rsid w:val="4E3E0D43"/>
    <w:rsid w:val="4E516B22"/>
    <w:rsid w:val="4E52289A"/>
    <w:rsid w:val="4E5263F6"/>
    <w:rsid w:val="4E5C4D9A"/>
    <w:rsid w:val="4E6509DC"/>
    <w:rsid w:val="4E6600F3"/>
    <w:rsid w:val="4E6951D8"/>
    <w:rsid w:val="4E6D3230"/>
    <w:rsid w:val="4E710F72"/>
    <w:rsid w:val="4E78439B"/>
    <w:rsid w:val="4E796078"/>
    <w:rsid w:val="4E7B594C"/>
    <w:rsid w:val="4E8567CB"/>
    <w:rsid w:val="4E892302"/>
    <w:rsid w:val="4E8A3DE2"/>
    <w:rsid w:val="4E8E40D7"/>
    <w:rsid w:val="4E992277"/>
    <w:rsid w:val="4EA01857"/>
    <w:rsid w:val="4EA2737D"/>
    <w:rsid w:val="4EA47A73"/>
    <w:rsid w:val="4EAA7FE0"/>
    <w:rsid w:val="4EB175C0"/>
    <w:rsid w:val="4EB470B0"/>
    <w:rsid w:val="4EB92C0F"/>
    <w:rsid w:val="4EB95335"/>
    <w:rsid w:val="4EBB21ED"/>
    <w:rsid w:val="4EC8490A"/>
    <w:rsid w:val="4ED11A10"/>
    <w:rsid w:val="4ED27537"/>
    <w:rsid w:val="4ED41501"/>
    <w:rsid w:val="4ED65CB0"/>
    <w:rsid w:val="4EE01C53"/>
    <w:rsid w:val="4EE3108F"/>
    <w:rsid w:val="4EE71234"/>
    <w:rsid w:val="4EE84443"/>
    <w:rsid w:val="4EEF00E8"/>
    <w:rsid w:val="4EF676C9"/>
    <w:rsid w:val="4EFB6A8D"/>
    <w:rsid w:val="4EFD0A57"/>
    <w:rsid w:val="4F000B49"/>
    <w:rsid w:val="4F020998"/>
    <w:rsid w:val="4F033485"/>
    <w:rsid w:val="4F0352F3"/>
    <w:rsid w:val="4F041DE6"/>
    <w:rsid w:val="4F0E16C8"/>
    <w:rsid w:val="4F135B85"/>
    <w:rsid w:val="4F275616"/>
    <w:rsid w:val="4F277882"/>
    <w:rsid w:val="4F2D30F6"/>
    <w:rsid w:val="4F361873"/>
    <w:rsid w:val="4F3A75B6"/>
    <w:rsid w:val="4F3F2683"/>
    <w:rsid w:val="4F455F5A"/>
    <w:rsid w:val="4F495A4B"/>
    <w:rsid w:val="4F58517B"/>
    <w:rsid w:val="4F5B752C"/>
    <w:rsid w:val="4F5E5D57"/>
    <w:rsid w:val="4F5F526E"/>
    <w:rsid w:val="4F664600"/>
    <w:rsid w:val="4F6B3C13"/>
    <w:rsid w:val="4F6B59C1"/>
    <w:rsid w:val="4F6C109F"/>
    <w:rsid w:val="4F716D4F"/>
    <w:rsid w:val="4F734876"/>
    <w:rsid w:val="4F786A15"/>
    <w:rsid w:val="4F792DE3"/>
    <w:rsid w:val="4F7A20A8"/>
    <w:rsid w:val="4F806F93"/>
    <w:rsid w:val="4F846A83"/>
    <w:rsid w:val="4F90367A"/>
    <w:rsid w:val="4F98252E"/>
    <w:rsid w:val="4F993C1F"/>
    <w:rsid w:val="4F9A241D"/>
    <w:rsid w:val="4F9F1B0F"/>
    <w:rsid w:val="4FA47125"/>
    <w:rsid w:val="4FA52839"/>
    <w:rsid w:val="4FA830FD"/>
    <w:rsid w:val="4FA831D2"/>
    <w:rsid w:val="4FA964E9"/>
    <w:rsid w:val="4FAE3B00"/>
    <w:rsid w:val="4FB6798D"/>
    <w:rsid w:val="4FB82BD0"/>
    <w:rsid w:val="4FBC575D"/>
    <w:rsid w:val="4FC1120E"/>
    <w:rsid w:val="4FC275AB"/>
    <w:rsid w:val="4FC7696F"/>
    <w:rsid w:val="4FD35314"/>
    <w:rsid w:val="4FD77F76"/>
    <w:rsid w:val="4FD86DCF"/>
    <w:rsid w:val="4FDC68BF"/>
    <w:rsid w:val="4FDF1F0B"/>
    <w:rsid w:val="4FEC63D6"/>
    <w:rsid w:val="4FEE65F2"/>
    <w:rsid w:val="4FF436A5"/>
    <w:rsid w:val="4FFC486B"/>
    <w:rsid w:val="50025BF9"/>
    <w:rsid w:val="5003209D"/>
    <w:rsid w:val="5005749D"/>
    <w:rsid w:val="500B0F52"/>
    <w:rsid w:val="500B3F63"/>
    <w:rsid w:val="50100316"/>
    <w:rsid w:val="50165391"/>
    <w:rsid w:val="501716A5"/>
    <w:rsid w:val="501A73E7"/>
    <w:rsid w:val="50210776"/>
    <w:rsid w:val="502142D2"/>
    <w:rsid w:val="502D0EC8"/>
    <w:rsid w:val="502D711A"/>
    <w:rsid w:val="503469BD"/>
    <w:rsid w:val="503844DC"/>
    <w:rsid w:val="50394B33"/>
    <w:rsid w:val="50412BC6"/>
    <w:rsid w:val="504E0E81"/>
    <w:rsid w:val="50506965"/>
    <w:rsid w:val="5057648D"/>
    <w:rsid w:val="505B18D4"/>
    <w:rsid w:val="505E72D4"/>
    <w:rsid w:val="5060178B"/>
    <w:rsid w:val="50621059"/>
    <w:rsid w:val="506863A4"/>
    <w:rsid w:val="5076286F"/>
    <w:rsid w:val="5076288D"/>
    <w:rsid w:val="507C3A71"/>
    <w:rsid w:val="50827466"/>
    <w:rsid w:val="508A5DF4"/>
    <w:rsid w:val="50940F47"/>
    <w:rsid w:val="50962F12"/>
    <w:rsid w:val="50970A38"/>
    <w:rsid w:val="509B4084"/>
    <w:rsid w:val="509B4D1B"/>
    <w:rsid w:val="509C7DFC"/>
    <w:rsid w:val="50A26728"/>
    <w:rsid w:val="50A32F39"/>
    <w:rsid w:val="50A54F03"/>
    <w:rsid w:val="50A70C7B"/>
    <w:rsid w:val="50A8054F"/>
    <w:rsid w:val="50A820D4"/>
    <w:rsid w:val="50AD422D"/>
    <w:rsid w:val="50AD4A4F"/>
    <w:rsid w:val="50B11AF9"/>
    <w:rsid w:val="50B9275C"/>
    <w:rsid w:val="50BB2978"/>
    <w:rsid w:val="50BB6011"/>
    <w:rsid w:val="50BE7D72"/>
    <w:rsid w:val="50C35389"/>
    <w:rsid w:val="50C555A5"/>
    <w:rsid w:val="50C8299F"/>
    <w:rsid w:val="50CA2BBB"/>
    <w:rsid w:val="50D37CC2"/>
    <w:rsid w:val="50D457E8"/>
    <w:rsid w:val="50D57015"/>
    <w:rsid w:val="50D852D8"/>
    <w:rsid w:val="50DB599F"/>
    <w:rsid w:val="50DD28EE"/>
    <w:rsid w:val="50E53551"/>
    <w:rsid w:val="50E84DEF"/>
    <w:rsid w:val="50EB46B7"/>
    <w:rsid w:val="50EC0D83"/>
    <w:rsid w:val="50EF43D0"/>
    <w:rsid w:val="50F1639A"/>
    <w:rsid w:val="50F56EA0"/>
    <w:rsid w:val="50F639B0"/>
    <w:rsid w:val="50F6750C"/>
    <w:rsid w:val="50FB2D75"/>
    <w:rsid w:val="51002139"/>
    <w:rsid w:val="5107796B"/>
    <w:rsid w:val="5108607B"/>
    <w:rsid w:val="511107EA"/>
    <w:rsid w:val="51171918"/>
    <w:rsid w:val="511B41EA"/>
    <w:rsid w:val="512C73D2"/>
    <w:rsid w:val="512C7ED2"/>
    <w:rsid w:val="512E0086"/>
    <w:rsid w:val="51361FFF"/>
    <w:rsid w:val="51402E7D"/>
    <w:rsid w:val="51450494"/>
    <w:rsid w:val="5148134E"/>
    <w:rsid w:val="514E559A"/>
    <w:rsid w:val="51510BE7"/>
    <w:rsid w:val="51600E2A"/>
    <w:rsid w:val="5164091A"/>
    <w:rsid w:val="5167040A"/>
    <w:rsid w:val="51677F27"/>
    <w:rsid w:val="516D0A56"/>
    <w:rsid w:val="51736DAF"/>
    <w:rsid w:val="517A5D37"/>
    <w:rsid w:val="517D19DC"/>
    <w:rsid w:val="518F170F"/>
    <w:rsid w:val="5191714E"/>
    <w:rsid w:val="51917235"/>
    <w:rsid w:val="51937451"/>
    <w:rsid w:val="51A056CA"/>
    <w:rsid w:val="51A451BA"/>
    <w:rsid w:val="51A46F68"/>
    <w:rsid w:val="51AB479B"/>
    <w:rsid w:val="51B631C5"/>
    <w:rsid w:val="51B80BAA"/>
    <w:rsid w:val="51B86EB8"/>
    <w:rsid w:val="51BF28E4"/>
    <w:rsid w:val="51C1288B"/>
    <w:rsid w:val="51CE0489"/>
    <w:rsid w:val="51DC2283"/>
    <w:rsid w:val="51E657D3"/>
    <w:rsid w:val="51EA1F0C"/>
    <w:rsid w:val="51FB798D"/>
    <w:rsid w:val="51FC4FF6"/>
    <w:rsid w:val="52081BED"/>
    <w:rsid w:val="520B348B"/>
    <w:rsid w:val="521560B8"/>
    <w:rsid w:val="52181704"/>
    <w:rsid w:val="522400A9"/>
    <w:rsid w:val="522B58DB"/>
    <w:rsid w:val="522E0F28"/>
    <w:rsid w:val="523F3135"/>
    <w:rsid w:val="523F4EE3"/>
    <w:rsid w:val="52471944"/>
    <w:rsid w:val="52477F24"/>
    <w:rsid w:val="52495D62"/>
    <w:rsid w:val="524B7D2C"/>
    <w:rsid w:val="52501DAB"/>
    <w:rsid w:val="52516C3A"/>
    <w:rsid w:val="52522E68"/>
    <w:rsid w:val="52636E23"/>
    <w:rsid w:val="52651081"/>
    <w:rsid w:val="526679D0"/>
    <w:rsid w:val="5268443A"/>
    <w:rsid w:val="526B23B2"/>
    <w:rsid w:val="52701540"/>
    <w:rsid w:val="52730B44"/>
    <w:rsid w:val="52733A71"/>
    <w:rsid w:val="5277467D"/>
    <w:rsid w:val="528172AA"/>
    <w:rsid w:val="52846D9A"/>
    <w:rsid w:val="52850DC6"/>
    <w:rsid w:val="52972F71"/>
    <w:rsid w:val="529C0587"/>
    <w:rsid w:val="529C2921"/>
    <w:rsid w:val="529E7E5B"/>
    <w:rsid w:val="529F5982"/>
    <w:rsid w:val="52A03BD4"/>
    <w:rsid w:val="52A15B9E"/>
    <w:rsid w:val="52A336C4"/>
    <w:rsid w:val="52A33A2B"/>
    <w:rsid w:val="52AE4870"/>
    <w:rsid w:val="52BD5936"/>
    <w:rsid w:val="52C11D9C"/>
    <w:rsid w:val="52C378C2"/>
    <w:rsid w:val="52C61160"/>
    <w:rsid w:val="52C8137C"/>
    <w:rsid w:val="52C86D86"/>
    <w:rsid w:val="52CB49C9"/>
    <w:rsid w:val="52D27B05"/>
    <w:rsid w:val="52E141EC"/>
    <w:rsid w:val="52E53CDC"/>
    <w:rsid w:val="52E55A8A"/>
    <w:rsid w:val="52E73435"/>
    <w:rsid w:val="52EB0BC7"/>
    <w:rsid w:val="52EC6E19"/>
    <w:rsid w:val="52EF6909"/>
    <w:rsid w:val="53000B16"/>
    <w:rsid w:val="530E3233"/>
    <w:rsid w:val="5311062D"/>
    <w:rsid w:val="531C2A96"/>
    <w:rsid w:val="531E2D4A"/>
    <w:rsid w:val="532540D9"/>
    <w:rsid w:val="53332C9A"/>
    <w:rsid w:val="53364538"/>
    <w:rsid w:val="533802B0"/>
    <w:rsid w:val="5342371F"/>
    <w:rsid w:val="5349426B"/>
    <w:rsid w:val="53570DD0"/>
    <w:rsid w:val="535C7948"/>
    <w:rsid w:val="535E75EB"/>
    <w:rsid w:val="53672943"/>
    <w:rsid w:val="536C61AC"/>
    <w:rsid w:val="537979E1"/>
    <w:rsid w:val="537B63EF"/>
    <w:rsid w:val="537D2167"/>
    <w:rsid w:val="537D3F15"/>
    <w:rsid w:val="53811823"/>
    <w:rsid w:val="53861A20"/>
    <w:rsid w:val="538B4884"/>
    <w:rsid w:val="539D0113"/>
    <w:rsid w:val="53AD7D9F"/>
    <w:rsid w:val="53B33F6B"/>
    <w:rsid w:val="53B536AF"/>
    <w:rsid w:val="53BD18F1"/>
    <w:rsid w:val="53C73DC0"/>
    <w:rsid w:val="53CB1124"/>
    <w:rsid w:val="53D0673A"/>
    <w:rsid w:val="53D14261"/>
    <w:rsid w:val="53D36321"/>
    <w:rsid w:val="53D4408D"/>
    <w:rsid w:val="53D8114B"/>
    <w:rsid w:val="53E04DBD"/>
    <w:rsid w:val="53E126F6"/>
    <w:rsid w:val="53E977FC"/>
    <w:rsid w:val="53EC33B3"/>
    <w:rsid w:val="53EF674A"/>
    <w:rsid w:val="53F57F4F"/>
    <w:rsid w:val="53F669EB"/>
    <w:rsid w:val="53FA754C"/>
    <w:rsid w:val="53FE2BF7"/>
    <w:rsid w:val="54041F40"/>
    <w:rsid w:val="540B0A8E"/>
    <w:rsid w:val="54181E8F"/>
    <w:rsid w:val="541A1764"/>
    <w:rsid w:val="5420228D"/>
    <w:rsid w:val="54215965"/>
    <w:rsid w:val="54216F96"/>
    <w:rsid w:val="542720D3"/>
    <w:rsid w:val="54283757"/>
    <w:rsid w:val="542E520F"/>
    <w:rsid w:val="54322F51"/>
    <w:rsid w:val="543547EF"/>
    <w:rsid w:val="543D1818"/>
    <w:rsid w:val="54414F42"/>
    <w:rsid w:val="54475B4B"/>
    <w:rsid w:val="544B3EE9"/>
    <w:rsid w:val="545D78A2"/>
    <w:rsid w:val="546538BA"/>
    <w:rsid w:val="5468108F"/>
    <w:rsid w:val="547277F2"/>
    <w:rsid w:val="547370C6"/>
    <w:rsid w:val="54756AF5"/>
    <w:rsid w:val="547E6196"/>
    <w:rsid w:val="5483555B"/>
    <w:rsid w:val="548968E9"/>
    <w:rsid w:val="548A4B3B"/>
    <w:rsid w:val="549A28A4"/>
    <w:rsid w:val="549A6186"/>
    <w:rsid w:val="549F69EF"/>
    <w:rsid w:val="54A35BFD"/>
    <w:rsid w:val="54B33197"/>
    <w:rsid w:val="54B4698A"/>
    <w:rsid w:val="54B73456"/>
    <w:rsid w:val="54BC6CBF"/>
    <w:rsid w:val="54D45DB6"/>
    <w:rsid w:val="54D51413"/>
    <w:rsid w:val="54E0475B"/>
    <w:rsid w:val="54E3249D"/>
    <w:rsid w:val="54E56216"/>
    <w:rsid w:val="54E63D3C"/>
    <w:rsid w:val="54EA382C"/>
    <w:rsid w:val="54EA6C0E"/>
    <w:rsid w:val="54EB1352"/>
    <w:rsid w:val="54ED0C26"/>
    <w:rsid w:val="54FE72D7"/>
    <w:rsid w:val="5503044A"/>
    <w:rsid w:val="550D3076"/>
    <w:rsid w:val="55180399"/>
    <w:rsid w:val="551E5284"/>
    <w:rsid w:val="55201C9C"/>
    <w:rsid w:val="5520724E"/>
    <w:rsid w:val="552B0501"/>
    <w:rsid w:val="552F123F"/>
    <w:rsid w:val="552F56E3"/>
    <w:rsid w:val="554051FA"/>
    <w:rsid w:val="55452810"/>
    <w:rsid w:val="5549554B"/>
    <w:rsid w:val="554D1A31"/>
    <w:rsid w:val="554F7B33"/>
    <w:rsid w:val="55546EF7"/>
    <w:rsid w:val="555F0C24"/>
    <w:rsid w:val="555F1BC3"/>
    <w:rsid w:val="5563538C"/>
    <w:rsid w:val="55652EB2"/>
    <w:rsid w:val="556F5ADF"/>
    <w:rsid w:val="557355CF"/>
    <w:rsid w:val="55766E6E"/>
    <w:rsid w:val="55782BA3"/>
    <w:rsid w:val="55807CEC"/>
    <w:rsid w:val="558F7F2F"/>
    <w:rsid w:val="55911EF9"/>
    <w:rsid w:val="5592206E"/>
    <w:rsid w:val="559D089E"/>
    <w:rsid w:val="559E632D"/>
    <w:rsid w:val="55A27C63"/>
    <w:rsid w:val="55A35789"/>
    <w:rsid w:val="55A82D9F"/>
    <w:rsid w:val="55AC0AE1"/>
    <w:rsid w:val="55B33C1E"/>
    <w:rsid w:val="55BA31FE"/>
    <w:rsid w:val="55C776C9"/>
    <w:rsid w:val="55CF3F22"/>
    <w:rsid w:val="55DB2EFA"/>
    <w:rsid w:val="55DB7123"/>
    <w:rsid w:val="55DD6540"/>
    <w:rsid w:val="55E47D24"/>
    <w:rsid w:val="55E53FF3"/>
    <w:rsid w:val="55EB160A"/>
    <w:rsid w:val="55EB238D"/>
    <w:rsid w:val="55F34962"/>
    <w:rsid w:val="55F87E98"/>
    <w:rsid w:val="55FD758F"/>
    <w:rsid w:val="56097CE2"/>
    <w:rsid w:val="560A5808"/>
    <w:rsid w:val="560B1CAC"/>
    <w:rsid w:val="560F068E"/>
    <w:rsid w:val="561346BC"/>
    <w:rsid w:val="561548D9"/>
    <w:rsid w:val="561A3C9D"/>
    <w:rsid w:val="56200B13"/>
    <w:rsid w:val="56226FF5"/>
    <w:rsid w:val="562B4FD7"/>
    <w:rsid w:val="562C277F"/>
    <w:rsid w:val="562E4C15"/>
    <w:rsid w:val="56382375"/>
    <w:rsid w:val="56384123"/>
    <w:rsid w:val="563F1955"/>
    <w:rsid w:val="563F5053"/>
    <w:rsid w:val="56436879"/>
    <w:rsid w:val="564E1B99"/>
    <w:rsid w:val="56521689"/>
    <w:rsid w:val="56535401"/>
    <w:rsid w:val="5655106E"/>
    <w:rsid w:val="565847C5"/>
    <w:rsid w:val="565C6063"/>
    <w:rsid w:val="566B62A7"/>
    <w:rsid w:val="566C201F"/>
    <w:rsid w:val="56725887"/>
    <w:rsid w:val="56772E01"/>
    <w:rsid w:val="567E247E"/>
    <w:rsid w:val="56861332"/>
    <w:rsid w:val="569752EE"/>
    <w:rsid w:val="569D24F0"/>
    <w:rsid w:val="569F23F4"/>
    <w:rsid w:val="569F41A2"/>
    <w:rsid w:val="56A17F1A"/>
    <w:rsid w:val="56AA5F28"/>
    <w:rsid w:val="56AC5227"/>
    <w:rsid w:val="56AD12F0"/>
    <w:rsid w:val="56B506F1"/>
    <w:rsid w:val="56B7303F"/>
    <w:rsid w:val="56B934B6"/>
    <w:rsid w:val="56BC2FA6"/>
    <w:rsid w:val="56D02B61"/>
    <w:rsid w:val="56D627B6"/>
    <w:rsid w:val="56D71B8E"/>
    <w:rsid w:val="56DC53F6"/>
    <w:rsid w:val="56DF6C95"/>
    <w:rsid w:val="56F00EA2"/>
    <w:rsid w:val="56F40992"/>
    <w:rsid w:val="56F44F15"/>
    <w:rsid w:val="56F55A3C"/>
    <w:rsid w:val="56FA587C"/>
    <w:rsid w:val="57081D47"/>
    <w:rsid w:val="570B6AF7"/>
    <w:rsid w:val="571406EC"/>
    <w:rsid w:val="571E65D2"/>
    <w:rsid w:val="57295D0E"/>
    <w:rsid w:val="57305C46"/>
    <w:rsid w:val="573174F0"/>
    <w:rsid w:val="573214BA"/>
    <w:rsid w:val="57392849"/>
    <w:rsid w:val="5742757D"/>
    <w:rsid w:val="574A2360"/>
    <w:rsid w:val="57547004"/>
    <w:rsid w:val="575B27BF"/>
    <w:rsid w:val="575C2093"/>
    <w:rsid w:val="57631EDC"/>
    <w:rsid w:val="57671164"/>
    <w:rsid w:val="576F0018"/>
    <w:rsid w:val="576F626A"/>
    <w:rsid w:val="5774562F"/>
    <w:rsid w:val="57803BF0"/>
    <w:rsid w:val="57833AC4"/>
    <w:rsid w:val="578D049F"/>
    <w:rsid w:val="57917F8F"/>
    <w:rsid w:val="579857A6"/>
    <w:rsid w:val="57A36349"/>
    <w:rsid w:val="57A71560"/>
    <w:rsid w:val="57AC4DC9"/>
    <w:rsid w:val="57B44CCE"/>
    <w:rsid w:val="57C245EC"/>
    <w:rsid w:val="57C42248"/>
    <w:rsid w:val="57C675ED"/>
    <w:rsid w:val="57C71C02"/>
    <w:rsid w:val="57CE11E3"/>
    <w:rsid w:val="57D96025"/>
    <w:rsid w:val="57DA4E42"/>
    <w:rsid w:val="57E74DAE"/>
    <w:rsid w:val="57F76E7D"/>
    <w:rsid w:val="580249E9"/>
    <w:rsid w:val="580544D9"/>
    <w:rsid w:val="580C5867"/>
    <w:rsid w:val="5814471C"/>
    <w:rsid w:val="58187D01"/>
    <w:rsid w:val="581D1822"/>
    <w:rsid w:val="582C5F09"/>
    <w:rsid w:val="583D46ED"/>
    <w:rsid w:val="583F52BD"/>
    <w:rsid w:val="584315C4"/>
    <w:rsid w:val="584F2D6B"/>
    <w:rsid w:val="58501BF8"/>
    <w:rsid w:val="58515970"/>
    <w:rsid w:val="58692CBA"/>
    <w:rsid w:val="586E207E"/>
    <w:rsid w:val="586E3461"/>
    <w:rsid w:val="586E7274"/>
    <w:rsid w:val="5870229A"/>
    <w:rsid w:val="58711B6E"/>
    <w:rsid w:val="587F2A12"/>
    <w:rsid w:val="58801DB1"/>
    <w:rsid w:val="58957990"/>
    <w:rsid w:val="589917F1"/>
    <w:rsid w:val="589D0BB5"/>
    <w:rsid w:val="58A61818"/>
    <w:rsid w:val="58BC103B"/>
    <w:rsid w:val="58BF6D7E"/>
    <w:rsid w:val="58C12EE1"/>
    <w:rsid w:val="58DE5456"/>
    <w:rsid w:val="58E16365"/>
    <w:rsid w:val="58F12DAD"/>
    <w:rsid w:val="58F509F1"/>
    <w:rsid w:val="58F76517"/>
    <w:rsid w:val="59060509"/>
    <w:rsid w:val="5906675A"/>
    <w:rsid w:val="591744C4"/>
    <w:rsid w:val="5923730C"/>
    <w:rsid w:val="59246BE1"/>
    <w:rsid w:val="592D018B"/>
    <w:rsid w:val="593307DD"/>
    <w:rsid w:val="593D5104"/>
    <w:rsid w:val="594204CF"/>
    <w:rsid w:val="594554D5"/>
    <w:rsid w:val="594A2AEB"/>
    <w:rsid w:val="594D6137"/>
    <w:rsid w:val="594F0101"/>
    <w:rsid w:val="59513E7A"/>
    <w:rsid w:val="5952374E"/>
    <w:rsid w:val="59544BDF"/>
    <w:rsid w:val="595C281E"/>
    <w:rsid w:val="59745DBA"/>
    <w:rsid w:val="5976568E"/>
    <w:rsid w:val="59796F2C"/>
    <w:rsid w:val="597A0260"/>
    <w:rsid w:val="597B2CA5"/>
    <w:rsid w:val="59854011"/>
    <w:rsid w:val="5988716F"/>
    <w:rsid w:val="598A738C"/>
    <w:rsid w:val="598C3104"/>
    <w:rsid w:val="599223FD"/>
    <w:rsid w:val="59941601"/>
    <w:rsid w:val="59965D30"/>
    <w:rsid w:val="59A117BD"/>
    <w:rsid w:val="59B03041"/>
    <w:rsid w:val="59B12B6A"/>
    <w:rsid w:val="59BA45FA"/>
    <w:rsid w:val="59C33F06"/>
    <w:rsid w:val="59C4289D"/>
    <w:rsid w:val="59C962AE"/>
    <w:rsid w:val="59D2488F"/>
    <w:rsid w:val="59D625D1"/>
    <w:rsid w:val="59DD74BB"/>
    <w:rsid w:val="59DE3233"/>
    <w:rsid w:val="59E00D5A"/>
    <w:rsid w:val="59FB5B93"/>
    <w:rsid w:val="59FE5684"/>
    <w:rsid w:val="5A040EEC"/>
    <w:rsid w:val="5A0A04CC"/>
    <w:rsid w:val="5A126AC9"/>
    <w:rsid w:val="5A1D5B0A"/>
    <w:rsid w:val="5A20479B"/>
    <w:rsid w:val="5A221372"/>
    <w:rsid w:val="5A3D61AC"/>
    <w:rsid w:val="5A405C9C"/>
    <w:rsid w:val="5A47527D"/>
    <w:rsid w:val="5A4E2167"/>
    <w:rsid w:val="5A594B8D"/>
    <w:rsid w:val="5A661E4F"/>
    <w:rsid w:val="5A6C2FE9"/>
    <w:rsid w:val="5A7122F9"/>
    <w:rsid w:val="5A726E5B"/>
    <w:rsid w:val="5A731BCE"/>
    <w:rsid w:val="5A767910"/>
    <w:rsid w:val="5A7B0A82"/>
    <w:rsid w:val="5A7C4F26"/>
    <w:rsid w:val="5A8111AE"/>
    <w:rsid w:val="5A871B1D"/>
    <w:rsid w:val="5A8C0EE1"/>
    <w:rsid w:val="5A8E36CC"/>
    <w:rsid w:val="5A98196C"/>
    <w:rsid w:val="5AAC3332"/>
    <w:rsid w:val="5AB81CD6"/>
    <w:rsid w:val="5ABF4E13"/>
    <w:rsid w:val="5AC16DDD"/>
    <w:rsid w:val="5AC3781F"/>
    <w:rsid w:val="5AC93EE4"/>
    <w:rsid w:val="5ACC7530"/>
    <w:rsid w:val="5AD71A00"/>
    <w:rsid w:val="5AD82E87"/>
    <w:rsid w:val="5ADA39FB"/>
    <w:rsid w:val="5AE64A95"/>
    <w:rsid w:val="5B0C0741"/>
    <w:rsid w:val="5B101B12"/>
    <w:rsid w:val="5B13515F"/>
    <w:rsid w:val="5B1A64ED"/>
    <w:rsid w:val="5B21162A"/>
    <w:rsid w:val="5B2335F4"/>
    <w:rsid w:val="5B242EC8"/>
    <w:rsid w:val="5B261ED1"/>
    <w:rsid w:val="5B280C0A"/>
    <w:rsid w:val="5B305D11"/>
    <w:rsid w:val="5B307ABF"/>
    <w:rsid w:val="5B351579"/>
    <w:rsid w:val="5B3E6680"/>
    <w:rsid w:val="5B413A7A"/>
    <w:rsid w:val="5B4325A2"/>
    <w:rsid w:val="5B435A44"/>
    <w:rsid w:val="5B4672E2"/>
    <w:rsid w:val="5B4E481E"/>
    <w:rsid w:val="5B527A35"/>
    <w:rsid w:val="5B601CC1"/>
    <w:rsid w:val="5B6360E6"/>
    <w:rsid w:val="5B636542"/>
    <w:rsid w:val="5B7A6F8C"/>
    <w:rsid w:val="5B7B51DE"/>
    <w:rsid w:val="5B813346"/>
    <w:rsid w:val="5B871DD5"/>
    <w:rsid w:val="5B8C73EB"/>
    <w:rsid w:val="5BA11CDC"/>
    <w:rsid w:val="5BA46CE2"/>
    <w:rsid w:val="5BBA55DA"/>
    <w:rsid w:val="5BBC5C29"/>
    <w:rsid w:val="5BC64B0E"/>
    <w:rsid w:val="5BCE7981"/>
    <w:rsid w:val="5BD112A2"/>
    <w:rsid w:val="5BD41136"/>
    <w:rsid w:val="5BD424E2"/>
    <w:rsid w:val="5BD54692"/>
    <w:rsid w:val="5BD92F2A"/>
    <w:rsid w:val="5BE2525D"/>
    <w:rsid w:val="5BE32D83"/>
    <w:rsid w:val="5BEA4FCD"/>
    <w:rsid w:val="5BEC1C38"/>
    <w:rsid w:val="5BF131C0"/>
    <w:rsid w:val="5BF46D3E"/>
    <w:rsid w:val="5BF84A80"/>
    <w:rsid w:val="5BF907F8"/>
    <w:rsid w:val="5BFA4B6A"/>
    <w:rsid w:val="5C003935"/>
    <w:rsid w:val="5C043425"/>
    <w:rsid w:val="5C0763B0"/>
    <w:rsid w:val="5C0F5926"/>
    <w:rsid w:val="5C115B42"/>
    <w:rsid w:val="5C1178F0"/>
    <w:rsid w:val="5C124BEB"/>
    <w:rsid w:val="5C182A2D"/>
    <w:rsid w:val="5C1B251D"/>
    <w:rsid w:val="5C1D05D0"/>
    <w:rsid w:val="5C1F498A"/>
    <w:rsid w:val="5C25339C"/>
    <w:rsid w:val="5C390BF5"/>
    <w:rsid w:val="5C3F26AF"/>
    <w:rsid w:val="5C4708E2"/>
    <w:rsid w:val="5C4B3416"/>
    <w:rsid w:val="5C4C26D6"/>
    <w:rsid w:val="5C4D0F4D"/>
    <w:rsid w:val="5C4F21C6"/>
    <w:rsid w:val="5C504241"/>
    <w:rsid w:val="5C533A65"/>
    <w:rsid w:val="5C550CA5"/>
    <w:rsid w:val="5C5B298D"/>
    <w:rsid w:val="5C6550CC"/>
    <w:rsid w:val="5C7731D7"/>
    <w:rsid w:val="5C7834CB"/>
    <w:rsid w:val="5C826B51"/>
    <w:rsid w:val="5C866956"/>
    <w:rsid w:val="5C8C6F77"/>
    <w:rsid w:val="5C983B6D"/>
    <w:rsid w:val="5C993DFF"/>
    <w:rsid w:val="5C9F314E"/>
    <w:rsid w:val="5CA47E6E"/>
    <w:rsid w:val="5CA50038"/>
    <w:rsid w:val="5CA61CCA"/>
    <w:rsid w:val="5CA61FE4"/>
    <w:rsid w:val="5CA63ECF"/>
    <w:rsid w:val="5CAC7619"/>
    <w:rsid w:val="5CB84210"/>
    <w:rsid w:val="5CC67A06"/>
    <w:rsid w:val="5CC901CB"/>
    <w:rsid w:val="5CD718AB"/>
    <w:rsid w:val="5CE15514"/>
    <w:rsid w:val="5CE609DA"/>
    <w:rsid w:val="5CE96177"/>
    <w:rsid w:val="5CEB1EEF"/>
    <w:rsid w:val="5CEE5E83"/>
    <w:rsid w:val="5CF36FF6"/>
    <w:rsid w:val="5CF52D6E"/>
    <w:rsid w:val="5CF84A82"/>
    <w:rsid w:val="5D017965"/>
    <w:rsid w:val="5D064F7B"/>
    <w:rsid w:val="5D094A6B"/>
    <w:rsid w:val="5D131446"/>
    <w:rsid w:val="5D1551BE"/>
    <w:rsid w:val="5D213E13"/>
    <w:rsid w:val="5D284EF1"/>
    <w:rsid w:val="5D292A17"/>
    <w:rsid w:val="5D2C3FDA"/>
    <w:rsid w:val="5D301FF8"/>
    <w:rsid w:val="5D333896"/>
    <w:rsid w:val="5D3D7B55"/>
    <w:rsid w:val="5D3F64F7"/>
    <w:rsid w:val="5D4D4B67"/>
    <w:rsid w:val="5D665842"/>
    <w:rsid w:val="5D680DAC"/>
    <w:rsid w:val="5D692B4A"/>
    <w:rsid w:val="5D6E48CE"/>
    <w:rsid w:val="5D760DFE"/>
    <w:rsid w:val="5D7F1D13"/>
    <w:rsid w:val="5D867E6A"/>
    <w:rsid w:val="5D8A5BAC"/>
    <w:rsid w:val="5D9545A0"/>
    <w:rsid w:val="5D972077"/>
    <w:rsid w:val="5D9F2CDA"/>
    <w:rsid w:val="5DA87DE0"/>
    <w:rsid w:val="5DAB1143"/>
    <w:rsid w:val="5DB17D02"/>
    <w:rsid w:val="5DC0337C"/>
    <w:rsid w:val="5DC56BE4"/>
    <w:rsid w:val="5DCC7F73"/>
    <w:rsid w:val="5DCF2503"/>
    <w:rsid w:val="5DD619A0"/>
    <w:rsid w:val="5DD97B2E"/>
    <w:rsid w:val="5DE0757A"/>
    <w:rsid w:val="5DE33377"/>
    <w:rsid w:val="5DF179D9"/>
    <w:rsid w:val="5DF24B50"/>
    <w:rsid w:val="5DF50B4C"/>
    <w:rsid w:val="5E06719E"/>
    <w:rsid w:val="5E082F75"/>
    <w:rsid w:val="5E110C5E"/>
    <w:rsid w:val="5E183CFF"/>
    <w:rsid w:val="5E1E394A"/>
    <w:rsid w:val="5E244E0E"/>
    <w:rsid w:val="5E2B7EEF"/>
    <w:rsid w:val="5E2C0A11"/>
    <w:rsid w:val="5E337FF2"/>
    <w:rsid w:val="5E3B6EA6"/>
    <w:rsid w:val="5E40626B"/>
    <w:rsid w:val="5E416216"/>
    <w:rsid w:val="5E4A7851"/>
    <w:rsid w:val="5E4C10B3"/>
    <w:rsid w:val="5E4D6861"/>
    <w:rsid w:val="5E5166CA"/>
    <w:rsid w:val="5E52616B"/>
    <w:rsid w:val="5E5B12F6"/>
    <w:rsid w:val="5E5C29D8"/>
    <w:rsid w:val="5E631F59"/>
    <w:rsid w:val="5E67417C"/>
    <w:rsid w:val="5E6C3504"/>
    <w:rsid w:val="5E781EA8"/>
    <w:rsid w:val="5E8048B9"/>
    <w:rsid w:val="5E897C12"/>
    <w:rsid w:val="5E912F6A"/>
    <w:rsid w:val="5E914D18"/>
    <w:rsid w:val="5E9345EC"/>
    <w:rsid w:val="5E961741"/>
    <w:rsid w:val="5E993BCD"/>
    <w:rsid w:val="5E99597B"/>
    <w:rsid w:val="5EA05BE0"/>
    <w:rsid w:val="5EA10DB3"/>
    <w:rsid w:val="5EA507C4"/>
    <w:rsid w:val="5EAE7678"/>
    <w:rsid w:val="5EAF0F3F"/>
    <w:rsid w:val="5EB63CF0"/>
    <w:rsid w:val="5EBA601D"/>
    <w:rsid w:val="5EC155FD"/>
    <w:rsid w:val="5ED30E8D"/>
    <w:rsid w:val="5EE673AD"/>
    <w:rsid w:val="5EEE216B"/>
    <w:rsid w:val="5EF05EE3"/>
    <w:rsid w:val="5EF84D97"/>
    <w:rsid w:val="5EFC4888"/>
    <w:rsid w:val="5F0C25F1"/>
    <w:rsid w:val="5F182D44"/>
    <w:rsid w:val="5F1A6ABC"/>
    <w:rsid w:val="5F1C2834"/>
    <w:rsid w:val="5F1D035A"/>
    <w:rsid w:val="5F1E133D"/>
    <w:rsid w:val="5F230BC9"/>
    <w:rsid w:val="5F304531"/>
    <w:rsid w:val="5F3A715E"/>
    <w:rsid w:val="5F443B39"/>
    <w:rsid w:val="5F465B03"/>
    <w:rsid w:val="5F4955F3"/>
    <w:rsid w:val="5F5244A8"/>
    <w:rsid w:val="5F553F98"/>
    <w:rsid w:val="5F597925"/>
    <w:rsid w:val="5F5C5326"/>
    <w:rsid w:val="5F5E109E"/>
    <w:rsid w:val="5F5F0972"/>
    <w:rsid w:val="5F6441ED"/>
    <w:rsid w:val="5F6661A5"/>
    <w:rsid w:val="5F6A6AC8"/>
    <w:rsid w:val="5F6E0BB6"/>
    <w:rsid w:val="5F6F6A29"/>
    <w:rsid w:val="5F731F95"/>
    <w:rsid w:val="5F773F0E"/>
    <w:rsid w:val="5F8403D9"/>
    <w:rsid w:val="5F84250C"/>
    <w:rsid w:val="5F866EC2"/>
    <w:rsid w:val="5F867CB5"/>
    <w:rsid w:val="5F8B3DC0"/>
    <w:rsid w:val="5F8F3BF3"/>
    <w:rsid w:val="5F8F71EC"/>
    <w:rsid w:val="5F8F74AA"/>
    <w:rsid w:val="5F903222"/>
    <w:rsid w:val="5F9466C5"/>
    <w:rsid w:val="5F960108"/>
    <w:rsid w:val="5F9A5E4E"/>
    <w:rsid w:val="5F9E1348"/>
    <w:rsid w:val="5FA12D39"/>
    <w:rsid w:val="5FA34D03"/>
    <w:rsid w:val="5FAA42E4"/>
    <w:rsid w:val="5FAE77AB"/>
    <w:rsid w:val="5FB521ED"/>
    <w:rsid w:val="5FBF6E35"/>
    <w:rsid w:val="5FC058B5"/>
    <w:rsid w:val="5FC133DB"/>
    <w:rsid w:val="5FC353A5"/>
    <w:rsid w:val="5FC41398"/>
    <w:rsid w:val="5FC8476A"/>
    <w:rsid w:val="5FD0361E"/>
    <w:rsid w:val="5FD90725"/>
    <w:rsid w:val="5FE311ED"/>
    <w:rsid w:val="5FE42E7C"/>
    <w:rsid w:val="5FF2747A"/>
    <w:rsid w:val="5FF437B1"/>
    <w:rsid w:val="5FF87C5D"/>
    <w:rsid w:val="5FFC2665"/>
    <w:rsid w:val="600225BA"/>
    <w:rsid w:val="600315B6"/>
    <w:rsid w:val="60063D1C"/>
    <w:rsid w:val="600E3B45"/>
    <w:rsid w:val="60123C37"/>
    <w:rsid w:val="60234096"/>
    <w:rsid w:val="60255718"/>
    <w:rsid w:val="60273055"/>
    <w:rsid w:val="6028345A"/>
    <w:rsid w:val="603242D9"/>
    <w:rsid w:val="604858AA"/>
    <w:rsid w:val="60502D88"/>
    <w:rsid w:val="60522285"/>
    <w:rsid w:val="605C5A30"/>
    <w:rsid w:val="605E6E7C"/>
    <w:rsid w:val="60600E46"/>
    <w:rsid w:val="60787F3E"/>
    <w:rsid w:val="60795A64"/>
    <w:rsid w:val="60883EF9"/>
    <w:rsid w:val="60917251"/>
    <w:rsid w:val="609917DB"/>
    <w:rsid w:val="60996FA9"/>
    <w:rsid w:val="609A718E"/>
    <w:rsid w:val="60A26D69"/>
    <w:rsid w:val="60B149D0"/>
    <w:rsid w:val="60B3541A"/>
    <w:rsid w:val="60B70030"/>
    <w:rsid w:val="60C63929"/>
    <w:rsid w:val="60C90947"/>
    <w:rsid w:val="60D1764E"/>
    <w:rsid w:val="60D443A1"/>
    <w:rsid w:val="60D94755"/>
    <w:rsid w:val="60DA04B5"/>
    <w:rsid w:val="60DC2CC3"/>
    <w:rsid w:val="60EE1FAE"/>
    <w:rsid w:val="60F17CF0"/>
    <w:rsid w:val="60F77D31"/>
    <w:rsid w:val="610A2B60"/>
    <w:rsid w:val="611A7247"/>
    <w:rsid w:val="611D0AE5"/>
    <w:rsid w:val="612159BC"/>
    <w:rsid w:val="612F1AD1"/>
    <w:rsid w:val="6131633F"/>
    <w:rsid w:val="61371BA7"/>
    <w:rsid w:val="613720DD"/>
    <w:rsid w:val="61377DF9"/>
    <w:rsid w:val="613B24D6"/>
    <w:rsid w:val="61442516"/>
    <w:rsid w:val="614B5652"/>
    <w:rsid w:val="614E6EF1"/>
    <w:rsid w:val="61557543"/>
    <w:rsid w:val="615755BD"/>
    <w:rsid w:val="615D2A65"/>
    <w:rsid w:val="61613BEB"/>
    <w:rsid w:val="61647572"/>
    <w:rsid w:val="61693D2A"/>
    <w:rsid w:val="616B1851"/>
    <w:rsid w:val="616B35FF"/>
    <w:rsid w:val="61796574"/>
    <w:rsid w:val="61880654"/>
    <w:rsid w:val="6189617B"/>
    <w:rsid w:val="61903065"/>
    <w:rsid w:val="61930DA7"/>
    <w:rsid w:val="619568CD"/>
    <w:rsid w:val="619E4563"/>
    <w:rsid w:val="61A3723C"/>
    <w:rsid w:val="61B2122D"/>
    <w:rsid w:val="61B41449"/>
    <w:rsid w:val="61B825BC"/>
    <w:rsid w:val="61BC02FE"/>
    <w:rsid w:val="61C64CD9"/>
    <w:rsid w:val="61C96577"/>
    <w:rsid w:val="61E06BEB"/>
    <w:rsid w:val="61F25ACE"/>
    <w:rsid w:val="61F41846"/>
    <w:rsid w:val="61F77588"/>
    <w:rsid w:val="62013F63"/>
    <w:rsid w:val="62033520"/>
    <w:rsid w:val="621C0D9D"/>
    <w:rsid w:val="621F43E9"/>
    <w:rsid w:val="62265778"/>
    <w:rsid w:val="623F638F"/>
    <w:rsid w:val="62404A8B"/>
    <w:rsid w:val="62410803"/>
    <w:rsid w:val="6244292D"/>
    <w:rsid w:val="624C78D4"/>
    <w:rsid w:val="625978FB"/>
    <w:rsid w:val="625C0D21"/>
    <w:rsid w:val="62671448"/>
    <w:rsid w:val="626867DC"/>
    <w:rsid w:val="626C3C85"/>
    <w:rsid w:val="626C4459"/>
    <w:rsid w:val="626D15F8"/>
    <w:rsid w:val="62726C0F"/>
    <w:rsid w:val="62733CFD"/>
    <w:rsid w:val="62744735"/>
    <w:rsid w:val="62782477"/>
    <w:rsid w:val="6280757E"/>
    <w:rsid w:val="62854B94"/>
    <w:rsid w:val="62875A90"/>
    <w:rsid w:val="629762BF"/>
    <w:rsid w:val="629B7F14"/>
    <w:rsid w:val="629D0130"/>
    <w:rsid w:val="62AD7C47"/>
    <w:rsid w:val="62B56ACB"/>
    <w:rsid w:val="62BD432E"/>
    <w:rsid w:val="62C0797A"/>
    <w:rsid w:val="62C30852"/>
    <w:rsid w:val="62C3746A"/>
    <w:rsid w:val="62C524FF"/>
    <w:rsid w:val="62CD07FB"/>
    <w:rsid w:val="62CF4061"/>
    <w:rsid w:val="62CF5E0F"/>
    <w:rsid w:val="62D41677"/>
    <w:rsid w:val="62D578C9"/>
    <w:rsid w:val="62DD677E"/>
    <w:rsid w:val="62E01DCA"/>
    <w:rsid w:val="62E31D83"/>
    <w:rsid w:val="62E573E1"/>
    <w:rsid w:val="62EF025F"/>
    <w:rsid w:val="62FA0C93"/>
    <w:rsid w:val="63065CD5"/>
    <w:rsid w:val="631421D2"/>
    <w:rsid w:val="6324615B"/>
    <w:rsid w:val="632C3261"/>
    <w:rsid w:val="632F73B2"/>
    <w:rsid w:val="633012F7"/>
    <w:rsid w:val="633635FA"/>
    <w:rsid w:val="633914DA"/>
    <w:rsid w:val="63584057"/>
    <w:rsid w:val="636C0637"/>
    <w:rsid w:val="63721D0E"/>
    <w:rsid w:val="63732C3E"/>
    <w:rsid w:val="637846F9"/>
    <w:rsid w:val="637864A7"/>
    <w:rsid w:val="63844E4C"/>
    <w:rsid w:val="63A64DC2"/>
    <w:rsid w:val="63AA2F5C"/>
    <w:rsid w:val="63AB062A"/>
    <w:rsid w:val="63AB4186"/>
    <w:rsid w:val="63AB687C"/>
    <w:rsid w:val="63B374DF"/>
    <w:rsid w:val="63C60FC0"/>
    <w:rsid w:val="63C65464"/>
    <w:rsid w:val="63C67212"/>
    <w:rsid w:val="63C96D02"/>
    <w:rsid w:val="63D77671"/>
    <w:rsid w:val="63DA0F0F"/>
    <w:rsid w:val="63DC4C88"/>
    <w:rsid w:val="63DD455C"/>
    <w:rsid w:val="63E15DFA"/>
    <w:rsid w:val="63E2768C"/>
    <w:rsid w:val="63F21E60"/>
    <w:rsid w:val="63F517A0"/>
    <w:rsid w:val="63F7386F"/>
    <w:rsid w:val="63F7561D"/>
    <w:rsid w:val="63FF44D2"/>
    <w:rsid w:val="640146EE"/>
    <w:rsid w:val="640A6B8A"/>
    <w:rsid w:val="640D4E41"/>
    <w:rsid w:val="6410048D"/>
    <w:rsid w:val="6417181C"/>
    <w:rsid w:val="641C5084"/>
    <w:rsid w:val="64243F39"/>
    <w:rsid w:val="643423CE"/>
    <w:rsid w:val="64430863"/>
    <w:rsid w:val="64441708"/>
    <w:rsid w:val="64462101"/>
    <w:rsid w:val="644B2E9F"/>
    <w:rsid w:val="64583BDF"/>
    <w:rsid w:val="645B2404"/>
    <w:rsid w:val="64607667"/>
    <w:rsid w:val="646A4041"/>
    <w:rsid w:val="646B7DB9"/>
    <w:rsid w:val="64746C6E"/>
    <w:rsid w:val="64805613"/>
    <w:rsid w:val="648616AF"/>
    <w:rsid w:val="648A0240"/>
    <w:rsid w:val="648A46E4"/>
    <w:rsid w:val="648D3899"/>
    <w:rsid w:val="648F1A25"/>
    <w:rsid w:val="64A5151D"/>
    <w:rsid w:val="64AF5EF8"/>
    <w:rsid w:val="64B11C70"/>
    <w:rsid w:val="64BD5DA3"/>
    <w:rsid w:val="64C37BF6"/>
    <w:rsid w:val="64C9520C"/>
    <w:rsid w:val="64CC0858"/>
    <w:rsid w:val="64DE2339"/>
    <w:rsid w:val="64E42046"/>
    <w:rsid w:val="64EA5182"/>
    <w:rsid w:val="64EC297E"/>
    <w:rsid w:val="64F102BF"/>
    <w:rsid w:val="64FE364A"/>
    <w:rsid w:val="65085608"/>
    <w:rsid w:val="650C5E5D"/>
    <w:rsid w:val="650D2C1F"/>
    <w:rsid w:val="651641C9"/>
    <w:rsid w:val="651A5A67"/>
    <w:rsid w:val="651B358E"/>
    <w:rsid w:val="652A599B"/>
    <w:rsid w:val="65337EC4"/>
    <w:rsid w:val="653D5C48"/>
    <w:rsid w:val="653F727C"/>
    <w:rsid w:val="65436640"/>
    <w:rsid w:val="654900FB"/>
    <w:rsid w:val="654D7C2E"/>
    <w:rsid w:val="65505F7C"/>
    <w:rsid w:val="6569254B"/>
    <w:rsid w:val="656C3DE9"/>
    <w:rsid w:val="65757142"/>
    <w:rsid w:val="65765F2C"/>
    <w:rsid w:val="657E45EB"/>
    <w:rsid w:val="657F1D6E"/>
    <w:rsid w:val="658729D1"/>
    <w:rsid w:val="658904F7"/>
    <w:rsid w:val="6591260E"/>
    <w:rsid w:val="6593581A"/>
    <w:rsid w:val="65994B7C"/>
    <w:rsid w:val="65AA59AB"/>
    <w:rsid w:val="65B37971"/>
    <w:rsid w:val="65C41297"/>
    <w:rsid w:val="65CB0B10"/>
    <w:rsid w:val="65D969F1"/>
    <w:rsid w:val="65EB2F60"/>
    <w:rsid w:val="65EB7404"/>
    <w:rsid w:val="65F468C3"/>
    <w:rsid w:val="65F53DDF"/>
    <w:rsid w:val="65FA13F5"/>
    <w:rsid w:val="66065FEC"/>
    <w:rsid w:val="6607508D"/>
    <w:rsid w:val="66081D64"/>
    <w:rsid w:val="660B53B0"/>
    <w:rsid w:val="66144897"/>
    <w:rsid w:val="661669E2"/>
    <w:rsid w:val="661B76D3"/>
    <w:rsid w:val="662B74D0"/>
    <w:rsid w:val="662D3578"/>
    <w:rsid w:val="663E5786"/>
    <w:rsid w:val="663F14FE"/>
    <w:rsid w:val="66415147"/>
    <w:rsid w:val="66417024"/>
    <w:rsid w:val="664D7777"/>
    <w:rsid w:val="665B6338"/>
    <w:rsid w:val="665C3E5E"/>
    <w:rsid w:val="665F56FC"/>
    <w:rsid w:val="666C0620"/>
    <w:rsid w:val="66703465"/>
    <w:rsid w:val="66763171"/>
    <w:rsid w:val="6679056C"/>
    <w:rsid w:val="667D51BE"/>
    <w:rsid w:val="667E6793"/>
    <w:rsid w:val="66860EDB"/>
    <w:rsid w:val="6694184A"/>
    <w:rsid w:val="66967370"/>
    <w:rsid w:val="669C0748"/>
    <w:rsid w:val="66A33109"/>
    <w:rsid w:val="66A51361"/>
    <w:rsid w:val="66A55799"/>
    <w:rsid w:val="66A80E51"/>
    <w:rsid w:val="66A8260B"/>
    <w:rsid w:val="66A82BFF"/>
    <w:rsid w:val="66AB3962"/>
    <w:rsid w:val="66B75538"/>
    <w:rsid w:val="66C0619B"/>
    <w:rsid w:val="66C12C09"/>
    <w:rsid w:val="66C15989"/>
    <w:rsid w:val="66C35C8B"/>
    <w:rsid w:val="66C739CD"/>
    <w:rsid w:val="66C814F3"/>
    <w:rsid w:val="66D952C7"/>
    <w:rsid w:val="66DB4D83"/>
    <w:rsid w:val="66DE6A20"/>
    <w:rsid w:val="66E55C01"/>
    <w:rsid w:val="66E6060C"/>
    <w:rsid w:val="66F10A4A"/>
    <w:rsid w:val="66F145A6"/>
    <w:rsid w:val="66F26570"/>
    <w:rsid w:val="66F627FA"/>
    <w:rsid w:val="66F83B86"/>
    <w:rsid w:val="67000C8D"/>
    <w:rsid w:val="67002A3B"/>
    <w:rsid w:val="67024A05"/>
    <w:rsid w:val="6703077D"/>
    <w:rsid w:val="6703252B"/>
    <w:rsid w:val="67055E1B"/>
    <w:rsid w:val="6707201B"/>
    <w:rsid w:val="670D5158"/>
    <w:rsid w:val="671E7365"/>
    <w:rsid w:val="672277D6"/>
    <w:rsid w:val="67254250"/>
    <w:rsid w:val="67290209"/>
    <w:rsid w:val="672F50CE"/>
    <w:rsid w:val="67355406"/>
    <w:rsid w:val="6739040E"/>
    <w:rsid w:val="673D5A3D"/>
    <w:rsid w:val="674D37A6"/>
    <w:rsid w:val="674E7C4A"/>
    <w:rsid w:val="67515045"/>
    <w:rsid w:val="67580AC9"/>
    <w:rsid w:val="675A65EF"/>
    <w:rsid w:val="675D60DF"/>
    <w:rsid w:val="676129D2"/>
    <w:rsid w:val="67700301"/>
    <w:rsid w:val="67746F85"/>
    <w:rsid w:val="67784CC7"/>
    <w:rsid w:val="677B7C35"/>
    <w:rsid w:val="6782404B"/>
    <w:rsid w:val="678673E4"/>
    <w:rsid w:val="678A6C8A"/>
    <w:rsid w:val="67917B37"/>
    <w:rsid w:val="67931B01"/>
    <w:rsid w:val="67955879"/>
    <w:rsid w:val="679B2764"/>
    <w:rsid w:val="67A41618"/>
    <w:rsid w:val="67A4786A"/>
    <w:rsid w:val="67A91325"/>
    <w:rsid w:val="67A96C2F"/>
    <w:rsid w:val="67B57CC9"/>
    <w:rsid w:val="67B657F0"/>
    <w:rsid w:val="67C021CA"/>
    <w:rsid w:val="67D0065F"/>
    <w:rsid w:val="67D31EFE"/>
    <w:rsid w:val="67E22141"/>
    <w:rsid w:val="67E916C6"/>
    <w:rsid w:val="67E934CF"/>
    <w:rsid w:val="67ED05CE"/>
    <w:rsid w:val="67FC3439"/>
    <w:rsid w:val="67FD6F7B"/>
    <w:rsid w:val="67FE19E3"/>
    <w:rsid w:val="67FF0F45"/>
    <w:rsid w:val="680227E3"/>
    <w:rsid w:val="68071BA7"/>
    <w:rsid w:val="68120C78"/>
    <w:rsid w:val="68125890"/>
    <w:rsid w:val="6813679E"/>
    <w:rsid w:val="68152516"/>
    <w:rsid w:val="6817003C"/>
    <w:rsid w:val="682409AB"/>
    <w:rsid w:val="682E5386"/>
    <w:rsid w:val="68356714"/>
    <w:rsid w:val="68376930"/>
    <w:rsid w:val="683926A8"/>
    <w:rsid w:val="683A1F7D"/>
    <w:rsid w:val="683F7593"/>
    <w:rsid w:val="684233E6"/>
    <w:rsid w:val="684352D5"/>
    <w:rsid w:val="684A6664"/>
    <w:rsid w:val="684F3C7A"/>
    <w:rsid w:val="68520577"/>
    <w:rsid w:val="68556DB7"/>
    <w:rsid w:val="68577118"/>
    <w:rsid w:val="68614624"/>
    <w:rsid w:val="68660FC4"/>
    <w:rsid w:val="686B482C"/>
    <w:rsid w:val="687B49C3"/>
    <w:rsid w:val="687E00BB"/>
    <w:rsid w:val="68996CA3"/>
    <w:rsid w:val="689C6793"/>
    <w:rsid w:val="689E42BA"/>
    <w:rsid w:val="68A1024E"/>
    <w:rsid w:val="68A67612"/>
    <w:rsid w:val="68AE414D"/>
    <w:rsid w:val="68BE2BAE"/>
    <w:rsid w:val="68C55CEA"/>
    <w:rsid w:val="68C6767F"/>
    <w:rsid w:val="68CD1043"/>
    <w:rsid w:val="68E24AEE"/>
    <w:rsid w:val="68E92303"/>
    <w:rsid w:val="68EB171F"/>
    <w:rsid w:val="68EB3277"/>
    <w:rsid w:val="68ED6FEF"/>
    <w:rsid w:val="68EF4B15"/>
    <w:rsid w:val="68F44821"/>
    <w:rsid w:val="68FA6539"/>
    <w:rsid w:val="69045669"/>
    <w:rsid w:val="69061428"/>
    <w:rsid w:val="690F3409"/>
    <w:rsid w:val="691B0000"/>
    <w:rsid w:val="691B5192"/>
    <w:rsid w:val="6927078B"/>
    <w:rsid w:val="69286279"/>
    <w:rsid w:val="692E7D33"/>
    <w:rsid w:val="6931512E"/>
    <w:rsid w:val="69322B2E"/>
    <w:rsid w:val="69392234"/>
    <w:rsid w:val="693C3091"/>
    <w:rsid w:val="693F5EA4"/>
    <w:rsid w:val="69460607"/>
    <w:rsid w:val="694858F0"/>
    <w:rsid w:val="694E3DBC"/>
    <w:rsid w:val="6951757E"/>
    <w:rsid w:val="69550BFB"/>
    <w:rsid w:val="696A458A"/>
    <w:rsid w:val="696A6B29"/>
    <w:rsid w:val="69715E72"/>
    <w:rsid w:val="69750E21"/>
    <w:rsid w:val="69765236"/>
    <w:rsid w:val="697B284D"/>
    <w:rsid w:val="698536CB"/>
    <w:rsid w:val="6985687C"/>
    <w:rsid w:val="698A0CE2"/>
    <w:rsid w:val="69913E1E"/>
    <w:rsid w:val="699851AD"/>
    <w:rsid w:val="699D0A15"/>
    <w:rsid w:val="699F29DF"/>
    <w:rsid w:val="69A048BD"/>
    <w:rsid w:val="69A71034"/>
    <w:rsid w:val="69A753F0"/>
    <w:rsid w:val="69A91168"/>
    <w:rsid w:val="69A9560C"/>
    <w:rsid w:val="69BD4DE0"/>
    <w:rsid w:val="69C27B02"/>
    <w:rsid w:val="69D64202"/>
    <w:rsid w:val="69E55F18"/>
    <w:rsid w:val="69E623BC"/>
    <w:rsid w:val="69ED6F02"/>
    <w:rsid w:val="69EE7223"/>
    <w:rsid w:val="69FD14B4"/>
    <w:rsid w:val="69FF338E"/>
    <w:rsid w:val="6A010FA4"/>
    <w:rsid w:val="6A0E1913"/>
    <w:rsid w:val="6A1509EA"/>
    <w:rsid w:val="6A162576"/>
    <w:rsid w:val="6A1C0949"/>
    <w:rsid w:val="6A2E3F76"/>
    <w:rsid w:val="6A2E73C3"/>
    <w:rsid w:val="6A301889"/>
    <w:rsid w:val="6A3A1973"/>
    <w:rsid w:val="6A42336B"/>
    <w:rsid w:val="6A4729C1"/>
    <w:rsid w:val="6A503CD9"/>
    <w:rsid w:val="6A5135AE"/>
    <w:rsid w:val="6A646982"/>
    <w:rsid w:val="6A667059"/>
    <w:rsid w:val="6A687275"/>
    <w:rsid w:val="6A70612A"/>
    <w:rsid w:val="6A7A48B2"/>
    <w:rsid w:val="6A7F45BF"/>
    <w:rsid w:val="6A8120E5"/>
    <w:rsid w:val="6A817C2F"/>
    <w:rsid w:val="6A94006A"/>
    <w:rsid w:val="6A987C6F"/>
    <w:rsid w:val="6AB04778"/>
    <w:rsid w:val="6AB57FE0"/>
    <w:rsid w:val="6AB77A1F"/>
    <w:rsid w:val="6AC00E5F"/>
    <w:rsid w:val="6AC33F7B"/>
    <w:rsid w:val="6AC72890"/>
    <w:rsid w:val="6AC83870"/>
    <w:rsid w:val="6AC87871"/>
    <w:rsid w:val="6ACB3360"/>
    <w:rsid w:val="6AD20B92"/>
    <w:rsid w:val="6AD73E3C"/>
    <w:rsid w:val="6ADA35A3"/>
    <w:rsid w:val="6ADC731B"/>
    <w:rsid w:val="6ADE05E1"/>
    <w:rsid w:val="6AE461D0"/>
    <w:rsid w:val="6AE83309"/>
    <w:rsid w:val="6AEB19C5"/>
    <w:rsid w:val="6AF40B09"/>
    <w:rsid w:val="6AFB1E97"/>
    <w:rsid w:val="6AFF300A"/>
    <w:rsid w:val="6B0625EA"/>
    <w:rsid w:val="6B064398"/>
    <w:rsid w:val="6B0F5943"/>
    <w:rsid w:val="6B2313EE"/>
    <w:rsid w:val="6B235DBA"/>
    <w:rsid w:val="6B2B3DFF"/>
    <w:rsid w:val="6B2C2051"/>
    <w:rsid w:val="6B3453A9"/>
    <w:rsid w:val="6B347157"/>
    <w:rsid w:val="6B3B6738"/>
    <w:rsid w:val="6B450D39"/>
    <w:rsid w:val="6B4A1FF9"/>
    <w:rsid w:val="6B5275DD"/>
    <w:rsid w:val="6B533A81"/>
    <w:rsid w:val="6B581098"/>
    <w:rsid w:val="6B633598"/>
    <w:rsid w:val="6B6712DB"/>
    <w:rsid w:val="6B6D2669"/>
    <w:rsid w:val="6B73225F"/>
    <w:rsid w:val="6B7E44A8"/>
    <w:rsid w:val="6B7E6624"/>
    <w:rsid w:val="6B802B7B"/>
    <w:rsid w:val="6B851761"/>
    <w:rsid w:val="6B855C05"/>
    <w:rsid w:val="6B9D2F4E"/>
    <w:rsid w:val="6BA22313"/>
    <w:rsid w:val="6BA240C1"/>
    <w:rsid w:val="6BA442DD"/>
    <w:rsid w:val="6BA529CA"/>
    <w:rsid w:val="6BA8544F"/>
    <w:rsid w:val="6BAF1DFC"/>
    <w:rsid w:val="6BAF67DE"/>
    <w:rsid w:val="6BB32772"/>
    <w:rsid w:val="6BB641D1"/>
    <w:rsid w:val="6BB72213"/>
    <w:rsid w:val="6BC05B1E"/>
    <w:rsid w:val="6BD44496"/>
    <w:rsid w:val="6BD46244"/>
    <w:rsid w:val="6BD526E8"/>
    <w:rsid w:val="6BD91AAD"/>
    <w:rsid w:val="6BDD77EF"/>
    <w:rsid w:val="6BE24E05"/>
    <w:rsid w:val="6BE75F78"/>
    <w:rsid w:val="6BF16DF6"/>
    <w:rsid w:val="6BFB26B9"/>
    <w:rsid w:val="6C003F58"/>
    <w:rsid w:val="6C007039"/>
    <w:rsid w:val="6C121EEA"/>
    <w:rsid w:val="6C1E27FB"/>
    <w:rsid w:val="6C2125B9"/>
    <w:rsid w:val="6C21592D"/>
    <w:rsid w:val="6C264CF2"/>
    <w:rsid w:val="6C270A6A"/>
    <w:rsid w:val="6C2E2F51"/>
    <w:rsid w:val="6C3A079D"/>
    <w:rsid w:val="6C3F4006"/>
    <w:rsid w:val="6C45127D"/>
    <w:rsid w:val="6C477A48"/>
    <w:rsid w:val="6C4D6279"/>
    <w:rsid w:val="6C5555D7"/>
    <w:rsid w:val="6C613F7C"/>
    <w:rsid w:val="6C6B4DFB"/>
    <w:rsid w:val="6C6E0447"/>
    <w:rsid w:val="6C727F37"/>
    <w:rsid w:val="6C731F01"/>
    <w:rsid w:val="6C7454B2"/>
    <w:rsid w:val="6C80161C"/>
    <w:rsid w:val="6C8C7A1A"/>
    <w:rsid w:val="6C922387"/>
    <w:rsid w:val="6C9C1458"/>
    <w:rsid w:val="6CA34594"/>
    <w:rsid w:val="6CAA1C24"/>
    <w:rsid w:val="6CAB21FB"/>
    <w:rsid w:val="6CAC1E84"/>
    <w:rsid w:val="6CB542C8"/>
    <w:rsid w:val="6CBF0CA2"/>
    <w:rsid w:val="6CBF6EF4"/>
    <w:rsid w:val="6CC5763D"/>
    <w:rsid w:val="6CC664D5"/>
    <w:rsid w:val="6CCB5899"/>
    <w:rsid w:val="6CD02EB0"/>
    <w:rsid w:val="6CD7449F"/>
    <w:rsid w:val="6CE8148E"/>
    <w:rsid w:val="6CF05300"/>
    <w:rsid w:val="6CF43A7A"/>
    <w:rsid w:val="6CF803B7"/>
    <w:rsid w:val="6D003795"/>
    <w:rsid w:val="6D0D7C60"/>
    <w:rsid w:val="6D140FEE"/>
    <w:rsid w:val="6D162FB8"/>
    <w:rsid w:val="6D1919FD"/>
    <w:rsid w:val="6D1C6C99"/>
    <w:rsid w:val="6D266F73"/>
    <w:rsid w:val="6D281E21"/>
    <w:rsid w:val="6D295F60"/>
    <w:rsid w:val="6D347596"/>
    <w:rsid w:val="6D350F65"/>
    <w:rsid w:val="6D365409"/>
    <w:rsid w:val="6D3C6797"/>
    <w:rsid w:val="6D463172"/>
    <w:rsid w:val="6D4713C4"/>
    <w:rsid w:val="6D4E476D"/>
    <w:rsid w:val="6D543AE1"/>
    <w:rsid w:val="6D596E90"/>
    <w:rsid w:val="6D68758C"/>
    <w:rsid w:val="6D763A57"/>
    <w:rsid w:val="6D7D5938"/>
    <w:rsid w:val="6D7E7B0E"/>
    <w:rsid w:val="6D82064E"/>
    <w:rsid w:val="6D851EEC"/>
    <w:rsid w:val="6D8819DC"/>
    <w:rsid w:val="6D940200"/>
    <w:rsid w:val="6DA07862"/>
    <w:rsid w:val="6DA22A9E"/>
    <w:rsid w:val="6DA7490C"/>
    <w:rsid w:val="6DAD31F1"/>
    <w:rsid w:val="6DAE7C8E"/>
    <w:rsid w:val="6DB1683D"/>
    <w:rsid w:val="6DB602F7"/>
    <w:rsid w:val="6DBB590E"/>
    <w:rsid w:val="6DC20A4A"/>
    <w:rsid w:val="6DD8201C"/>
    <w:rsid w:val="6DD864C0"/>
    <w:rsid w:val="6DDB5FB0"/>
    <w:rsid w:val="6DE33684"/>
    <w:rsid w:val="6DE60B88"/>
    <w:rsid w:val="6DF30C1B"/>
    <w:rsid w:val="6DF33D76"/>
    <w:rsid w:val="6DF40A60"/>
    <w:rsid w:val="6DF42BCE"/>
    <w:rsid w:val="6DFD3487"/>
    <w:rsid w:val="6E061D25"/>
    <w:rsid w:val="6E080427"/>
    <w:rsid w:val="6E0F7A08"/>
    <w:rsid w:val="6E102D68"/>
    <w:rsid w:val="6E1B45FE"/>
    <w:rsid w:val="6E245261"/>
    <w:rsid w:val="6E2E4063"/>
    <w:rsid w:val="6E3A4A84"/>
    <w:rsid w:val="6E3C285F"/>
    <w:rsid w:val="6E4E6782"/>
    <w:rsid w:val="6E587601"/>
    <w:rsid w:val="6E5D69C5"/>
    <w:rsid w:val="6E5E6D9D"/>
    <w:rsid w:val="6E657628"/>
    <w:rsid w:val="6E7004A6"/>
    <w:rsid w:val="6E75610B"/>
    <w:rsid w:val="6E772037"/>
    <w:rsid w:val="6E846A90"/>
    <w:rsid w:val="6E8977BA"/>
    <w:rsid w:val="6E8A2144"/>
    <w:rsid w:val="6E8E4DD0"/>
    <w:rsid w:val="6E8E6B7E"/>
    <w:rsid w:val="6E963C85"/>
    <w:rsid w:val="6E9929AC"/>
    <w:rsid w:val="6E9D5013"/>
    <w:rsid w:val="6EA676E4"/>
    <w:rsid w:val="6EAE733F"/>
    <w:rsid w:val="6EB505AF"/>
    <w:rsid w:val="6EBC7B8F"/>
    <w:rsid w:val="6EC922AC"/>
    <w:rsid w:val="6ECB4CD8"/>
    <w:rsid w:val="6ECE1BA8"/>
    <w:rsid w:val="6ECF5D6D"/>
    <w:rsid w:val="6EE3336E"/>
    <w:rsid w:val="6EE67590"/>
    <w:rsid w:val="6EE70FDE"/>
    <w:rsid w:val="6EEA69AD"/>
    <w:rsid w:val="6EEB3447"/>
    <w:rsid w:val="6EF94940"/>
    <w:rsid w:val="6EFA2466"/>
    <w:rsid w:val="6EFD1D73"/>
    <w:rsid w:val="6EFD5AB2"/>
    <w:rsid w:val="6F0D3F47"/>
    <w:rsid w:val="6F143527"/>
    <w:rsid w:val="6F1B6067"/>
    <w:rsid w:val="6F1C6503"/>
    <w:rsid w:val="6F1E4323"/>
    <w:rsid w:val="6F2620DC"/>
    <w:rsid w:val="6F28453E"/>
    <w:rsid w:val="6F433E0D"/>
    <w:rsid w:val="6F435BBB"/>
    <w:rsid w:val="6F4656AB"/>
    <w:rsid w:val="6F49551F"/>
    <w:rsid w:val="6F4A519B"/>
    <w:rsid w:val="6F4B0F13"/>
    <w:rsid w:val="6F4D07E7"/>
    <w:rsid w:val="6F4E27BA"/>
    <w:rsid w:val="6F54601A"/>
    <w:rsid w:val="6F5E0C47"/>
    <w:rsid w:val="6F626E48"/>
    <w:rsid w:val="6F6B5112"/>
    <w:rsid w:val="6F6D0E8A"/>
    <w:rsid w:val="6F715E6C"/>
    <w:rsid w:val="6F72024E"/>
    <w:rsid w:val="6F7400F2"/>
    <w:rsid w:val="6F742218"/>
    <w:rsid w:val="6F7E3097"/>
    <w:rsid w:val="6F812184"/>
    <w:rsid w:val="6F8C57B4"/>
    <w:rsid w:val="6F8C7562"/>
    <w:rsid w:val="6F8D3F04"/>
    <w:rsid w:val="6F970471"/>
    <w:rsid w:val="6F974654"/>
    <w:rsid w:val="6F997ED1"/>
    <w:rsid w:val="6F9C52CB"/>
    <w:rsid w:val="6FAD1286"/>
    <w:rsid w:val="6FB10D76"/>
    <w:rsid w:val="6FB70357"/>
    <w:rsid w:val="6FB97C2B"/>
    <w:rsid w:val="6FC51A41"/>
    <w:rsid w:val="6FC532F8"/>
    <w:rsid w:val="6FD26F3F"/>
    <w:rsid w:val="6FD40F09"/>
    <w:rsid w:val="6FD902CD"/>
    <w:rsid w:val="6FE32EFA"/>
    <w:rsid w:val="6FE746CA"/>
    <w:rsid w:val="6FE86762"/>
    <w:rsid w:val="6FEC1DAE"/>
    <w:rsid w:val="6FF66E62"/>
    <w:rsid w:val="6FF84BF7"/>
    <w:rsid w:val="70003AAC"/>
    <w:rsid w:val="700B6F04"/>
    <w:rsid w:val="701017BB"/>
    <w:rsid w:val="70131A31"/>
    <w:rsid w:val="701D23F0"/>
    <w:rsid w:val="70300C7F"/>
    <w:rsid w:val="70333E81"/>
    <w:rsid w:val="70385739"/>
    <w:rsid w:val="7040034C"/>
    <w:rsid w:val="704020FA"/>
    <w:rsid w:val="70457711"/>
    <w:rsid w:val="704A5564"/>
    <w:rsid w:val="705A140E"/>
    <w:rsid w:val="705A5513"/>
    <w:rsid w:val="705B5186"/>
    <w:rsid w:val="705F4C76"/>
    <w:rsid w:val="7062706D"/>
    <w:rsid w:val="70710506"/>
    <w:rsid w:val="70751679"/>
    <w:rsid w:val="70761FC0"/>
    <w:rsid w:val="707D50FC"/>
    <w:rsid w:val="708446DD"/>
    <w:rsid w:val="70853FB1"/>
    <w:rsid w:val="7089584F"/>
    <w:rsid w:val="708C533F"/>
    <w:rsid w:val="70981E9C"/>
    <w:rsid w:val="709F2104"/>
    <w:rsid w:val="70A47E6A"/>
    <w:rsid w:val="70AB3A18"/>
    <w:rsid w:val="70AB7EBB"/>
    <w:rsid w:val="70AE0489"/>
    <w:rsid w:val="70B12FF8"/>
    <w:rsid w:val="70C36F04"/>
    <w:rsid w:val="70CC1BE0"/>
    <w:rsid w:val="70D319E7"/>
    <w:rsid w:val="70D75F53"/>
    <w:rsid w:val="70D80585"/>
    <w:rsid w:val="70DF7B65"/>
    <w:rsid w:val="70E6077F"/>
    <w:rsid w:val="70E62CA2"/>
    <w:rsid w:val="70EC468E"/>
    <w:rsid w:val="70EE7DA8"/>
    <w:rsid w:val="70F76C5D"/>
    <w:rsid w:val="71062254"/>
    <w:rsid w:val="710812D5"/>
    <w:rsid w:val="710B095A"/>
    <w:rsid w:val="71125845"/>
    <w:rsid w:val="71145A61"/>
    <w:rsid w:val="71202DBA"/>
    <w:rsid w:val="7123011D"/>
    <w:rsid w:val="71241A1C"/>
    <w:rsid w:val="712D08D1"/>
    <w:rsid w:val="712D267F"/>
    <w:rsid w:val="71311A98"/>
    <w:rsid w:val="713779A1"/>
    <w:rsid w:val="71397773"/>
    <w:rsid w:val="713A15FA"/>
    <w:rsid w:val="714D4ACF"/>
    <w:rsid w:val="71520337"/>
    <w:rsid w:val="71520A3E"/>
    <w:rsid w:val="715C7408"/>
    <w:rsid w:val="716F161B"/>
    <w:rsid w:val="717B5D98"/>
    <w:rsid w:val="717C3606"/>
    <w:rsid w:val="718F158B"/>
    <w:rsid w:val="71902BFF"/>
    <w:rsid w:val="71950F82"/>
    <w:rsid w:val="71956476"/>
    <w:rsid w:val="71995F66"/>
    <w:rsid w:val="71A74762"/>
    <w:rsid w:val="71BA28B0"/>
    <w:rsid w:val="71BA427F"/>
    <w:rsid w:val="71CA611F"/>
    <w:rsid w:val="71D76943"/>
    <w:rsid w:val="71F25676"/>
    <w:rsid w:val="71F633B8"/>
    <w:rsid w:val="71FB09CF"/>
    <w:rsid w:val="72035AD5"/>
    <w:rsid w:val="720930EC"/>
    <w:rsid w:val="720C2BDC"/>
    <w:rsid w:val="72125FA4"/>
    <w:rsid w:val="72127AC6"/>
    <w:rsid w:val="72135D18"/>
    <w:rsid w:val="72190E55"/>
    <w:rsid w:val="72225F5B"/>
    <w:rsid w:val="722A4E10"/>
    <w:rsid w:val="72345C8F"/>
    <w:rsid w:val="7238577F"/>
    <w:rsid w:val="72395053"/>
    <w:rsid w:val="724759C2"/>
    <w:rsid w:val="724F0D1A"/>
    <w:rsid w:val="72516841"/>
    <w:rsid w:val="725241B4"/>
    <w:rsid w:val="72531CC4"/>
    <w:rsid w:val="726447C6"/>
    <w:rsid w:val="726A16B0"/>
    <w:rsid w:val="726F7761"/>
    <w:rsid w:val="72780225"/>
    <w:rsid w:val="72783DCD"/>
    <w:rsid w:val="727B38BE"/>
    <w:rsid w:val="727D13E4"/>
    <w:rsid w:val="727F33AE"/>
    <w:rsid w:val="72816160"/>
    <w:rsid w:val="72816D82"/>
    <w:rsid w:val="728E35F1"/>
    <w:rsid w:val="729C3F60"/>
    <w:rsid w:val="72B4247F"/>
    <w:rsid w:val="72B56DCF"/>
    <w:rsid w:val="72B70089"/>
    <w:rsid w:val="72B73C27"/>
    <w:rsid w:val="72BC63B0"/>
    <w:rsid w:val="72C7009D"/>
    <w:rsid w:val="72CD6A0B"/>
    <w:rsid w:val="72DF209E"/>
    <w:rsid w:val="72DF3E4C"/>
    <w:rsid w:val="72E66F89"/>
    <w:rsid w:val="72E7195E"/>
    <w:rsid w:val="72E76F8D"/>
    <w:rsid w:val="7306762B"/>
    <w:rsid w:val="73076EFF"/>
    <w:rsid w:val="730B55B9"/>
    <w:rsid w:val="730E64E0"/>
    <w:rsid w:val="731A1328"/>
    <w:rsid w:val="731A30D6"/>
    <w:rsid w:val="731F249B"/>
    <w:rsid w:val="73216213"/>
    <w:rsid w:val="73253671"/>
    <w:rsid w:val="73306456"/>
    <w:rsid w:val="73317A27"/>
    <w:rsid w:val="733817AF"/>
    <w:rsid w:val="73463ECB"/>
    <w:rsid w:val="735008A6"/>
    <w:rsid w:val="73526E9E"/>
    <w:rsid w:val="73532145"/>
    <w:rsid w:val="735859AD"/>
    <w:rsid w:val="735B6DB7"/>
    <w:rsid w:val="735C2691"/>
    <w:rsid w:val="735F174D"/>
    <w:rsid w:val="73682094"/>
    <w:rsid w:val="736E6F7E"/>
    <w:rsid w:val="737353DE"/>
    <w:rsid w:val="73767F05"/>
    <w:rsid w:val="7379604F"/>
    <w:rsid w:val="737C5B3F"/>
    <w:rsid w:val="737F118B"/>
    <w:rsid w:val="738806AE"/>
    <w:rsid w:val="73886292"/>
    <w:rsid w:val="73890FDE"/>
    <w:rsid w:val="73903399"/>
    <w:rsid w:val="73A62438"/>
    <w:rsid w:val="73BA3CC2"/>
    <w:rsid w:val="73BB49CC"/>
    <w:rsid w:val="73BE02D8"/>
    <w:rsid w:val="73C117A4"/>
    <w:rsid w:val="73D50144"/>
    <w:rsid w:val="73DD4830"/>
    <w:rsid w:val="73E060CE"/>
    <w:rsid w:val="73E334C8"/>
    <w:rsid w:val="73E97A4A"/>
    <w:rsid w:val="73ED07EB"/>
    <w:rsid w:val="73EF1E6D"/>
    <w:rsid w:val="73F54808"/>
    <w:rsid w:val="73F602AE"/>
    <w:rsid w:val="74051691"/>
    <w:rsid w:val="740D1EA9"/>
    <w:rsid w:val="74116287"/>
    <w:rsid w:val="74161AF0"/>
    <w:rsid w:val="741B7106"/>
    <w:rsid w:val="741E5489"/>
    <w:rsid w:val="742F7A23"/>
    <w:rsid w:val="74325266"/>
    <w:rsid w:val="74335059"/>
    <w:rsid w:val="743D707D"/>
    <w:rsid w:val="74485A21"/>
    <w:rsid w:val="744B56A6"/>
    <w:rsid w:val="744D4DE6"/>
    <w:rsid w:val="7452064E"/>
    <w:rsid w:val="745443C6"/>
    <w:rsid w:val="74575619"/>
    <w:rsid w:val="745C662B"/>
    <w:rsid w:val="74634609"/>
    <w:rsid w:val="74685677"/>
    <w:rsid w:val="74771AD8"/>
    <w:rsid w:val="747E1443"/>
    <w:rsid w:val="7480340D"/>
    <w:rsid w:val="74884070"/>
    <w:rsid w:val="74895730"/>
    <w:rsid w:val="74934EEE"/>
    <w:rsid w:val="74943E9C"/>
    <w:rsid w:val="749B1FF5"/>
    <w:rsid w:val="749D4236"/>
    <w:rsid w:val="74A0551B"/>
    <w:rsid w:val="74A30713"/>
    <w:rsid w:val="74B65081"/>
    <w:rsid w:val="74B82BA7"/>
    <w:rsid w:val="74B84955"/>
    <w:rsid w:val="74B86703"/>
    <w:rsid w:val="74BB61F3"/>
    <w:rsid w:val="74BC3B37"/>
    <w:rsid w:val="74C40BE9"/>
    <w:rsid w:val="74CA6436"/>
    <w:rsid w:val="74CE23CA"/>
    <w:rsid w:val="74CE3E3B"/>
    <w:rsid w:val="74D067FF"/>
    <w:rsid w:val="74E25E76"/>
    <w:rsid w:val="74EE481B"/>
    <w:rsid w:val="74F71921"/>
    <w:rsid w:val="74FB2A94"/>
    <w:rsid w:val="75063912"/>
    <w:rsid w:val="750A2CD7"/>
    <w:rsid w:val="750C462A"/>
    <w:rsid w:val="751029E3"/>
    <w:rsid w:val="75181898"/>
    <w:rsid w:val="751D0C5C"/>
    <w:rsid w:val="751D118B"/>
    <w:rsid w:val="75241FEA"/>
    <w:rsid w:val="75263FB5"/>
    <w:rsid w:val="75271ADB"/>
    <w:rsid w:val="75275B9B"/>
    <w:rsid w:val="752873BF"/>
    <w:rsid w:val="753560F9"/>
    <w:rsid w:val="753B10E2"/>
    <w:rsid w:val="75402C0D"/>
    <w:rsid w:val="7544443B"/>
    <w:rsid w:val="75497CA3"/>
    <w:rsid w:val="754D1541"/>
    <w:rsid w:val="756B7C19"/>
    <w:rsid w:val="756D573F"/>
    <w:rsid w:val="757271FA"/>
    <w:rsid w:val="75734D20"/>
    <w:rsid w:val="75792D9E"/>
    <w:rsid w:val="757A7E5C"/>
    <w:rsid w:val="758A424E"/>
    <w:rsid w:val="758D4498"/>
    <w:rsid w:val="758E3C4E"/>
    <w:rsid w:val="75932CCC"/>
    <w:rsid w:val="75947170"/>
    <w:rsid w:val="75A05F49"/>
    <w:rsid w:val="75A31161"/>
    <w:rsid w:val="75A35605"/>
    <w:rsid w:val="75A44ED9"/>
    <w:rsid w:val="75A629FF"/>
    <w:rsid w:val="75AB2AFD"/>
    <w:rsid w:val="75B72D40"/>
    <w:rsid w:val="75BB6DDA"/>
    <w:rsid w:val="75BC0475"/>
    <w:rsid w:val="75CE1F56"/>
    <w:rsid w:val="75D94137"/>
    <w:rsid w:val="75DA08FB"/>
    <w:rsid w:val="75E85141"/>
    <w:rsid w:val="75F145C2"/>
    <w:rsid w:val="760A3051"/>
    <w:rsid w:val="760B4F58"/>
    <w:rsid w:val="760B6D06"/>
    <w:rsid w:val="760F2C9B"/>
    <w:rsid w:val="761262E7"/>
    <w:rsid w:val="7615076A"/>
    <w:rsid w:val="76155DFB"/>
    <w:rsid w:val="76171B4F"/>
    <w:rsid w:val="761B163F"/>
    <w:rsid w:val="76230272"/>
    <w:rsid w:val="762D1373"/>
    <w:rsid w:val="76360227"/>
    <w:rsid w:val="76371C9A"/>
    <w:rsid w:val="76472434"/>
    <w:rsid w:val="764861AD"/>
    <w:rsid w:val="765406AD"/>
    <w:rsid w:val="76562678"/>
    <w:rsid w:val="76581B86"/>
    <w:rsid w:val="765A1DB4"/>
    <w:rsid w:val="765A68B9"/>
    <w:rsid w:val="7662023E"/>
    <w:rsid w:val="766C59F7"/>
    <w:rsid w:val="76750167"/>
    <w:rsid w:val="7684793E"/>
    <w:rsid w:val="76852F5D"/>
    <w:rsid w:val="76946CFC"/>
    <w:rsid w:val="76966F18"/>
    <w:rsid w:val="76992564"/>
    <w:rsid w:val="76A235BC"/>
    <w:rsid w:val="76A258BD"/>
    <w:rsid w:val="76AC2297"/>
    <w:rsid w:val="76AF3B36"/>
    <w:rsid w:val="76BD44A5"/>
    <w:rsid w:val="76C02622"/>
    <w:rsid w:val="76D02273"/>
    <w:rsid w:val="76DF266D"/>
    <w:rsid w:val="76E00193"/>
    <w:rsid w:val="76E618C8"/>
    <w:rsid w:val="76F01A11"/>
    <w:rsid w:val="76F62536"/>
    <w:rsid w:val="76F63F8E"/>
    <w:rsid w:val="76FD2AF3"/>
    <w:rsid w:val="77122026"/>
    <w:rsid w:val="77253DF8"/>
    <w:rsid w:val="772C1A64"/>
    <w:rsid w:val="7731679C"/>
    <w:rsid w:val="773F310C"/>
    <w:rsid w:val="77456248"/>
    <w:rsid w:val="77514BED"/>
    <w:rsid w:val="77541DD9"/>
    <w:rsid w:val="775B3563"/>
    <w:rsid w:val="776808B4"/>
    <w:rsid w:val="776B3F01"/>
    <w:rsid w:val="777032C5"/>
    <w:rsid w:val="77737259"/>
    <w:rsid w:val="77752FD1"/>
    <w:rsid w:val="77785FC0"/>
    <w:rsid w:val="777C69F4"/>
    <w:rsid w:val="778E4B3B"/>
    <w:rsid w:val="779852C0"/>
    <w:rsid w:val="779D6D1F"/>
    <w:rsid w:val="77A13DC6"/>
    <w:rsid w:val="77A17922"/>
    <w:rsid w:val="77AE3DED"/>
    <w:rsid w:val="77B358A8"/>
    <w:rsid w:val="77B37656"/>
    <w:rsid w:val="77B43AFA"/>
    <w:rsid w:val="77C3377A"/>
    <w:rsid w:val="77C35AEB"/>
    <w:rsid w:val="77C655DB"/>
    <w:rsid w:val="77C74EAF"/>
    <w:rsid w:val="77CC7885"/>
    <w:rsid w:val="77D01FB6"/>
    <w:rsid w:val="77D870BC"/>
    <w:rsid w:val="77DE46D3"/>
    <w:rsid w:val="77E12415"/>
    <w:rsid w:val="77E45A61"/>
    <w:rsid w:val="77E617D9"/>
    <w:rsid w:val="77F35CA4"/>
    <w:rsid w:val="77F43EF6"/>
    <w:rsid w:val="77FE5A01"/>
    <w:rsid w:val="78024049"/>
    <w:rsid w:val="78054355"/>
    <w:rsid w:val="780802FA"/>
    <w:rsid w:val="780D6D66"/>
    <w:rsid w:val="78141B92"/>
    <w:rsid w:val="78177082"/>
    <w:rsid w:val="78212811"/>
    <w:rsid w:val="78232A2D"/>
    <w:rsid w:val="783B1E8A"/>
    <w:rsid w:val="784B788E"/>
    <w:rsid w:val="78520C1D"/>
    <w:rsid w:val="78571E88"/>
    <w:rsid w:val="785E75C1"/>
    <w:rsid w:val="78632E2A"/>
    <w:rsid w:val="78650950"/>
    <w:rsid w:val="78714A9B"/>
    <w:rsid w:val="78727E4E"/>
    <w:rsid w:val="78743289"/>
    <w:rsid w:val="78793335"/>
    <w:rsid w:val="787B63C5"/>
    <w:rsid w:val="78872FBC"/>
    <w:rsid w:val="78886D34"/>
    <w:rsid w:val="788D434B"/>
    <w:rsid w:val="78964FAD"/>
    <w:rsid w:val="78A23952"/>
    <w:rsid w:val="78AA2807"/>
    <w:rsid w:val="78AE072B"/>
    <w:rsid w:val="78AE0DB3"/>
    <w:rsid w:val="78B27304"/>
    <w:rsid w:val="78BE5D96"/>
    <w:rsid w:val="78C37D6C"/>
    <w:rsid w:val="78C7160B"/>
    <w:rsid w:val="78CE6947"/>
    <w:rsid w:val="78D66F48"/>
    <w:rsid w:val="78D7351E"/>
    <w:rsid w:val="78DC790C"/>
    <w:rsid w:val="78EE4DE9"/>
    <w:rsid w:val="78EF290F"/>
    <w:rsid w:val="78F148D9"/>
    <w:rsid w:val="79002D6F"/>
    <w:rsid w:val="790243F1"/>
    <w:rsid w:val="79091C23"/>
    <w:rsid w:val="790F4D60"/>
    <w:rsid w:val="791505C8"/>
    <w:rsid w:val="791B3704"/>
    <w:rsid w:val="791D122B"/>
    <w:rsid w:val="79264CEE"/>
    <w:rsid w:val="79267AF5"/>
    <w:rsid w:val="79294073"/>
    <w:rsid w:val="792B7DEB"/>
    <w:rsid w:val="792C76C0"/>
    <w:rsid w:val="793B3DA7"/>
    <w:rsid w:val="7940316B"/>
    <w:rsid w:val="79415FFC"/>
    <w:rsid w:val="79420C91"/>
    <w:rsid w:val="79425135"/>
    <w:rsid w:val="79442C5B"/>
    <w:rsid w:val="794A43B3"/>
    <w:rsid w:val="794D412D"/>
    <w:rsid w:val="79537342"/>
    <w:rsid w:val="79584959"/>
    <w:rsid w:val="795D5ACB"/>
    <w:rsid w:val="796C5D0E"/>
    <w:rsid w:val="796D61F5"/>
    <w:rsid w:val="79711576"/>
    <w:rsid w:val="79821A9D"/>
    <w:rsid w:val="79823784"/>
    <w:rsid w:val="798D4602"/>
    <w:rsid w:val="799139C7"/>
    <w:rsid w:val="7995549D"/>
    <w:rsid w:val="79984D55"/>
    <w:rsid w:val="7999145F"/>
    <w:rsid w:val="79A454A8"/>
    <w:rsid w:val="79A75DED"/>
    <w:rsid w:val="79A90FEB"/>
    <w:rsid w:val="79A951B4"/>
    <w:rsid w:val="79B576B5"/>
    <w:rsid w:val="79B85F2C"/>
    <w:rsid w:val="79BB0B66"/>
    <w:rsid w:val="79BB48AD"/>
    <w:rsid w:val="79C36276"/>
    <w:rsid w:val="79D02741"/>
    <w:rsid w:val="79D0629D"/>
    <w:rsid w:val="79DA25B1"/>
    <w:rsid w:val="79DF2984"/>
    <w:rsid w:val="79E41D48"/>
    <w:rsid w:val="79E461EC"/>
    <w:rsid w:val="79E927CD"/>
    <w:rsid w:val="79F20909"/>
    <w:rsid w:val="79F24465"/>
    <w:rsid w:val="7A010B4C"/>
    <w:rsid w:val="7A096D9E"/>
    <w:rsid w:val="7A0E5017"/>
    <w:rsid w:val="7A116EA2"/>
    <w:rsid w:val="7A1268B5"/>
    <w:rsid w:val="7A1350B3"/>
    <w:rsid w:val="7A17211E"/>
    <w:rsid w:val="7A2041A1"/>
    <w:rsid w:val="7A266805"/>
    <w:rsid w:val="7A320D06"/>
    <w:rsid w:val="7A3251AA"/>
    <w:rsid w:val="7A3525A4"/>
    <w:rsid w:val="7A37456E"/>
    <w:rsid w:val="7A3B22B0"/>
    <w:rsid w:val="7A4A42A1"/>
    <w:rsid w:val="7A4B0019"/>
    <w:rsid w:val="7A4D2AE1"/>
    <w:rsid w:val="7A572FE3"/>
    <w:rsid w:val="7A886B78"/>
    <w:rsid w:val="7A8D0632"/>
    <w:rsid w:val="7A940CEF"/>
    <w:rsid w:val="7A965738"/>
    <w:rsid w:val="7A9B4AFD"/>
    <w:rsid w:val="7A9D6AC7"/>
    <w:rsid w:val="7AA8546C"/>
    <w:rsid w:val="7AAF2356"/>
    <w:rsid w:val="7AB20098"/>
    <w:rsid w:val="7AB30796"/>
    <w:rsid w:val="7AB47055"/>
    <w:rsid w:val="7AB505DC"/>
    <w:rsid w:val="7AB63154"/>
    <w:rsid w:val="7AB908C6"/>
    <w:rsid w:val="7AB97154"/>
    <w:rsid w:val="7ABC4A73"/>
    <w:rsid w:val="7AC06311"/>
    <w:rsid w:val="7AC83418"/>
    <w:rsid w:val="7ACF0C4A"/>
    <w:rsid w:val="7AD7296F"/>
    <w:rsid w:val="7ADE0E8D"/>
    <w:rsid w:val="7ADE2C3C"/>
    <w:rsid w:val="7AE04C06"/>
    <w:rsid w:val="7AE70843"/>
    <w:rsid w:val="7AE83ABA"/>
    <w:rsid w:val="7AEE42B9"/>
    <w:rsid w:val="7AEF6BF7"/>
    <w:rsid w:val="7AF97A75"/>
    <w:rsid w:val="7B002BB2"/>
    <w:rsid w:val="7B036659"/>
    <w:rsid w:val="7B0F1047"/>
    <w:rsid w:val="7B113011"/>
    <w:rsid w:val="7B1448AF"/>
    <w:rsid w:val="7B40682E"/>
    <w:rsid w:val="7B476A33"/>
    <w:rsid w:val="7B48546D"/>
    <w:rsid w:val="7B4F0850"/>
    <w:rsid w:val="7B5353D8"/>
    <w:rsid w:val="7B5F5B2A"/>
    <w:rsid w:val="7B6475E5"/>
    <w:rsid w:val="7B6C6499"/>
    <w:rsid w:val="7B7610C6"/>
    <w:rsid w:val="7B767318"/>
    <w:rsid w:val="7B7A0BB6"/>
    <w:rsid w:val="7B864A64"/>
    <w:rsid w:val="7B8E6410"/>
    <w:rsid w:val="7B973491"/>
    <w:rsid w:val="7BB87930"/>
    <w:rsid w:val="7BBB2A32"/>
    <w:rsid w:val="7BC142DE"/>
    <w:rsid w:val="7BC2430B"/>
    <w:rsid w:val="7BC63DFB"/>
    <w:rsid w:val="7BCE3BEB"/>
    <w:rsid w:val="7BD15117"/>
    <w:rsid w:val="7BD27A5D"/>
    <w:rsid w:val="7BD71D77"/>
    <w:rsid w:val="7BDF0A19"/>
    <w:rsid w:val="7BE1477E"/>
    <w:rsid w:val="7BE656D4"/>
    <w:rsid w:val="7BED5740"/>
    <w:rsid w:val="7BF538C2"/>
    <w:rsid w:val="7BF70459"/>
    <w:rsid w:val="7BF902EA"/>
    <w:rsid w:val="7BFE17E7"/>
    <w:rsid w:val="7C010D1F"/>
    <w:rsid w:val="7C073499"/>
    <w:rsid w:val="7C077F70"/>
    <w:rsid w:val="7C085991"/>
    <w:rsid w:val="7C09018C"/>
    <w:rsid w:val="7C091F3A"/>
    <w:rsid w:val="7C0B3F04"/>
    <w:rsid w:val="7C127041"/>
    <w:rsid w:val="7C163879"/>
    <w:rsid w:val="7C171C5A"/>
    <w:rsid w:val="7C1728A9"/>
    <w:rsid w:val="7C281F08"/>
    <w:rsid w:val="7C29166A"/>
    <w:rsid w:val="7C32323F"/>
    <w:rsid w:val="7C352D2F"/>
    <w:rsid w:val="7C3A6597"/>
    <w:rsid w:val="7C4371FA"/>
    <w:rsid w:val="7C4411C4"/>
    <w:rsid w:val="7C445F6B"/>
    <w:rsid w:val="7C461A40"/>
    <w:rsid w:val="7C465062"/>
    <w:rsid w:val="7C484810"/>
    <w:rsid w:val="7C4A67DB"/>
    <w:rsid w:val="7C550AA2"/>
    <w:rsid w:val="7C72188D"/>
    <w:rsid w:val="7C725D31"/>
    <w:rsid w:val="7C75137E"/>
    <w:rsid w:val="7C7F3FAA"/>
    <w:rsid w:val="7C833A9B"/>
    <w:rsid w:val="7C8B294F"/>
    <w:rsid w:val="7C8F68E3"/>
    <w:rsid w:val="7C923CDE"/>
    <w:rsid w:val="7C9C1750"/>
    <w:rsid w:val="7C9E6B26"/>
    <w:rsid w:val="7CA0289E"/>
    <w:rsid w:val="7CAB7E05"/>
    <w:rsid w:val="7CAF663E"/>
    <w:rsid w:val="7CB63E70"/>
    <w:rsid w:val="7CB71996"/>
    <w:rsid w:val="7CCF6CE0"/>
    <w:rsid w:val="7CD97B5E"/>
    <w:rsid w:val="7CDC13FD"/>
    <w:rsid w:val="7CE107C1"/>
    <w:rsid w:val="7CE8247F"/>
    <w:rsid w:val="7CEA7AB5"/>
    <w:rsid w:val="7D0A7D18"/>
    <w:rsid w:val="7D1564DB"/>
    <w:rsid w:val="7D1A3036"/>
    <w:rsid w:val="7D1B3B82"/>
    <w:rsid w:val="7D212011"/>
    <w:rsid w:val="7D2A2168"/>
    <w:rsid w:val="7D2A660C"/>
    <w:rsid w:val="7D2B2528"/>
    <w:rsid w:val="7D366731"/>
    <w:rsid w:val="7D3D1E9B"/>
    <w:rsid w:val="7D474AC8"/>
    <w:rsid w:val="7D494CE4"/>
    <w:rsid w:val="7D4A0A5C"/>
    <w:rsid w:val="7D4F2DA7"/>
    <w:rsid w:val="7D5176F5"/>
    <w:rsid w:val="7D5353F5"/>
    <w:rsid w:val="7D584EB5"/>
    <w:rsid w:val="7D5D253D"/>
    <w:rsid w:val="7D6A6A08"/>
    <w:rsid w:val="7D750FF3"/>
    <w:rsid w:val="7D782ED3"/>
    <w:rsid w:val="7D7B1F42"/>
    <w:rsid w:val="7D7D04EA"/>
    <w:rsid w:val="7D7D2BE0"/>
    <w:rsid w:val="7D8A2C07"/>
    <w:rsid w:val="7D8B6E4D"/>
    <w:rsid w:val="7D8E1243"/>
    <w:rsid w:val="7D910439"/>
    <w:rsid w:val="7D9262A5"/>
    <w:rsid w:val="7D935F5F"/>
    <w:rsid w:val="7D943A85"/>
    <w:rsid w:val="7D9B03F2"/>
    <w:rsid w:val="7DA168CE"/>
    <w:rsid w:val="7DA95783"/>
    <w:rsid w:val="7DAA70EE"/>
    <w:rsid w:val="7DB303AF"/>
    <w:rsid w:val="7DC75C09"/>
    <w:rsid w:val="7DCC1010"/>
    <w:rsid w:val="7DD32800"/>
    <w:rsid w:val="7DD52BE0"/>
    <w:rsid w:val="7DE40569"/>
    <w:rsid w:val="7DE467BB"/>
    <w:rsid w:val="7DEC38C1"/>
    <w:rsid w:val="7DEE3196"/>
    <w:rsid w:val="7DF05160"/>
    <w:rsid w:val="7DF75C94"/>
    <w:rsid w:val="7DFA4230"/>
    <w:rsid w:val="7DFA7D8C"/>
    <w:rsid w:val="7DFB021F"/>
    <w:rsid w:val="7DFC3B04"/>
    <w:rsid w:val="7DFD162B"/>
    <w:rsid w:val="7DFD787D"/>
    <w:rsid w:val="7DFE2E29"/>
    <w:rsid w:val="7E012B5A"/>
    <w:rsid w:val="7E05340D"/>
    <w:rsid w:val="7E09289C"/>
    <w:rsid w:val="7E096221"/>
    <w:rsid w:val="7E133C92"/>
    <w:rsid w:val="7E135A11"/>
    <w:rsid w:val="7E14262D"/>
    <w:rsid w:val="7E150010"/>
    <w:rsid w:val="7E156974"/>
    <w:rsid w:val="7E1621A7"/>
    <w:rsid w:val="7E1A4D7A"/>
    <w:rsid w:val="7E221091"/>
    <w:rsid w:val="7E290672"/>
    <w:rsid w:val="7E2D63B4"/>
    <w:rsid w:val="7E4159BB"/>
    <w:rsid w:val="7E454AE8"/>
    <w:rsid w:val="7E4963B9"/>
    <w:rsid w:val="7E525835"/>
    <w:rsid w:val="7E5E47BF"/>
    <w:rsid w:val="7E5F4018"/>
    <w:rsid w:val="7E6028D7"/>
    <w:rsid w:val="7E635932"/>
    <w:rsid w:val="7E6943E0"/>
    <w:rsid w:val="7E6E05F5"/>
    <w:rsid w:val="7E7434D8"/>
    <w:rsid w:val="7E7E10FB"/>
    <w:rsid w:val="7E8C712F"/>
    <w:rsid w:val="7E8F2BCB"/>
    <w:rsid w:val="7E906943"/>
    <w:rsid w:val="7E991353"/>
    <w:rsid w:val="7E993502"/>
    <w:rsid w:val="7E9975A5"/>
    <w:rsid w:val="7E9B156F"/>
    <w:rsid w:val="7EA47CF8"/>
    <w:rsid w:val="7EA6304A"/>
    <w:rsid w:val="7EA87DB4"/>
    <w:rsid w:val="7EAB1087"/>
    <w:rsid w:val="7EAF0B77"/>
    <w:rsid w:val="7EAF7C44"/>
    <w:rsid w:val="7EB0669D"/>
    <w:rsid w:val="7EB27693"/>
    <w:rsid w:val="7EB75C7D"/>
    <w:rsid w:val="7EC5039A"/>
    <w:rsid w:val="7EC565EC"/>
    <w:rsid w:val="7EC87E8B"/>
    <w:rsid w:val="7ECA3E11"/>
    <w:rsid w:val="7ECB2BAC"/>
    <w:rsid w:val="7ECD54A1"/>
    <w:rsid w:val="7ED056F7"/>
    <w:rsid w:val="7ED33FC6"/>
    <w:rsid w:val="7ED405DD"/>
    <w:rsid w:val="7ED62316"/>
    <w:rsid w:val="7EDE145C"/>
    <w:rsid w:val="7EE36A72"/>
    <w:rsid w:val="7EEC1DCB"/>
    <w:rsid w:val="7EF770D6"/>
    <w:rsid w:val="7EFE0786"/>
    <w:rsid w:val="7EFE1AFE"/>
    <w:rsid w:val="7F0A04A3"/>
    <w:rsid w:val="7F0A3FFF"/>
    <w:rsid w:val="7F0B7D77"/>
    <w:rsid w:val="7F0D1D41"/>
    <w:rsid w:val="7F0F7867"/>
    <w:rsid w:val="7F196938"/>
    <w:rsid w:val="7F231565"/>
    <w:rsid w:val="7F3177DE"/>
    <w:rsid w:val="7F3379FA"/>
    <w:rsid w:val="7F402117"/>
    <w:rsid w:val="7F435763"/>
    <w:rsid w:val="7F46773E"/>
    <w:rsid w:val="7F4D213E"/>
    <w:rsid w:val="7F547970"/>
    <w:rsid w:val="7F572FBC"/>
    <w:rsid w:val="7F58120E"/>
    <w:rsid w:val="7F596D35"/>
    <w:rsid w:val="7F6851CA"/>
    <w:rsid w:val="7F6A2CF0"/>
    <w:rsid w:val="7F6F0306"/>
    <w:rsid w:val="7F6F47AA"/>
    <w:rsid w:val="7F6F6558"/>
    <w:rsid w:val="7F735A2D"/>
    <w:rsid w:val="7F736048"/>
    <w:rsid w:val="7F762FA4"/>
    <w:rsid w:val="7F7B314F"/>
    <w:rsid w:val="7F7B4EFD"/>
    <w:rsid w:val="7F820039"/>
    <w:rsid w:val="7F8F09A8"/>
    <w:rsid w:val="7F911521"/>
    <w:rsid w:val="7F967F89"/>
    <w:rsid w:val="7FA206DC"/>
    <w:rsid w:val="7FAE0E2E"/>
    <w:rsid w:val="7FB03369"/>
    <w:rsid w:val="7FBD3767"/>
    <w:rsid w:val="7FC56DC0"/>
    <w:rsid w:val="7FC70142"/>
    <w:rsid w:val="7FCA19E0"/>
    <w:rsid w:val="7FD85EAB"/>
    <w:rsid w:val="7FDD10FC"/>
    <w:rsid w:val="7FE44850"/>
    <w:rsid w:val="7FE94C3B"/>
    <w:rsid w:val="7FEC1957"/>
    <w:rsid w:val="7FEC5DFB"/>
    <w:rsid w:val="7FEE1B73"/>
    <w:rsid w:val="7FF13411"/>
    <w:rsid w:val="7FF8654D"/>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2"/>
    <w:basedOn w:val="1"/>
    <w:next w:val="1"/>
    <w:semiHidden/>
    <w:unhideWhenUsed/>
    <w:qFormat/>
    <w:uiPriority w:val="0"/>
    <w:pPr>
      <w:spacing w:beforeAutospacing="1" w:afterAutospacing="1"/>
      <w:outlineLvl w:val="1"/>
    </w:pPr>
    <w:rPr>
      <w:rFonts w:hint="eastAsia" w:ascii="宋体" w:hAnsi="宋体" w:eastAsia="宋体"/>
      <w:b/>
      <w:bCs/>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1"/>
    <w:rPr>
      <w:sz w:val="28"/>
      <w:szCs w:val="28"/>
    </w:rPr>
  </w:style>
  <w:style w:type="paragraph" w:styleId="4">
    <w:name w:val="toc 5"/>
    <w:basedOn w:val="1"/>
    <w:next w:val="1"/>
    <w:qFormat/>
    <w:uiPriority w:val="0"/>
    <w:pPr>
      <w:ind w:left="1680" w:leftChars="800"/>
    </w:pPr>
    <w:rPr>
      <w:rFonts w:ascii="Times New Roman" w:hAnsi="Times New Roman" w:eastAsia="宋体" w:cs="Times New Roman"/>
      <w:szCs w:val="24"/>
    </w:rPr>
  </w:style>
  <w:style w:type="paragraph" w:styleId="5">
    <w:name w:val="Body Text Indent"/>
    <w:basedOn w:val="1"/>
    <w:qFormat/>
    <w:uiPriority w:val="0"/>
    <w:pPr>
      <w:ind w:firstLine="720" w:firstLineChars="257"/>
    </w:pPr>
    <w:rPr>
      <w:rFonts w:ascii="Calibri" w:hAnsi="Calibri"/>
      <w:sz w:val="20"/>
    </w:rPr>
  </w:style>
  <w:style w:type="paragraph" w:styleId="6">
    <w:name w:val="footer"/>
    <w:basedOn w:val="1"/>
    <w:unhideWhenUsed/>
    <w:qFormat/>
    <w:uiPriority w:val="99"/>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0"/>
  </w:style>
  <w:style w:type="paragraph" w:styleId="9">
    <w:name w:val="toc 2"/>
    <w:basedOn w:val="1"/>
    <w:next w:val="1"/>
    <w:autoRedefine/>
    <w:qFormat/>
    <w:uiPriority w:val="0"/>
    <w:pPr>
      <w:ind w:left="420" w:leftChars="200"/>
    </w:pPr>
  </w:style>
  <w:style w:type="paragraph" w:styleId="10">
    <w:name w:val="Normal (Web)"/>
    <w:basedOn w:val="1"/>
    <w:qFormat/>
    <w:uiPriority w:val="0"/>
    <w:pPr>
      <w:spacing w:beforeAutospacing="1" w:afterAutospacing="1"/>
    </w:pPr>
  </w:style>
  <w:style w:type="paragraph" w:styleId="11">
    <w:name w:val="Body Text First Indent 2"/>
    <w:basedOn w:val="5"/>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paragraph" w:customStyle="1" w:styleId="16">
    <w:name w:val="Table Text"/>
    <w:basedOn w:val="1"/>
    <w:autoRedefine/>
    <w:semiHidden/>
    <w:qFormat/>
    <w:uiPriority w:val="0"/>
    <w:rPr>
      <w:rFonts w:ascii="宋体" w:hAnsi="宋体" w:eastAsia="宋体" w:cs="宋体"/>
      <w:sz w:val="18"/>
      <w:szCs w:val="18"/>
      <w:lang w:eastAsia="en-US"/>
    </w:rPr>
  </w:style>
  <w:style w:type="character" w:customStyle="1" w:styleId="17">
    <w:name w:val="font41"/>
    <w:basedOn w:val="14"/>
    <w:autoRedefine/>
    <w:qFormat/>
    <w:uiPriority w:val="0"/>
    <w:rPr>
      <w:rFonts w:hint="eastAsia" w:ascii="宋体" w:hAnsi="宋体" w:eastAsia="宋体" w:cs="宋体"/>
      <w:color w:val="000000"/>
      <w:sz w:val="18"/>
      <w:szCs w:val="18"/>
      <w:u w:val="none"/>
    </w:rPr>
  </w:style>
  <w:style w:type="character" w:customStyle="1" w:styleId="18">
    <w:name w:val="font51"/>
    <w:basedOn w:val="14"/>
    <w:autoRedefine/>
    <w:qFormat/>
    <w:uiPriority w:val="0"/>
    <w:rPr>
      <w:rFonts w:hint="eastAsia" w:ascii="宋体" w:hAnsi="宋体" w:eastAsia="宋体" w:cs="宋体"/>
      <w:color w:val="000000"/>
      <w:sz w:val="18"/>
      <w:szCs w:val="18"/>
      <w:u w:val="none"/>
    </w:rPr>
  </w:style>
  <w:style w:type="character" w:customStyle="1" w:styleId="19">
    <w:name w:val="font11"/>
    <w:basedOn w:val="14"/>
    <w:qFormat/>
    <w:uiPriority w:val="0"/>
    <w:rPr>
      <w:rFonts w:hint="eastAsia" w:ascii="宋体" w:hAnsi="宋体" w:eastAsia="宋体" w:cs="宋体"/>
      <w:color w:val="000000"/>
      <w:sz w:val="22"/>
      <w:szCs w:val="22"/>
      <w:u w:val="none"/>
    </w:rPr>
  </w:style>
  <w:style w:type="character" w:customStyle="1" w:styleId="20">
    <w:name w:val="font21"/>
    <w:basedOn w:val="14"/>
    <w:qFormat/>
    <w:uiPriority w:val="0"/>
    <w:rPr>
      <w:rFonts w:hint="eastAsia" w:ascii="宋体" w:hAnsi="宋体" w:eastAsia="宋体" w:cs="宋体"/>
      <w:color w:val="000000"/>
      <w:sz w:val="21"/>
      <w:szCs w:val="21"/>
      <w:u w:val="none"/>
    </w:rPr>
  </w:style>
  <w:style w:type="character" w:customStyle="1" w:styleId="21">
    <w:name w:val="font01"/>
    <w:basedOn w:val="14"/>
    <w:qFormat/>
    <w:uiPriority w:val="0"/>
    <w:rPr>
      <w:rFonts w:hint="eastAsia" w:ascii="宋体" w:hAnsi="宋体" w:eastAsia="宋体" w:cs="宋体"/>
      <w:color w:val="000000"/>
      <w:sz w:val="22"/>
      <w:szCs w:val="22"/>
      <w:u w:val="none"/>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font31"/>
    <w:basedOn w:val="14"/>
    <w:qFormat/>
    <w:uiPriority w:val="0"/>
    <w:rPr>
      <w:rFonts w:hint="eastAsia" w:ascii="宋体" w:hAnsi="宋体" w:eastAsia="宋体" w:cs="宋体"/>
      <w:color w:val="000000"/>
      <w:sz w:val="16"/>
      <w:szCs w:val="16"/>
      <w:u w:val="none"/>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7038</Words>
  <Characters>7418</Characters>
  <Lines>1202</Lines>
  <Paragraphs>1174</Paragraphs>
  <TotalTime>6</TotalTime>
  <ScaleCrop>false</ScaleCrop>
  <LinksUpToDate>false</LinksUpToDate>
  <CharactersWithSpaces>7527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邓婷</cp:lastModifiedBy>
  <cp:lastPrinted>2025-10-27T02:01:00Z</cp:lastPrinted>
  <dcterms:modified xsi:type="dcterms:W3CDTF">2026-05-29T01:28:47Z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B6E2B4070A8B4A8BBF714815EBA3EF89_13</vt:lpwstr>
  </property>
  <property fmtid="{D5CDD505-2E9C-101B-9397-08002B2CF9AE}" pid="4" name="KSOTemplateDocerSaveRecord">
    <vt:lpwstr>eyJoZGlkIjoiN2Y2YTkzM2Q3ZjFmZDA3MzYxZmZlNThiZjdiNmYxNGYiLCJ1c2VySWQiOiIxMDY5MjgzMDcxIn0=</vt:lpwstr>
  </property>
</Properties>
</file>