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6：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湖南省中等专业学校收费公示牌</w:t>
      </w:r>
    </w:p>
    <w:p>
      <w:pPr>
        <w:spacing w:line="560" w:lineRule="exact"/>
        <w:jc w:val="right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 xml:space="preserve">                                                  计费单位：  元/生·年</w:t>
      </w:r>
    </w:p>
    <w:tbl>
      <w:tblPr>
        <w:tblStyle w:val="2"/>
        <w:tblW w:w="92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18"/>
        <w:gridCol w:w="3575"/>
        <w:gridCol w:w="26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收费项目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收费标准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学</w:t>
            </w:r>
          </w:p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费</w:t>
            </w: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文、农、林、师范类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工科、卫生、体育、服装、旅游、美容等应用技术类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经、法、教、管及其他类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艺术类</w:t>
            </w:r>
          </w:p>
        </w:tc>
        <w:tc>
          <w:tcPr>
            <w:tcW w:w="3575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表演专业（含美术）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其他专业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医药公安类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住宿费</w:t>
            </w: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普通宿舍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公寓制宿舍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ind w:left="105" w:hanging="105" w:hangingChars="50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服务性收费</w:t>
            </w: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代收费</w:t>
            </w:r>
          </w:p>
        </w:tc>
        <w:tc>
          <w:tcPr>
            <w:tcW w:w="519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</w:tbl>
    <w:p>
      <w:pPr>
        <w:numPr>
          <w:ilvl w:val="0"/>
          <w:numId w:val="1"/>
        </w:num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国家级重点中专收费标准可上浮</w:t>
      </w:r>
      <w:r>
        <w:rPr>
          <w:rFonts w:ascii="宋体" w:hAnsi="宋体" w:eastAsia="宋体"/>
          <w:sz w:val="24"/>
          <w:szCs w:val="24"/>
        </w:rPr>
        <w:t>20%；省级重点中专收费标准可上浮15%。同时具备国家级和省级重点中专资格的，不得重复上浮。</w:t>
      </w:r>
    </w:p>
    <w:p>
      <w:pPr>
        <w:numPr>
          <w:ilvl w:val="0"/>
          <w:numId w:val="1"/>
        </w:num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收费依据：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456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咨询监督电话：××市（州）县（市、区）</w:t>
      </w:r>
      <w:r>
        <w:rPr>
          <w:rFonts w:hint="eastAsia" w:ascii="宋体" w:hAnsi="宋体" w:eastAsia="宋体"/>
          <w:sz w:val="24"/>
          <w:szCs w:val="24"/>
        </w:rPr>
        <w:t>发改委（局）</w:t>
      </w:r>
    </w:p>
    <w:p>
      <w:pPr>
        <w:spacing w:line="456" w:lineRule="exact"/>
        <w:ind w:firstLine="2184" w:firstLineChars="91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××市（州）县（市、区）财政局</w:t>
      </w:r>
    </w:p>
    <w:p>
      <w:pPr>
        <w:spacing w:line="456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市（州）县（市、区）教育局</w:t>
      </w:r>
    </w:p>
    <w:p>
      <w:pPr>
        <w:spacing w:line="456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价格举报电话：</w:t>
      </w:r>
      <w:r>
        <w:rPr>
          <w:rFonts w:ascii="宋体" w:hAnsi="宋体" w:eastAsia="宋体"/>
          <w:sz w:val="24"/>
          <w:szCs w:val="24"/>
        </w:rPr>
        <w:t xml:space="preserve">12358                                            </w:t>
      </w:r>
    </w:p>
    <w:p>
      <w:pPr>
        <w:spacing w:line="456" w:lineRule="exact"/>
        <w:ind w:left="0" w:leftChars="0" w:firstLine="600" w:firstLineChars="25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××学校</w:t>
      </w:r>
    </w:p>
    <w:p>
      <w:pPr>
        <w:spacing w:line="456" w:lineRule="exact"/>
        <w:ind w:firstLine="600" w:firstLineChars="250"/>
      </w:pPr>
      <w:r>
        <w:rPr>
          <w:rFonts w:hint="eastAsia" w:ascii="宋体" w:hAnsi="宋体" w:eastAsia="宋体"/>
          <w:sz w:val="24"/>
          <w:szCs w:val="24"/>
        </w:rPr>
        <w:t>注：属于民办教育机构还应标明《民办教育许可证》编号。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464B"/>
    <w:multiLevelType w:val="singleLevel"/>
    <w:tmpl w:val="5C2F46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67184"/>
    <w:rsid w:val="21E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2019-08-28T01:27:00Z</dcterms:created>
  <dc:creator>Administrator</dc:creator>
  <cp:lastModifiedBy>Administrator</cp:lastModifiedBy>
  <dcterms:modified xsi:type="dcterms:W3CDTF">2019-08-28T01:28:07Z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