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DF6" w:rsidRDefault="00835DF6" w:rsidP="00816492">
      <w:pPr>
        <w:widowControl/>
        <w:rPr>
          <w:rFonts w:ascii="黑体" w:eastAsia="黑体" w:hAnsi="黑体" w:cs="宋体"/>
          <w:color w:val="666666"/>
          <w:kern w:val="0"/>
          <w:sz w:val="32"/>
          <w:szCs w:val="32"/>
        </w:rPr>
      </w:pPr>
      <w:r>
        <w:rPr>
          <w:rFonts w:ascii="黑体" w:eastAsia="黑体" w:hAnsi="黑体" w:cs="宋体"/>
          <w:color w:val="666666"/>
          <w:kern w:val="0"/>
          <w:sz w:val="32"/>
          <w:szCs w:val="32"/>
        </w:rPr>
        <w:t xml:space="preserve"> </w:t>
      </w:r>
    </w:p>
    <w:p w:rsidR="00C8600D" w:rsidRDefault="00C8600D" w:rsidP="00816492">
      <w:pPr>
        <w:widowControl/>
        <w:rPr>
          <w:rFonts w:ascii="黑体" w:eastAsia="黑体" w:hAnsi="黑体" w:cs="宋体"/>
          <w:color w:val="666666"/>
          <w:kern w:val="0"/>
          <w:sz w:val="32"/>
          <w:szCs w:val="32"/>
        </w:rPr>
      </w:pPr>
    </w:p>
    <w:p w:rsidR="0087195F" w:rsidRDefault="0087195F" w:rsidP="00816492">
      <w:pPr>
        <w:widowControl/>
        <w:rPr>
          <w:rFonts w:ascii="黑体" w:eastAsia="黑体" w:hAnsi="黑体" w:cs="宋体" w:hint="eastAsia"/>
          <w:color w:val="666666"/>
          <w:kern w:val="0"/>
          <w:sz w:val="32"/>
          <w:szCs w:val="32"/>
        </w:rPr>
      </w:pPr>
    </w:p>
    <w:p w:rsidR="00D81F62" w:rsidRDefault="00D81F62" w:rsidP="00816492">
      <w:pPr>
        <w:widowControl/>
        <w:rPr>
          <w:rFonts w:ascii="黑体" w:eastAsia="黑体" w:hAnsi="黑体" w:cs="宋体" w:hint="eastAsia"/>
          <w:color w:val="666666"/>
          <w:kern w:val="0"/>
          <w:sz w:val="32"/>
          <w:szCs w:val="32"/>
        </w:rPr>
      </w:pPr>
    </w:p>
    <w:p w:rsidR="00D81F62" w:rsidRDefault="00D81F62" w:rsidP="00816492">
      <w:pPr>
        <w:widowControl/>
        <w:rPr>
          <w:rFonts w:ascii="黑体" w:eastAsia="黑体" w:hAnsi="黑体" w:cs="宋体" w:hint="eastAsia"/>
          <w:color w:val="666666"/>
          <w:kern w:val="0"/>
          <w:sz w:val="32"/>
          <w:szCs w:val="32"/>
        </w:rPr>
      </w:pPr>
    </w:p>
    <w:p w:rsidR="00D81F62" w:rsidRDefault="00D81F62" w:rsidP="00816492">
      <w:pPr>
        <w:widowControl/>
        <w:rPr>
          <w:rFonts w:ascii="黑体" w:eastAsia="黑体" w:hAnsi="黑体" w:cs="宋体"/>
          <w:color w:val="666666"/>
          <w:kern w:val="0"/>
          <w:sz w:val="32"/>
          <w:szCs w:val="32"/>
        </w:rPr>
      </w:pPr>
    </w:p>
    <w:p w:rsidR="0087195F" w:rsidRDefault="0087195F" w:rsidP="00816492">
      <w:pPr>
        <w:widowControl/>
        <w:rPr>
          <w:rFonts w:ascii="黑体" w:eastAsia="黑体" w:hAnsi="黑体" w:cs="宋体"/>
          <w:color w:val="666666"/>
          <w:kern w:val="0"/>
          <w:sz w:val="32"/>
          <w:szCs w:val="32"/>
        </w:rPr>
      </w:pPr>
    </w:p>
    <w:p w:rsidR="00DD4ECC" w:rsidRDefault="00DD4ECC" w:rsidP="00686192">
      <w:pPr>
        <w:widowControl/>
        <w:jc w:val="center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</w:p>
    <w:p w:rsidR="00D53994" w:rsidRPr="00686192" w:rsidRDefault="00686192" w:rsidP="00686192">
      <w:pPr>
        <w:widowControl/>
        <w:jc w:val="center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686192">
        <w:rPr>
          <w:rFonts w:ascii="仿宋" w:eastAsia="仿宋" w:hAnsi="仿宋" w:cs="宋体"/>
          <w:color w:val="666666"/>
          <w:kern w:val="0"/>
          <w:sz w:val="32"/>
          <w:szCs w:val="32"/>
        </w:rPr>
        <w:t>雁环评</w:t>
      </w:r>
      <w:r w:rsidRPr="00686192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[2020]01号</w:t>
      </w:r>
    </w:p>
    <w:p w:rsidR="00D53994" w:rsidRDefault="00D53994" w:rsidP="00816492">
      <w:pPr>
        <w:widowControl/>
        <w:rPr>
          <w:rFonts w:ascii="黑体" w:eastAsia="黑体" w:hAnsi="黑体" w:cs="宋体"/>
          <w:color w:val="666666"/>
          <w:kern w:val="0"/>
          <w:sz w:val="32"/>
          <w:szCs w:val="32"/>
        </w:rPr>
      </w:pPr>
    </w:p>
    <w:p w:rsidR="00D53994" w:rsidRDefault="00D53994" w:rsidP="00816492">
      <w:pPr>
        <w:widowControl/>
        <w:rPr>
          <w:rFonts w:ascii="黑体" w:eastAsia="黑体" w:hAnsi="黑体" w:cs="宋体"/>
          <w:color w:val="666666"/>
          <w:kern w:val="0"/>
          <w:sz w:val="32"/>
          <w:szCs w:val="32"/>
        </w:rPr>
      </w:pPr>
    </w:p>
    <w:p w:rsidR="0087195F" w:rsidRDefault="0087195F" w:rsidP="00816492">
      <w:pPr>
        <w:widowControl/>
        <w:rPr>
          <w:rFonts w:ascii="黑体" w:eastAsia="黑体" w:hAnsi="黑体" w:cs="宋体"/>
          <w:color w:val="666666"/>
          <w:kern w:val="0"/>
          <w:sz w:val="32"/>
          <w:szCs w:val="32"/>
        </w:rPr>
      </w:pPr>
    </w:p>
    <w:p w:rsidR="00735730" w:rsidRPr="00A113AA" w:rsidRDefault="00735730" w:rsidP="00816492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关于</w:t>
      </w:r>
      <w:r w:rsidR="00A113AA" w:rsidRPr="00A113AA">
        <w:rPr>
          <w:rFonts w:ascii="华文中宋" w:eastAsia="华文中宋" w:hAnsi="华文中宋" w:cs="Times New Roman"/>
          <w:b/>
          <w:sz w:val="44"/>
          <w:szCs w:val="44"/>
        </w:rPr>
        <w:t>湖南省公路建设投资有限公司衡阳茶园加油站</w:t>
      </w:r>
      <w:r w:rsidR="00CD75E7"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建设</w:t>
      </w:r>
      <w:r w:rsidR="0053454B"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项</w:t>
      </w:r>
      <w:r w:rsidR="00496B34"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目</w:t>
      </w:r>
      <w:r w:rsidR="007E7216"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环境影响报告</w:t>
      </w:r>
      <w:r w:rsidR="00743309"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表</w:t>
      </w:r>
      <w:r w:rsidR="000D6CC2"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的</w:t>
      </w:r>
      <w:r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审</w:t>
      </w:r>
      <w:r w:rsidR="000D6CC2"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批</w:t>
      </w:r>
      <w:r w:rsidRPr="00A113AA">
        <w:rPr>
          <w:rFonts w:ascii="华文中宋" w:eastAsia="华文中宋" w:hAnsi="华文中宋" w:cs="Times New Roman" w:hint="eastAsia"/>
          <w:b/>
          <w:sz w:val="44"/>
          <w:szCs w:val="44"/>
        </w:rPr>
        <w:t>意见</w:t>
      </w:r>
    </w:p>
    <w:p w:rsidR="00735730" w:rsidRPr="00B03013" w:rsidRDefault="00735730" w:rsidP="00816492">
      <w:pPr>
        <w:widowControl/>
        <w:rPr>
          <w:rFonts w:ascii="宋体" w:eastAsia="宋体" w:hAnsi="宋体" w:cs="宋体"/>
          <w:b/>
          <w:color w:val="666666"/>
          <w:kern w:val="0"/>
          <w:sz w:val="18"/>
          <w:szCs w:val="18"/>
        </w:rPr>
      </w:pPr>
      <w:r w:rsidRPr="00B03013">
        <w:rPr>
          <w:rFonts w:ascii="仿宋_GB2312" w:eastAsia="仿宋_GB2312" w:hAnsi="宋体" w:cs="宋体" w:hint="eastAsia"/>
          <w:b/>
          <w:color w:val="666666"/>
          <w:kern w:val="0"/>
          <w:sz w:val="32"/>
          <w:szCs w:val="32"/>
        </w:rPr>
        <w:t> </w:t>
      </w:r>
    </w:p>
    <w:p w:rsidR="00735730" w:rsidRPr="00686192" w:rsidRDefault="00A113AA" w:rsidP="00686192">
      <w:pPr>
        <w:widowControl/>
        <w:spacing w:line="580" w:lineRule="exact"/>
        <w:rPr>
          <w:rFonts w:ascii="仿宋" w:eastAsia="仿宋" w:hAnsi="仿宋" w:cs="Times New Roman"/>
          <w:sz w:val="32"/>
          <w:szCs w:val="32"/>
        </w:rPr>
      </w:pPr>
      <w:r w:rsidRPr="00686192">
        <w:rPr>
          <w:rFonts w:ascii="仿宋" w:eastAsia="仿宋" w:hAnsi="仿宋" w:cs="Times New Roman"/>
          <w:sz w:val="32"/>
          <w:szCs w:val="32"/>
        </w:rPr>
        <w:t>湖南省公路建设投资有限公司</w:t>
      </w:r>
      <w:r w:rsidR="00735730" w:rsidRPr="00686192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735730" w:rsidRPr="00686192" w:rsidRDefault="00CD75E7" w:rsidP="0068619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6192">
        <w:rPr>
          <w:rFonts w:ascii="仿宋" w:eastAsia="仿宋" w:hAnsi="仿宋" w:cs="Times New Roman" w:hint="eastAsia"/>
          <w:sz w:val="32"/>
          <w:szCs w:val="32"/>
        </w:rPr>
        <w:t>你单位报来的</w:t>
      </w:r>
      <w:r w:rsidR="00735730" w:rsidRPr="00686192">
        <w:rPr>
          <w:rFonts w:ascii="仿宋" w:eastAsia="仿宋" w:hAnsi="仿宋" w:hint="eastAsia"/>
          <w:sz w:val="32"/>
          <w:szCs w:val="32"/>
        </w:rPr>
        <w:t>《</w:t>
      </w:r>
      <w:r w:rsidR="00A113AA" w:rsidRPr="00686192">
        <w:rPr>
          <w:rFonts w:ascii="仿宋" w:eastAsia="仿宋" w:hAnsi="仿宋" w:cs="Times New Roman"/>
          <w:sz w:val="32"/>
          <w:szCs w:val="32"/>
        </w:rPr>
        <w:t>湖南省公路建设投资有限公司衡阳茶园加油站</w:t>
      </w:r>
      <w:r w:rsidRPr="00686192">
        <w:rPr>
          <w:rFonts w:ascii="仿宋" w:eastAsia="仿宋" w:hAnsi="仿宋" w:cs="Times New Roman" w:hint="eastAsia"/>
          <w:sz w:val="32"/>
          <w:szCs w:val="32"/>
        </w:rPr>
        <w:t>建设</w:t>
      </w:r>
      <w:r w:rsidR="001E6F3C" w:rsidRPr="00686192">
        <w:rPr>
          <w:rFonts w:ascii="仿宋" w:eastAsia="仿宋" w:hAnsi="仿宋" w:cs="Times New Roman" w:hint="eastAsia"/>
          <w:sz w:val="32"/>
          <w:szCs w:val="32"/>
        </w:rPr>
        <w:t>项目</w:t>
      </w:r>
      <w:r w:rsidR="00743309" w:rsidRPr="00686192">
        <w:rPr>
          <w:rFonts w:ascii="仿宋" w:eastAsia="仿宋" w:hAnsi="仿宋" w:hint="eastAsia"/>
          <w:sz w:val="32"/>
          <w:szCs w:val="32"/>
        </w:rPr>
        <w:t>环境影响</w:t>
      </w:r>
      <w:r w:rsidR="007E7216" w:rsidRPr="00686192">
        <w:rPr>
          <w:rFonts w:ascii="仿宋" w:eastAsia="仿宋" w:hAnsi="仿宋" w:hint="eastAsia"/>
          <w:sz w:val="32"/>
          <w:szCs w:val="32"/>
        </w:rPr>
        <w:t>报告</w:t>
      </w:r>
      <w:r w:rsidR="00270EE0" w:rsidRPr="00686192">
        <w:rPr>
          <w:rFonts w:ascii="仿宋" w:eastAsia="仿宋" w:hAnsi="仿宋" w:hint="eastAsia"/>
          <w:sz w:val="32"/>
          <w:szCs w:val="32"/>
        </w:rPr>
        <w:t>表</w:t>
      </w:r>
      <w:r w:rsidR="00735730" w:rsidRPr="00686192">
        <w:rPr>
          <w:rFonts w:ascii="仿宋" w:eastAsia="仿宋" w:hAnsi="仿宋" w:hint="eastAsia"/>
          <w:sz w:val="32"/>
          <w:szCs w:val="32"/>
        </w:rPr>
        <w:t>》收悉。</w:t>
      </w:r>
      <w:r w:rsidR="000E7A7C" w:rsidRPr="00686192">
        <w:rPr>
          <w:rFonts w:ascii="仿宋" w:eastAsia="仿宋" w:hAnsi="仿宋"/>
          <w:sz w:val="32"/>
          <w:szCs w:val="32"/>
        </w:rPr>
        <w:t>本</w:t>
      </w:r>
      <w:r w:rsidR="00686192" w:rsidRPr="00686192">
        <w:rPr>
          <w:rFonts w:ascii="仿宋" w:eastAsia="仿宋" w:hAnsi="仿宋" w:hint="eastAsia"/>
          <w:sz w:val="32"/>
          <w:szCs w:val="32"/>
        </w:rPr>
        <w:t>项目</w:t>
      </w:r>
      <w:r w:rsidR="00270EE0" w:rsidRPr="00686192">
        <w:rPr>
          <w:rFonts w:ascii="仿宋" w:eastAsia="仿宋" w:hAnsi="仿宋" w:cs="宋体" w:hint="eastAsia"/>
          <w:kern w:val="0"/>
          <w:sz w:val="32"/>
          <w:szCs w:val="32"/>
        </w:rPr>
        <w:t>位于衡阳市</w:t>
      </w:r>
      <w:r w:rsidR="00D1297D" w:rsidRPr="00686192">
        <w:rPr>
          <w:rFonts w:ascii="仿宋" w:eastAsia="仿宋" w:hAnsi="仿宋" w:hint="eastAsia"/>
          <w:sz w:val="32"/>
          <w:szCs w:val="32"/>
        </w:rPr>
        <w:t>雁峰区</w:t>
      </w:r>
      <w:r w:rsidR="00686192" w:rsidRPr="00686192">
        <w:rPr>
          <w:rFonts w:ascii="仿宋" w:eastAsia="仿宋" w:hAnsi="仿宋" w:cs="Times New Roman"/>
          <w:sz w:val="32"/>
          <w:szCs w:val="32"/>
        </w:rPr>
        <w:t>岳屏镇前进村</w:t>
      </w:r>
      <w:r w:rsidR="00D1297D" w:rsidRPr="00686192">
        <w:rPr>
          <w:rFonts w:ascii="仿宋" w:eastAsia="仿宋" w:hAnsi="仿宋"/>
          <w:sz w:val="32"/>
          <w:szCs w:val="32"/>
        </w:rPr>
        <w:t>，</w:t>
      </w:r>
      <w:r w:rsidR="00A113AA" w:rsidRPr="00686192">
        <w:rPr>
          <w:rFonts w:ascii="仿宋" w:eastAsia="仿宋" w:hAnsi="仿宋" w:cs="Times New Roman"/>
          <w:sz w:val="32"/>
          <w:szCs w:val="32"/>
        </w:rPr>
        <w:t>项目占地面积为6873.75m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A113AA" w:rsidRPr="00686192">
        <w:rPr>
          <w:rFonts w:ascii="仿宋" w:eastAsia="仿宋" w:hAnsi="仿宋" w:cs="Times New Roman"/>
          <w:sz w:val="32"/>
          <w:szCs w:val="32"/>
        </w:rPr>
        <w:t>，总建筑面积</w:t>
      </w:r>
      <w:r w:rsidR="00A113AA" w:rsidRPr="00686192">
        <w:rPr>
          <w:rFonts w:ascii="仿宋" w:eastAsia="仿宋" w:hAnsi="仿宋" w:cs="Times New Roman" w:hint="eastAsia"/>
          <w:sz w:val="32"/>
          <w:szCs w:val="32"/>
        </w:rPr>
        <w:t>1283.63</w:t>
      </w:r>
      <w:r w:rsidR="00A113AA" w:rsidRPr="00686192">
        <w:rPr>
          <w:rFonts w:ascii="仿宋" w:eastAsia="仿宋" w:hAnsi="仿宋" w:cs="Times New Roman"/>
          <w:sz w:val="32"/>
          <w:szCs w:val="32"/>
        </w:rPr>
        <w:t>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A113AA" w:rsidRPr="00686192">
        <w:rPr>
          <w:rFonts w:ascii="仿宋" w:eastAsia="仿宋" w:hAnsi="仿宋" w:cs="Times New Roman"/>
          <w:sz w:val="32"/>
          <w:szCs w:val="32"/>
        </w:rPr>
        <w:t>，拟新建站房179.58m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A113AA" w:rsidRPr="00686192">
        <w:rPr>
          <w:rFonts w:ascii="仿宋" w:eastAsia="仿宋" w:hAnsi="仿宋" w:cs="Times New Roman"/>
          <w:sz w:val="32"/>
          <w:szCs w:val="32"/>
        </w:rPr>
        <w:t>、辅助用房66</w:t>
      </w:r>
      <w:r w:rsidR="00A113AA" w:rsidRPr="00686192">
        <w:rPr>
          <w:rFonts w:ascii="仿宋" w:eastAsia="仿宋" w:hAnsi="仿宋" w:cs="Times New Roman" w:hint="eastAsia"/>
          <w:sz w:val="32"/>
          <w:szCs w:val="32"/>
        </w:rPr>
        <w:t>2.05</w:t>
      </w:r>
      <w:r w:rsidR="00A113AA" w:rsidRPr="00686192">
        <w:rPr>
          <w:rFonts w:ascii="仿宋" w:eastAsia="仿宋" w:hAnsi="仿宋" w:cs="Times New Roman"/>
          <w:sz w:val="32"/>
          <w:szCs w:val="32"/>
        </w:rPr>
        <w:t>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A113AA" w:rsidRPr="00686192">
        <w:rPr>
          <w:rFonts w:ascii="仿宋" w:eastAsia="仿宋" w:hAnsi="仿宋" w:cs="Times New Roman"/>
          <w:sz w:val="32"/>
          <w:szCs w:val="32"/>
        </w:rPr>
        <w:t>、罩棚</w:t>
      </w:r>
      <w:r w:rsidR="00A113AA" w:rsidRPr="00686192">
        <w:rPr>
          <w:rFonts w:ascii="仿宋" w:eastAsia="仿宋" w:hAnsi="仿宋" w:cs="Times New Roman" w:hint="eastAsia"/>
          <w:sz w:val="32"/>
          <w:szCs w:val="32"/>
        </w:rPr>
        <w:t>442.0</w:t>
      </w:r>
      <w:r w:rsidR="00A113AA" w:rsidRPr="00686192">
        <w:rPr>
          <w:rFonts w:ascii="仿宋" w:eastAsia="仿宋" w:hAnsi="仿宋" w:cs="Times New Roman"/>
          <w:sz w:val="32"/>
          <w:szCs w:val="32"/>
        </w:rPr>
        <w:t>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A113AA" w:rsidRPr="00686192">
        <w:rPr>
          <w:rFonts w:ascii="仿宋" w:eastAsia="仿宋" w:hAnsi="仿宋" w:cs="Times New Roman"/>
          <w:sz w:val="32"/>
          <w:szCs w:val="32"/>
        </w:rPr>
        <w:t>；站内设6车道路，并同步完善环保设施。项目内拟设双层埋地油罐4个，其中30m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 xml:space="preserve">3 </w:t>
      </w:r>
      <w:r w:rsidR="00A113AA" w:rsidRPr="00686192">
        <w:rPr>
          <w:rFonts w:ascii="仿宋" w:eastAsia="仿宋" w:hAnsi="仿宋" w:cs="Times New Roman"/>
          <w:sz w:val="32"/>
          <w:szCs w:val="32"/>
        </w:rPr>
        <w:t>SF汽油储罐2个、50m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 xml:space="preserve">3 </w:t>
      </w:r>
      <w:r w:rsidR="00A113AA" w:rsidRPr="00686192">
        <w:rPr>
          <w:rFonts w:ascii="仿宋" w:eastAsia="仿宋" w:hAnsi="仿宋" w:cs="Times New Roman"/>
          <w:sz w:val="32"/>
          <w:szCs w:val="32"/>
        </w:rPr>
        <w:t>SF汽油储罐1个、50m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 xml:space="preserve">3  </w:t>
      </w:r>
      <w:r w:rsidR="00A113AA" w:rsidRPr="00686192">
        <w:rPr>
          <w:rFonts w:ascii="仿宋" w:eastAsia="仿宋" w:hAnsi="仿宋" w:cs="Times New Roman"/>
          <w:sz w:val="32"/>
          <w:szCs w:val="32"/>
        </w:rPr>
        <w:t>SF柴油储罐1个，总容积135m</w:t>
      </w:r>
      <w:r w:rsidR="00A113AA" w:rsidRPr="00686192">
        <w:rPr>
          <w:rFonts w:ascii="仿宋" w:eastAsia="仿宋" w:hAnsi="仿宋" w:cs="Times New Roman"/>
          <w:sz w:val="32"/>
          <w:szCs w:val="32"/>
          <w:vertAlign w:val="superscript"/>
        </w:rPr>
        <w:t xml:space="preserve">3 </w:t>
      </w:r>
      <w:r w:rsidR="00A113AA" w:rsidRPr="00686192">
        <w:rPr>
          <w:rFonts w:ascii="仿宋" w:eastAsia="仿宋" w:hAnsi="仿宋" w:cs="Times New Roman"/>
          <w:sz w:val="32"/>
          <w:szCs w:val="32"/>
        </w:rPr>
        <w:t>，根据《汽车加油加气站设计与施工规范》（GB50156-2012）对加油站的规模划分，本项目加油站规模为二级加油站。项目建成后，将提供汽油、柴油加油服务</w:t>
      </w:r>
      <w:r w:rsidR="00A113AA" w:rsidRPr="00686192">
        <w:rPr>
          <w:rFonts w:ascii="仿宋" w:eastAsia="仿宋" w:hAnsi="仿宋" w:cs="Times New Roman" w:hint="eastAsia"/>
          <w:sz w:val="32"/>
          <w:szCs w:val="32"/>
        </w:rPr>
        <w:t>，年供应0#柴油515t/a，年供应92#汽油900t/a，年供应95#汽油386t/a。</w:t>
      </w:r>
      <w:r w:rsidR="00A113AA" w:rsidRPr="00686192">
        <w:rPr>
          <w:rFonts w:ascii="仿宋" w:eastAsia="仿宋" w:hAnsi="仿宋" w:cs="Times New Roman"/>
          <w:sz w:val="32"/>
          <w:szCs w:val="32"/>
        </w:rPr>
        <w:t>本项目总投资3183万元，环</w:t>
      </w:r>
      <w:r w:rsidR="00A113AA" w:rsidRPr="00686192">
        <w:rPr>
          <w:rFonts w:ascii="仿宋" w:eastAsia="仿宋" w:hAnsi="仿宋" w:cs="Times New Roman"/>
          <w:sz w:val="32"/>
          <w:szCs w:val="32"/>
        </w:rPr>
        <w:lastRenderedPageBreak/>
        <w:t>保投资估算为34.8万元，约占项目总投资的1.09%。</w:t>
      </w:r>
      <w:r w:rsidR="00270EE0" w:rsidRPr="00686192">
        <w:rPr>
          <w:rFonts w:ascii="仿宋" w:eastAsia="仿宋" w:hAnsi="仿宋" w:hint="eastAsia"/>
          <w:sz w:val="32"/>
          <w:szCs w:val="32"/>
        </w:rPr>
        <w:t>根据该《</w:t>
      </w:r>
      <w:r w:rsidR="00D1297D" w:rsidRPr="00686192">
        <w:rPr>
          <w:rFonts w:ascii="仿宋" w:eastAsia="仿宋" w:hAnsi="仿宋" w:hint="eastAsia"/>
          <w:sz w:val="32"/>
          <w:szCs w:val="32"/>
        </w:rPr>
        <w:t>报告</w:t>
      </w:r>
      <w:r w:rsidR="00270EE0" w:rsidRPr="00686192">
        <w:rPr>
          <w:rFonts w:ascii="仿宋" w:eastAsia="仿宋" w:hAnsi="仿宋" w:hint="eastAsia"/>
          <w:sz w:val="32"/>
          <w:szCs w:val="32"/>
        </w:rPr>
        <w:t>表》的结论和建议，我局原则同意该环境影响评价</w:t>
      </w:r>
      <w:r w:rsidR="00D1297D" w:rsidRPr="00686192">
        <w:rPr>
          <w:rFonts w:ascii="仿宋" w:eastAsia="仿宋" w:hAnsi="仿宋" w:hint="eastAsia"/>
          <w:sz w:val="32"/>
          <w:szCs w:val="32"/>
        </w:rPr>
        <w:t>报告</w:t>
      </w:r>
      <w:r w:rsidR="00270EE0" w:rsidRPr="00686192">
        <w:rPr>
          <w:rFonts w:ascii="仿宋" w:eastAsia="仿宋" w:hAnsi="仿宋" w:hint="eastAsia"/>
          <w:sz w:val="32"/>
          <w:szCs w:val="32"/>
        </w:rPr>
        <w:t>表，《</w:t>
      </w:r>
      <w:r w:rsidR="00D1297D" w:rsidRPr="00686192">
        <w:rPr>
          <w:rFonts w:ascii="仿宋" w:eastAsia="仿宋" w:hAnsi="仿宋" w:hint="eastAsia"/>
          <w:sz w:val="32"/>
          <w:szCs w:val="32"/>
        </w:rPr>
        <w:t>报告</w:t>
      </w:r>
      <w:r w:rsidR="005A5E14" w:rsidRPr="00686192">
        <w:rPr>
          <w:rFonts w:ascii="仿宋" w:eastAsia="仿宋" w:hAnsi="仿宋" w:hint="eastAsia"/>
          <w:sz w:val="32"/>
          <w:szCs w:val="32"/>
        </w:rPr>
        <w:t>表》可作为该项目建设和环境管理的依据。</w:t>
      </w:r>
    </w:p>
    <w:p w:rsidR="00816492" w:rsidRPr="00686192" w:rsidRDefault="00735730" w:rsidP="00686192">
      <w:pPr>
        <w:pStyle w:val="1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686192">
        <w:rPr>
          <w:rFonts w:ascii="仿宋" w:eastAsia="仿宋" w:hAnsi="仿宋" w:hint="eastAsia"/>
          <w:sz w:val="32"/>
          <w:szCs w:val="32"/>
        </w:rPr>
        <w:t>一</w:t>
      </w:r>
      <w:r w:rsidR="00C66ADC" w:rsidRPr="00686192">
        <w:rPr>
          <w:rFonts w:ascii="仿宋" w:eastAsia="仿宋" w:hAnsi="仿宋" w:hint="eastAsia"/>
          <w:sz w:val="32"/>
          <w:szCs w:val="32"/>
        </w:rPr>
        <w:t>、</w:t>
      </w:r>
      <w:r w:rsidRPr="00686192">
        <w:rPr>
          <w:rFonts w:ascii="仿宋" w:eastAsia="仿宋" w:hAnsi="仿宋" w:hint="eastAsia"/>
          <w:sz w:val="32"/>
          <w:szCs w:val="32"/>
        </w:rPr>
        <w:t>该项目</w:t>
      </w:r>
      <w:r w:rsidR="00E026DB" w:rsidRPr="00686192">
        <w:rPr>
          <w:rFonts w:ascii="仿宋" w:eastAsia="仿宋" w:hAnsi="仿宋" w:hint="eastAsia"/>
          <w:sz w:val="32"/>
          <w:szCs w:val="32"/>
        </w:rPr>
        <w:t>建设符合国家产业政策和衡阳市</w:t>
      </w:r>
      <w:r w:rsidR="00605A4C" w:rsidRPr="00686192">
        <w:rPr>
          <w:rFonts w:ascii="仿宋" w:eastAsia="仿宋" w:hAnsi="仿宋" w:hint="eastAsia"/>
          <w:sz w:val="32"/>
          <w:szCs w:val="32"/>
        </w:rPr>
        <w:t>城市发展</w:t>
      </w:r>
      <w:r w:rsidR="000D4E38" w:rsidRPr="00686192">
        <w:rPr>
          <w:rFonts w:ascii="仿宋" w:eastAsia="仿宋" w:hAnsi="仿宋" w:hint="eastAsia"/>
          <w:sz w:val="32"/>
          <w:szCs w:val="32"/>
        </w:rPr>
        <w:t>规划，在严格落实项目规划设计方案及本环评</w:t>
      </w:r>
      <w:r w:rsidR="00E026DB" w:rsidRPr="00686192">
        <w:rPr>
          <w:rFonts w:ascii="仿宋" w:eastAsia="仿宋" w:hAnsi="仿宋" w:hint="eastAsia"/>
          <w:sz w:val="32"/>
          <w:szCs w:val="32"/>
        </w:rPr>
        <w:t>提出的各项环保措施和要求的前提下，加强环境管理，严格执行“三同时”制度，确保污染物达标排放</w:t>
      </w:r>
      <w:r w:rsidR="00F96D74" w:rsidRPr="00686192">
        <w:rPr>
          <w:rFonts w:ascii="仿宋" w:eastAsia="仿宋" w:hAnsi="仿宋" w:hint="eastAsia"/>
          <w:sz w:val="32"/>
          <w:szCs w:val="32"/>
        </w:rPr>
        <w:t>。</w:t>
      </w:r>
      <w:r w:rsidR="00E72C23" w:rsidRPr="00686192">
        <w:rPr>
          <w:rFonts w:ascii="仿宋" w:eastAsia="仿宋" w:hAnsi="仿宋" w:cstheme="minorBidi" w:hint="eastAsia"/>
          <w:sz w:val="32"/>
          <w:szCs w:val="32"/>
        </w:rPr>
        <w:t>并</w:t>
      </w:r>
      <w:r w:rsidR="00684DD1" w:rsidRPr="00686192">
        <w:rPr>
          <w:rFonts w:ascii="仿宋" w:eastAsia="仿宋" w:hAnsi="仿宋" w:cstheme="minorBidi" w:hint="eastAsia"/>
          <w:sz w:val="32"/>
          <w:szCs w:val="32"/>
        </w:rPr>
        <w:t>在项目环境管理中</w:t>
      </w:r>
      <w:r w:rsidR="00E72C23" w:rsidRPr="00686192">
        <w:rPr>
          <w:rFonts w:ascii="仿宋" w:eastAsia="仿宋" w:hAnsi="仿宋" w:cstheme="minorBidi" w:hint="eastAsia"/>
          <w:sz w:val="32"/>
          <w:szCs w:val="32"/>
        </w:rPr>
        <w:t>以下</w:t>
      </w:r>
      <w:r w:rsidR="00684DD1" w:rsidRPr="00686192">
        <w:rPr>
          <w:rFonts w:ascii="仿宋" w:eastAsia="仿宋" w:hAnsi="仿宋" w:cstheme="minorBidi" w:hint="eastAsia"/>
          <w:sz w:val="32"/>
          <w:szCs w:val="32"/>
        </w:rPr>
        <w:t>问题</w:t>
      </w:r>
      <w:r w:rsidR="00816492" w:rsidRPr="00686192">
        <w:rPr>
          <w:rFonts w:ascii="仿宋" w:eastAsia="仿宋" w:hAnsi="仿宋" w:cstheme="minorBidi" w:hint="eastAsia"/>
          <w:sz w:val="32"/>
          <w:szCs w:val="32"/>
        </w:rPr>
        <w:t>：</w:t>
      </w:r>
    </w:p>
    <w:p w:rsidR="00D05EF6" w:rsidRPr="00686192" w:rsidRDefault="00D05EF6" w:rsidP="00686192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应设置专职的环保管理人员对环保设施进行维护管理。</w:t>
      </w:r>
    </w:p>
    <w:p w:rsidR="00D05EF6" w:rsidRPr="00686192" w:rsidRDefault="00D05EF6" w:rsidP="00686192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企业应加强环保设施的日常管理、维护，建立健全环保设施的运行管理制度、定期检查制度、设备维护和检修制度，确保环保设施高效运行，尽量避免事故排放情况发生。</w:t>
      </w:r>
    </w:p>
    <w:p w:rsidR="00C63F45" w:rsidRPr="00686192" w:rsidRDefault="00D05EF6" w:rsidP="00686192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地面冲洗水等须经隔油池处理后方可排放，排放执行《污水综合排放标准》GB18918-2002三级标准，生活废水须经处理后达到《城镇污水处理厂</w:t>
      </w:r>
      <w:r w:rsidR="00C63F45" w:rsidRPr="00686192">
        <w:rPr>
          <w:rFonts w:ascii="仿宋" w:eastAsia="仿宋" w:hAnsi="仿宋" w:cstheme="minorBidi" w:hint="eastAsia"/>
          <w:sz w:val="32"/>
          <w:szCs w:val="32"/>
        </w:rPr>
        <w:t>污染物排放标准》GB18918-2002三级标准。</w:t>
      </w:r>
    </w:p>
    <w:p w:rsidR="00C63F45" w:rsidRPr="00686192" w:rsidRDefault="00C63F45" w:rsidP="00686192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残液、残渣等危险废物处理，妥善处理其他固体废物，不得造成二次污染。</w:t>
      </w:r>
    </w:p>
    <w:p w:rsidR="00C63F45" w:rsidRPr="00686192" w:rsidRDefault="00C63F45" w:rsidP="00686192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对储油罐基础应硬化处理，确保无跑、冒、滴、漏现象发生，防止土壤污染。</w:t>
      </w:r>
    </w:p>
    <w:p w:rsidR="00863047" w:rsidRPr="00686192" w:rsidRDefault="00863047" w:rsidP="00686192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各类油品的非甲烷总烃气体排放执行《大气污染物综合排放标准》GB16297-1996二级标准。</w:t>
      </w:r>
    </w:p>
    <w:p w:rsidR="00735730" w:rsidRPr="00686192" w:rsidRDefault="005B5120" w:rsidP="00686192">
      <w:pPr>
        <w:pStyle w:val="1"/>
        <w:spacing w:line="580" w:lineRule="exact"/>
        <w:ind w:firstLine="64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二、</w:t>
      </w:r>
      <w:r w:rsidR="00E66E0F" w:rsidRPr="00686192">
        <w:rPr>
          <w:rFonts w:ascii="仿宋" w:eastAsia="仿宋" w:hAnsi="仿宋" w:cstheme="minorBidi" w:hint="eastAsia"/>
          <w:sz w:val="32"/>
          <w:szCs w:val="32"/>
        </w:rPr>
        <w:t>项目开工建设前，应依法完备其他行政许可手续。项目具体实施通过专家评审后方可动工建设</w:t>
      </w:r>
      <w:r w:rsidR="00735730" w:rsidRPr="00686192">
        <w:rPr>
          <w:rFonts w:ascii="仿宋" w:eastAsia="仿宋" w:hAnsi="仿宋" w:cstheme="minorBidi" w:hint="eastAsia"/>
          <w:sz w:val="32"/>
          <w:szCs w:val="32"/>
        </w:rPr>
        <w:t>。</w:t>
      </w:r>
    </w:p>
    <w:p w:rsidR="00735730" w:rsidRPr="00686192" w:rsidRDefault="00735730" w:rsidP="00686192">
      <w:pPr>
        <w:pStyle w:val="A10"/>
        <w:spacing w:line="580" w:lineRule="exact"/>
        <w:ind w:firstLine="64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三.</w:t>
      </w:r>
      <w:r w:rsidR="00AC492E" w:rsidRPr="00686192">
        <w:rPr>
          <w:rFonts w:ascii="仿宋" w:eastAsia="仿宋" w:hAnsi="仿宋" w:cstheme="minorBidi" w:hint="eastAsia"/>
          <w:sz w:val="32"/>
          <w:szCs w:val="32"/>
        </w:rPr>
        <w:t>建设单位须按照环评报告表提出的环境管理计划和监</w:t>
      </w:r>
      <w:r w:rsidR="00AC492E" w:rsidRPr="00686192">
        <w:rPr>
          <w:rFonts w:ascii="仿宋" w:eastAsia="仿宋" w:hAnsi="仿宋" w:cstheme="minorBidi" w:hint="eastAsia"/>
          <w:sz w:val="32"/>
          <w:szCs w:val="32"/>
        </w:rPr>
        <w:lastRenderedPageBreak/>
        <w:t>测计划矛以实施，必须严格执行配套建设的环境保护设施与主体工程同时设计、同时施工、同时投产使用的环境保护“三同时”制度。工程竣工后，按规定申请办理竣工环境保护验收手续，验收合格后方可使用。</w:t>
      </w:r>
    </w:p>
    <w:p w:rsidR="00AC492E" w:rsidRPr="00686192" w:rsidRDefault="00AC492E" w:rsidP="00686192">
      <w:pPr>
        <w:pStyle w:val="A10"/>
        <w:spacing w:line="580" w:lineRule="exact"/>
        <w:ind w:firstLine="640"/>
        <w:rPr>
          <w:rFonts w:ascii="仿宋" w:eastAsia="仿宋" w:hAnsi="仿宋" w:cstheme="minorBidi"/>
          <w:sz w:val="32"/>
          <w:szCs w:val="32"/>
        </w:rPr>
      </w:pPr>
    </w:p>
    <w:p w:rsidR="0087195F" w:rsidRPr="00686192" w:rsidRDefault="00D71EB9" w:rsidP="00686192">
      <w:pPr>
        <w:pStyle w:val="A10"/>
        <w:spacing w:line="580" w:lineRule="exact"/>
        <w:ind w:firstLineChars="0" w:firstLine="0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ab/>
      </w:r>
    </w:p>
    <w:p w:rsidR="0087195F" w:rsidRPr="00686192" w:rsidRDefault="0087195F" w:rsidP="00686192">
      <w:pPr>
        <w:pStyle w:val="A10"/>
        <w:spacing w:line="580" w:lineRule="exact"/>
        <w:ind w:firstLineChars="0" w:firstLine="0"/>
        <w:jc w:val="right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 w:hint="eastAsia"/>
          <w:sz w:val="32"/>
          <w:szCs w:val="32"/>
        </w:rPr>
        <w:t>衡阳市</w:t>
      </w:r>
      <w:r w:rsidR="00686192" w:rsidRPr="00686192">
        <w:rPr>
          <w:rFonts w:ascii="仿宋" w:eastAsia="仿宋" w:hAnsi="仿宋" w:cstheme="minorBidi" w:hint="eastAsia"/>
          <w:sz w:val="32"/>
          <w:szCs w:val="32"/>
        </w:rPr>
        <w:t>生态环境</w:t>
      </w:r>
      <w:r w:rsidRPr="00686192">
        <w:rPr>
          <w:rFonts w:ascii="仿宋" w:eastAsia="仿宋" w:hAnsi="仿宋" w:cstheme="minorBidi" w:hint="eastAsia"/>
          <w:sz w:val="32"/>
          <w:szCs w:val="32"/>
        </w:rPr>
        <w:t>局雁峰分局</w:t>
      </w:r>
    </w:p>
    <w:p w:rsidR="0087195F" w:rsidRPr="00270EE0" w:rsidRDefault="00686192" w:rsidP="00686192">
      <w:pPr>
        <w:pStyle w:val="A10"/>
        <w:spacing w:line="580" w:lineRule="exact"/>
        <w:ind w:firstLineChars="0" w:firstLine="0"/>
        <w:jc w:val="right"/>
        <w:rPr>
          <w:rFonts w:ascii="仿宋" w:eastAsia="仿宋" w:hAnsi="仿宋" w:cstheme="minorBidi"/>
          <w:sz w:val="32"/>
          <w:szCs w:val="32"/>
        </w:rPr>
      </w:pPr>
      <w:r w:rsidRPr="00686192">
        <w:rPr>
          <w:rFonts w:ascii="仿宋" w:eastAsia="仿宋" w:hAnsi="仿宋" w:cstheme="minorBidi"/>
          <w:sz w:val="32"/>
          <w:szCs w:val="32"/>
        </w:rPr>
        <w:t>2020年1月14日</w:t>
      </w:r>
      <w:r w:rsidR="0087195F" w:rsidRPr="00270EE0">
        <w:rPr>
          <w:rFonts w:ascii="仿宋" w:eastAsia="仿宋" w:hAnsi="仿宋" w:cstheme="minorBidi" w:hint="eastAsia"/>
          <w:sz w:val="32"/>
          <w:szCs w:val="32"/>
        </w:rPr>
        <w:t xml:space="preserve"> </w:t>
      </w:r>
    </w:p>
    <w:sectPr w:rsidR="0087195F" w:rsidRPr="00270EE0" w:rsidSect="00D81F62">
      <w:pgSz w:w="11906" w:h="16838" w:code="9"/>
      <w:pgMar w:top="1418" w:right="1588" w:bottom="1418" w:left="164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38" w:rsidRDefault="00050038" w:rsidP="000B2822">
      <w:r>
        <w:separator/>
      </w:r>
    </w:p>
  </w:endnote>
  <w:endnote w:type="continuationSeparator" w:id="1">
    <w:p w:rsidR="00050038" w:rsidRDefault="00050038" w:rsidP="000B2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38" w:rsidRDefault="00050038" w:rsidP="000B2822">
      <w:r>
        <w:separator/>
      </w:r>
    </w:p>
  </w:footnote>
  <w:footnote w:type="continuationSeparator" w:id="1">
    <w:p w:rsidR="00050038" w:rsidRDefault="00050038" w:rsidP="000B2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C110"/>
    <w:multiLevelType w:val="singleLevel"/>
    <w:tmpl w:val="16702DC4"/>
    <w:lvl w:ilvl="0">
      <w:start w:val="1"/>
      <w:numFmt w:val="decimal"/>
      <w:suff w:val="nothing"/>
      <w:lvlText w:val="%1、"/>
      <w:lvlJc w:val="left"/>
      <w:rPr>
        <w:rFonts w:ascii="仿宋" w:eastAsia="仿宋" w:hAnsi="仿宋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730"/>
    <w:rsid w:val="00007C5B"/>
    <w:rsid w:val="00015AE5"/>
    <w:rsid w:val="000258F7"/>
    <w:rsid w:val="00027FE4"/>
    <w:rsid w:val="00050038"/>
    <w:rsid w:val="00070DFD"/>
    <w:rsid w:val="00073083"/>
    <w:rsid w:val="000854DB"/>
    <w:rsid w:val="00086188"/>
    <w:rsid w:val="000B2822"/>
    <w:rsid w:val="000D4E38"/>
    <w:rsid w:val="000D6CC2"/>
    <w:rsid w:val="000E7A7C"/>
    <w:rsid w:val="00107D21"/>
    <w:rsid w:val="00140935"/>
    <w:rsid w:val="00142CB8"/>
    <w:rsid w:val="001530B1"/>
    <w:rsid w:val="00172FB7"/>
    <w:rsid w:val="00177C6D"/>
    <w:rsid w:val="001E6F3C"/>
    <w:rsid w:val="0020319F"/>
    <w:rsid w:val="00227A44"/>
    <w:rsid w:val="002360B7"/>
    <w:rsid w:val="00244E16"/>
    <w:rsid w:val="00270EE0"/>
    <w:rsid w:val="00285628"/>
    <w:rsid w:val="002922AE"/>
    <w:rsid w:val="002B5CEA"/>
    <w:rsid w:val="002F7D3C"/>
    <w:rsid w:val="003046E5"/>
    <w:rsid w:val="0032389C"/>
    <w:rsid w:val="0032553B"/>
    <w:rsid w:val="003526E7"/>
    <w:rsid w:val="003864BC"/>
    <w:rsid w:val="003B422A"/>
    <w:rsid w:val="00435471"/>
    <w:rsid w:val="00455042"/>
    <w:rsid w:val="00481046"/>
    <w:rsid w:val="00484427"/>
    <w:rsid w:val="00495876"/>
    <w:rsid w:val="00496B34"/>
    <w:rsid w:val="004A32D1"/>
    <w:rsid w:val="004B3AC6"/>
    <w:rsid w:val="004B7592"/>
    <w:rsid w:val="004F2768"/>
    <w:rsid w:val="00500024"/>
    <w:rsid w:val="00510D6C"/>
    <w:rsid w:val="0053454B"/>
    <w:rsid w:val="0053725E"/>
    <w:rsid w:val="00573C86"/>
    <w:rsid w:val="005A5E14"/>
    <w:rsid w:val="005B5120"/>
    <w:rsid w:val="005F1CF0"/>
    <w:rsid w:val="006043D8"/>
    <w:rsid w:val="00605A4C"/>
    <w:rsid w:val="00674DD8"/>
    <w:rsid w:val="00680669"/>
    <w:rsid w:val="00684DD1"/>
    <w:rsid w:val="00686192"/>
    <w:rsid w:val="006A5AAB"/>
    <w:rsid w:val="006E102A"/>
    <w:rsid w:val="007314D6"/>
    <w:rsid w:val="00735730"/>
    <w:rsid w:val="00736F16"/>
    <w:rsid w:val="00743309"/>
    <w:rsid w:val="00757CE6"/>
    <w:rsid w:val="00764ED8"/>
    <w:rsid w:val="00794177"/>
    <w:rsid w:val="00797746"/>
    <w:rsid w:val="007E7216"/>
    <w:rsid w:val="007F3008"/>
    <w:rsid w:val="0081345A"/>
    <w:rsid w:val="0081533E"/>
    <w:rsid w:val="00816492"/>
    <w:rsid w:val="0081796B"/>
    <w:rsid w:val="00835DF6"/>
    <w:rsid w:val="00863047"/>
    <w:rsid w:val="0087195F"/>
    <w:rsid w:val="008C645D"/>
    <w:rsid w:val="008F10F8"/>
    <w:rsid w:val="0090292F"/>
    <w:rsid w:val="00914A95"/>
    <w:rsid w:val="009330B9"/>
    <w:rsid w:val="009362BA"/>
    <w:rsid w:val="00945999"/>
    <w:rsid w:val="00947748"/>
    <w:rsid w:val="00960A80"/>
    <w:rsid w:val="009A1A9C"/>
    <w:rsid w:val="009B2D57"/>
    <w:rsid w:val="00A113AA"/>
    <w:rsid w:val="00A31F71"/>
    <w:rsid w:val="00A86F2C"/>
    <w:rsid w:val="00AB013E"/>
    <w:rsid w:val="00AB4EA4"/>
    <w:rsid w:val="00AC492E"/>
    <w:rsid w:val="00AD7A2C"/>
    <w:rsid w:val="00AF134A"/>
    <w:rsid w:val="00B03013"/>
    <w:rsid w:val="00B16C16"/>
    <w:rsid w:val="00B24397"/>
    <w:rsid w:val="00B266B4"/>
    <w:rsid w:val="00B378BD"/>
    <w:rsid w:val="00B446EA"/>
    <w:rsid w:val="00B61A3D"/>
    <w:rsid w:val="00B64FDB"/>
    <w:rsid w:val="00B72D91"/>
    <w:rsid w:val="00BE1279"/>
    <w:rsid w:val="00BE4511"/>
    <w:rsid w:val="00BE79D2"/>
    <w:rsid w:val="00C35C4A"/>
    <w:rsid w:val="00C63F45"/>
    <w:rsid w:val="00C66ADC"/>
    <w:rsid w:val="00C7693B"/>
    <w:rsid w:val="00C8600D"/>
    <w:rsid w:val="00CC2207"/>
    <w:rsid w:val="00CD75E7"/>
    <w:rsid w:val="00CE3773"/>
    <w:rsid w:val="00D05EF6"/>
    <w:rsid w:val="00D1297D"/>
    <w:rsid w:val="00D30DA4"/>
    <w:rsid w:val="00D40355"/>
    <w:rsid w:val="00D46E9F"/>
    <w:rsid w:val="00D51D55"/>
    <w:rsid w:val="00D53994"/>
    <w:rsid w:val="00D54D12"/>
    <w:rsid w:val="00D55B36"/>
    <w:rsid w:val="00D71EB9"/>
    <w:rsid w:val="00D763A4"/>
    <w:rsid w:val="00D81F62"/>
    <w:rsid w:val="00DB590D"/>
    <w:rsid w:val="00DC6D9C"/>
    <w:rsid w:val="00DD4ECC"/>
    <w:rsid w:val="00DE4873"/>
    <w:rsid w:val="00DF28D2"/>
    <w:rsid w:val="00E026DB"/>
    <w:rsid w:val="00E66E0F"/>
    <w:rsid w:val="00E72C23"/>
    <w:rsid w:val="00EA6C6B"/>
    <w:rsid w:val="00EB7EB9"/>
    <w:rsid w:val="00EF1E63"/>
    <w:rsid w:val="00F16F11"/>
    <w:rsid w:val="00F5307C"/>
    <w:rsid w:val="00F72084"/>
    <w:rsid w:val="00F96D74"/>
    <w:rsid w:val="00FD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8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8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30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3083"/>
    <w:rPr>
      <w:sz w:val="18"/>
      <w:szCs w:val="18"/>
    </w:rPr>
  </w:style>
  <w:style w:type="paragraph" w:styleId="a6">
    <w:name w:val="List Paragraph"/>
    <w:basedOn w:val="a"/>
    <w:uiPriority w:val="34"/>
    <w:qFormat/>
    <w:rsid w:val="00F96D74"/>
    <w:pPr>
      <w:ind w:firstLineChars="200" w:firstLine="420"/>
    </w:pPr>
  </w:style>
  <w:style w:type="paragraph" w:customStyle="1" w:styleId="A10">
    <w:name w:val="A正文1"/>
    <w:basedOn w:val="a"/>
    <w:qFormat/>
    <w:rsid w:val="00C7693B"/>
    <w:pPr>
      <w:spacing w:line="480" w:lineRule="exact"/>
      <w:ind w:firstLineChars="200" w:firstLine="200"/>
    </w:pPr>
    <w:rPr>
      <w:rFonts w:ascii="Times New Roman" w:eastAsia="宋体" w:hAnsi="Times New Roman" w:cs="Times New Roman"/>
      <w:sz w:val="28"/>
      <w:szCs w:val="28"/>
    </w:rPr>
  </w:style>
  <w:style w:type="paragraph" w:customStyle="1" w:styleId="Char2">
    <w:name w:val="Char2"/>
    <w:basedOn w:val="a7"/>
    <w:rsid w:val="000E7A7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cs="Times New Roman"/>
      <w:sz w:val="21"/>
      <w:szCs w:val="24"/>
    </w:rPr>
  </w:style>
  <w:style w:type="paragraph" w:styleId="a7">
    <w:name w:val="Document Map"/>
    <w:basedOn w:val="a"/>
    <w:link w:val="Char3"/>
    <w:uiPriority w:val="99"/>
    <w:semiHidden/>
    <w:unhideWhenUsed/>
    <w:rsid w:val="000E7A7C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0E7A7C"/>
    <w:rPr>
      <w:rFonts w:ascii="宋体" w:eastAsia="宋体"/>
      <w:sz w:val="18"/>
      <w:szCs w:val="18"/>
    </w:rPr>
  </w:style>
  <w:style w:type="paragraph" w:customStyle="1" w:styleId="1">
    <w:name w:val="正文1"/>
    <w:basedOn w:val="a"/>
    <w:rsid w:val="003B422A"/>
    <w:pPr>
      <w:spacing w:line="480" w:lineRule="exact"/>
      <w:ind w:firstLineChars="200"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-">
    <w:name w:val="A-正文"/>
    <w:basedOn w:val="a"/>
    <w:qFormat/>
    <w:rsid w:val="00D1297D"/>
    <w:pPr>
      <w:spacing w:line="480" w:lineRule="exact"/>
      <w:ind w:firstLineChars="200" w:firstLine="48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1CharCharCharCharCharCharCharCharCharCharCharCharCharCharCharCharCharCharCharChar1Char">
    <w:name w:val=" Char Char1 Char Char Char Char Char Char Char Char Char Char Char Char Char Char Char Char Char Char Char Char1 Char"/>
    <w:basedOn w:val="a"/>
    <w:qFormat/>
    <w:rsid w:val="00A113AA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沉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7649-9953-4D36-A7F1-AC67F00D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167</Words>
  <Characters>954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杜兴林</dc:creator>
  <cp:lastModifiedBy>Administrator</cp:lastModifiedBy>
  <cp:revision>23</cp:revision>
  <cp:lastPrinted>2020-01-14T02:03:00Z</cp:lastPrinted>
  <dcterms:created xsi:type="dcterms:W3CDTF">2015-01-30T03:24:00Z</dcterms:created>
  <dcterms:modified xsi:type="dcterms:W3CDTF">2020-01-14T02:18:00Z</dcterms:modified>
</cp:coreProperties>
</file>