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雁峰区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法律专家库人选申报表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eastAsia="宋体"/>
          <w:b/>
          <w:color w:val="000000"/>
          <w:sz w:val="32"/>
          <w:szCs w:val="32"/>
        </w:rPr>
      </w:pP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60"/>
        <w:gridCol w:w="735"/>
        <w:gridCol w:w="818"/>
        <w:gridCol w:w="1177"/>
        <w:gridCol w:w="885"/>
        <w:gridCol w:w="1230"/>
        <w:gridCol w:w="900"/>
        <w:gridCol w:w="1170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证书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近五年课题研究及公开发表作品情况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主持或参与重大涉法事务情况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注：表格内容</w:t>
      </w:r>
      <w:r>
        <w:rPr>
          <w:rFonts w:hint="eastAsia" w:eastAsia="仿宋_GB2312"/>
          <w:color w:val="000000"/>
          <w:sz w:val="32"/>
          <w:szCs w:val="32"/>
        </w:rPr>
        <w:t>如填写不下，</w:t>
      </w:r>
      <w:r>
        <w:rPr>
          <w:rFonts w:eastAsia="仿宋_GB2312"/>
          <w:color w:val="000000"/>
          <w:sz w:val="32"/>
          <w:szCs w:val="32"/>
        </w:rPr>
        <w:t>可按实际需要另设附表。</w:t>
      </w:r>
    </w:p>
    <w:p/>
    <w:sectPr>
      <w:footerReference r:id="rId3" w:type="default"/>
      <w:pgSz w:w="11906" w:h="16838"/>
      <w:pgMar w:top="1984" w:right="1814" w:bottom="1587" w:left="1814" w:header="851" w:footer="150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5167630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9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7MHBa2AAAAAoBAAAPAAAAAAAAAAEAIAAAACIA&#10;AABkcnMvZG93bnJldi54bWxQSwECFAAUAAAACACHTuJAYHJxPNABAACjAwAADgAAAAAAAAABACAA&#10;AAAnAQAAZHJzL2Uyb0RvYy54bWxQSwUGAAAAAAYABgBZAQAAa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D41FC"/>
    <w:rsid w:val="2D1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2021-03-31T01:16:00Z</dcterms:created>
  <dc:creator>张三李四后面的陈老五</dc:creator>
  <cp:lastModifiedBy>张三李四后面的陈老五</cp:lastModifiedBy>
  <dcterms:modified xsi:type="dcterms:W3CDTF">2021-03-31T01:16:20Z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4C8F87A17348415B9A9ADA51AEDB2CED</vt:lpwstr>
  </property>
</Properties>
</file>