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附件</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hint="eastAsia" w:ascii="Times New Roman" w:hAnsi="Times New Roman" w:eastAsia="方正小标宋_GBK" w:cs="Times New Roman"/>
          <w:bCs/>
          <w:kern w:val="0"/>
          <w:sz w:val="72"/>
          <w:szCs w:val="72"/>
          <w:lang w:eastAsia="zh-CN"/>
        </w:rPr>
      </w:pPr>
      <w:r>
        <w:rPr>
          <w:rFonts w:hint="eastAsia" w:ascii="Times New Roman" w:hAnsi="Times New Roman" w:eastAsia="方正小标宋_GBK" w:cs="Times New Roman"/>
          <w:bCs/>
          <w:kern w:val="0"/>
          <w:sz w:val="72"/>
          <w:szCs w:val="72"/>
          <w:lang w:eastAsia="zh-CN"/>
        </w:rPr>
        <w:t>雁峰区统计局</w:t>
      </w:r>
    </w:p>
    <w:p>
      <w:pPr>
        <w:widowControl/>
        <w:jc w:val="center"/>
        <w:rPr>
          <w:rFonts w:hint="eastAsia" w:ascii="Times New Roman" w:hAnsi="Times New Roman" w:eastAsia="方正小标宋_GBK" w:cs="Times New Roman"/>
          <w:bCs/>
          <w:kern w:val="0"/>
          <w:sz w:val="72"/>
          <w:szCs w:val="72"/>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方正小标宋_GBK" w:cs="Times New Roman"/>
          <w:bCs/>
          <w:kern w:val="0"/>
          <w:sz w:val="72"/>
          <w:szCs w:val="72"/>
        </w:rPr>
        <w:t>2018年度部门决算</w:t>
      </w:r>
    </w:p>
    <w:p>
      <w:pPr>
        <w:widowControl/>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目录</w:t>
      </w:r>
    </w:p>
    <w:p>
      <w:pPr>
        <w:widowControl/>
        <w:rPr>
          <w:rFonts w:ascii="仿宋_GB2312"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第一部分  雁峰区统计局概况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rPr>
        <w:t>雁峰区统计局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rPr>
        <w:t>雁峰区统计局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七、一般公共预算财政拨款“三公”经费支出情况决算情况说明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八、预算绩效情况说明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九、其他重要事项的情况说明</w:t>
      </w: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第四部分  名称解释</w:t>
      </w:r>
    </w:p>
    <w:p>
      <w:pPr>
        <w:widowControl/>
        <w:jc w:val="center"/>
        <w:rPr>
          <w:rFonts w:hint="eastAsia" w:ascii="Times New Roman" w:hAnsi="Times New Roman" w:eastAsia="方正小标宋_GBK" w:cs="Times New Roman"/>
          <w:bCs/>
          <w:kern w:val="0"/>
          <w:sz w:val="72"/>
          <w:szCs w:val="72"/>
        </w:rPr>
        <w:sectPr>
          <w:pgSz w:w="11906" w:h="16838"/>
          <w:pgMar w:top="1440" w:right="1800" w:bottom="1440" w:left="1800" w:header="851" w:footer="992" w:gutter="0"/>
          <w:cols w:space="425" w:num="1"/>
          <w:docGrid w:type="lines" w:linePitch="312" w:charSpace="0"/>
        </w:sectPr>
      </w:pPr>
    </w:p>
    <w:p>
      <w:pPr>
        <w:widowControl/>
        <w:numPr>
          <w:ilvl w:val="0"/>
          <w:numId w:val="1"/>
        </w:numPr>
        <w:spacing w:line="600" w:lineRule="exact"/>
        <w:rPr>
          <w:rFonts w:hint="eastAsia" w:eastAsia="黑体"/>
          <w:bCs/>
          <w:kern w:val="0"/>
          <w:sz w:val="32"/>
          <w:szCs w:val="32"/>
        </w:rPr>
      </w:pPr>
      <w:r>
        <w:rPr>
          <w:rFonts w:hint="eastAsia" w:eastAsia="黑体"/>
          <w:bCs/>
          <w:kern w:val="0"/>
          <w:sz w:val="32"/>
          <w:szCs w:val="32"/>
        </w:rPr>
        <w:t xml:space="preserve"> 雁峰区统计局概况</w:t>
      </w:r>
    </w:p>
    <w:p>
      <w:pPr>
        <w:widowControl/>
        <w:numPr>
          <w:ilvl w:val="0"/>
          <w:numId w:val="2"/>
        </w:numPr>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部门职责</w:t>
      </w:r>
    </w:p>
    <w:p>
      <w:pPr>
        <w:spacing w:line="600" w:lineRule="exact"/>
        <w:ind w:firstLine="640" w:firstLineChars="200"/>
        <w:rPr>
          <w:rFonts w:ascii="仿宋" w:hAnsi="仿宋" w:eastAsia="仿宋"/>
          <w:bCs/>
          <w:kern w:val="0"/>
          <w:sz w:val="32"/>
          <w:szCs w:val="32"/>
        </w:rPr>
      </w:pPr>
      <w:r>
        <w:rPr>
          <w:rFonts w:hint="eastAsia" w:ascii="仿宋" w:hAnsi="仿宋" w:eastAsia="仿宋" w:cs="宋体"/>
          <w:sz w:val="32"/>
          <w:szCs w:val="32"/>
          <w:lang w:eastAsia="zh-CN"/>
        </w:rPr>
        <w:t>（一）</w:t>
      </w:r>
      <w:r>
        <w:rPr>
          <w:rFonts w:hint="eastAsia" w:ascii="仿宋" w:hAnsi="仿宋" w:eastAsia="仿宋" w:cs="宋体"/>
          <w:sz w:val="32"/>
          <w:szCs w:val="32"/>
        </w:rPr>
        <w:t>贯彻</w:t>
      </w:r>
      <w:r>
        <w:rPr>
          <w:rFonts w:hint="eastAsia" w:ascii="仿宋" w:hAnsi="仿宋" w:eastAsia="仿宋" w:cs="宋体"/>
          <w:sz w:val="32"/>
          <w:szCs w:val="32"/>
          <w:lang w:eastAsia="zh-CN"/>
        </w:rPr>
        <w:t>执行</w:t>
      </w:r>
      <w:r>
        <w:rPr>
          <w:rFonts w:hint="eastAsia" w:ascii="仿宋" w:hAnsi="仿宋" w:eastAsia="仿宋" w:cs="宋体"/>
          <w:sz w:val="32"/>
          <w:szCs w:val="32"/>
        </w:rPr>
        <w:t>国家、省、市有关统计方面的方针政策和法律法规</w:t>
      </w:r>
      <w:r>
        <w:rPr>
          <w:rFonts w:hint="eastAsia" w:ascii="仿宋" w:hAnsi="仿宋" w:eastAsia="仿宋" w:cs="宋体"/>
          <w:sz w:val="32"/>
          <w:szCs w:val="32"/>
          <w:lang w:eastAsia="zh-CN"/>
        </w:rPr>
        <w:t>。</w:t>
      </w:r>
      <w:r>
        <w:rPr>
          <w:rFonts w:hint="eastAsia" w:ascii="仿宋" w:hAnsi="仿宋" w:eastAsia="仿宋"/>
          <w:sz w:val="32"/>
          <w:szCs w:val="32"/>
        </w:rPr>
        <w:t>依法履行区政府统计行政管理机构职能，完成国家、省、市统计局安排部署的统计调查任务</w:t>
      </w:r>
      <w:r>
        <w:rPr>
          <w:rFonts w:hint="eastAsia" w:ascii="仿宋" w:hAnsi="仿宋" w:eastAsia="仿宋"/>
          <w:sz w:val="32"/>
          <w:szCs w:val="32"/>
          <w:lang w:eastAsia="zh-CN"/>
        </w:rPr>
        <w:t>。</w:t>
      </w:r>
      <w:r>
        <w:rPr>
          <w:rFonts w:hint="eastAsia" w:ascii="仿宋" w:hAnsi="仿宋" w:eastAsia="仿宋"/>
          <w:sz w:val="32"/>
          <w:szCs w:val="32"/>
        </w:rPr>
        <w:t>承担组织领导和协调全区统计工作，确保统计数据真实、准确、及时</w:t>
      </w:r>
      <w:r>
        <w:rPr>
          <w:rFonts w:hint="eastAsia" w:ascii="仿宋" w:hAnsi="仿宋" w:eastAsia="仿宋"/>
          <w:sz w:val="32"/>
          <w:szCs w:val="32"/>
          <w:lang w:eastAsia="zh-CN"/>
        </w:rPr>
        <w:t>。</w:t>
      </w:r>
      <w:r>
        <w:rPr>
          <w:rFonts w:hint="eastAsia" w:ascii="仿宋" w:hAnsi="仿宋" w:eastAsia="仿宋"/>
          <w:sz w:val="32"/>
          <w:szCs w:val="32"/>
        </w:rPr>
        <w:t>负责监督检查统计法律法规的实施情况，查处各类统计违法行为。</w:t>
      </w:r>
    </w:p>
    <w:p>
      <w:pPr>
        <w:spacing w:line="580" w:lineRule="exact"/>
        <w:ind w:firstLine="640" w:firstLineChars="200"/>
        <w:rPr>
          <w:rFonts w:ascii="仿宋" w:hAnsi="仿宋" w:eastAsia="仿宋" w:cs="宋体"/>
          <w:sz w:val="32"/>
          <w:szCs w:val="32"/>
        </w:rPr>
      </w:pPr>
      <w:r>
        <w:rPr>
          <w:rFonts w:hint="eastAsia" w:ascii="仿宋" w:hAnsi="仿宋" w:eastAsia="仿宋" w:cs="宋体"/>
          <w:sz w:val="32"/>
          <w:szCs w:val="32"/>
          <w:lang w:eastAsia="zh-CN"/>
        </w:rPr>
        <w:t>（二）</w:t>
      </w:r>
      <w:r>
        <w:rPr>
          <w:rFonts w:hint="eastAsia" w:ascii="仿宋" w:hAnsi="仿宋" w:eastAsia="仿宋" w:cs="宋体"/>
          <w:sz w:val="32"/>
          <w:szCs w:val="32"/>
        </w:rPr>
        <w:t>制定并组织实施全区统计改革和统计现代化建设规划及统计调查计划，建立健全国民经济核算体系和统计指标体系</w:t>
      </w:r>
      <w:r>
        <w:rPr>
          <w:rFonts w:hint="eastAsia" w:ascii="仿宋" w:hAnsi="仿宋" w:eastAsia="仿宋" w:cs="宋体"/>
          <w:sz w:val="32"/>
          <w:szCs w:val="32"/>
          <w:lang w:eastAsia="zh-CN"/>
        </w:rPr>
        <w:t>。</w:t>
      </w:r>
      <w:r>
        <w:rPr>
          <w:rFonts w:hint="eastAsia" w:ascii="仿宋" w:hAnsi="仿宋" w:eastAsia="仿宋" w:cs="宋体"/>
          <w:sz w:val="32"/>
          <w:szCs w:val="32"/>
        </w:rPr>
        <w:t>组织实施全区国民经济核算制度和全区投入产出调查，核算全区国内生产总值，汇编、提供国民经济核算资料，监督管理全区国民经济核算工作。</w:t>
      </w:r>
    </w:p>
    <w:p>
      <w:pPr>
        <w:spacing w:line="580" w:lineRule="exact"/>
        <w:ind w:firstLine="640" w:firstLineChars="200"/>
        <w:rPr>
          <w:rFonts w:ascii="仿宋" w:hAnsi="仿宋" w:eastAsia="仿宋" w:cs="宋体"/>
          <w:sz w:val="32"/>
          <w:szCs w:val="32"/>
        </w:rPr>
      </w:pPr>
      <w:r>
        <w:rPr>
          <w:rFonts w:hint="eastAsia" w:ascii="仿宋" w:hAnsi="仿宋" w:eastAsia="仿宋"/>
          <w:sz w:val="32"/>
          <w:szCs w:val="32"/>
          <w:lang w:eastAsia="zh-CN"/>
        </w:rPr>
        <w:t>（三）</w:t>
      </w:r>
      <w:r>
        <w:rPr>
          <w:rFonts w:hint="eastAsia" w:ascii="仿宋" w:hAnsi="仿宋" w:eastAsia="仿宋"/>
          <w:sz w:val="32"/>
          <w:szCs w:val="32"/>
        </w:rPr>
        <w:t>会同区直有关部门拟订重大区情区力普查计划与方案，组织实施全区人口、经济、农业等重大区情区力普查，汇总、整理、提供有关区情区力方面的统计数据。</w:t>
      </w:r>
    </w:p>
    <w:p>
      <w:p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组织实施农林牧渔业、工业、建筑业、批发和零售业、住宿和餐饮业、房地产业、租赁和商务服务业、居民服务和其他服务业、文化体育和娱乐业、装卸搬运和其它运输服务业、仓储业、计算机服务业、软件业、科技交流和推广服务业、社会福利业等统计调查，收集、汇总、整理和提供调查的统计数据</w:t>
      </w:r>
      <w:r>
        <w:rPr>
          <w:rFonts w:hint="eastAsia" w:ascii="仿宋" w:hAnsi="仿宋" w:eastAsia="仿宋"/>
          <w:sz w:val="32"/>
          <w:szCs w:val="32"/>
          <w:lang w:eastAsia="zh-CN"/>
        </w:rPr>
        <w:t>。</w:t>
      </w:r>
      <w:r>
        <w:rPr>
          <w:rFonts w:hint="eastAsia" w:ascii="仿宋" w:hAnsi="仿宋" w:eastAsia="仿宋"/>
          <w:sz w:val="32"/>
          <w:szCs w:val="32"/>
        </w:rPr>
        <w:t>综合整理和提供旅游、交通运输、教育、卫生、社会保障、公用事业等全区性基本统计数据。</w:t>
      </w:r>
    </w:p>
    <w:p>
      <w:pPr>
        <w:spacing w:line="580" w:lineRule="exact"/>
        <w:ind w:firstLine="624" w:firstLineChars="200"/>
        <w:rPr>
          <w:rFonts w:ascii="仿宋" w:hAnsi="仿宋" w:eastAsia="仿宋"/>
          <w:spacing w:val="-4"/>
          <w:sz w:val="32"/>
          <w:szCs w:val="32"/>
        </w:rPr>
      </w:pPr>
      <w:r>
        <w:rPr>
          <w:rFonts w:hint="eastAsia" w:ascii="仿宋" w:hAnsi="仿宋" w:eastAsia="仿宋"/>
          <w:spacing w:val="-4"/>
          <w:sz w:val="32"/>
          <w:szCs w:val="32"/>
          <w:lang w:eastAsia="zh-CN"/>
        </w:rPr>
        <w:t>（五）</w:t>
      </w:r>
      <w:r>
        <w:rPr>
          <w:rFonts w:hint="eastAsia" w:ascii="仿宋" w:hAnsi="仿宋" w:eastAsia="仿宋"/>
          <w:spacing w:val="-4"/>
          <w:sz w:val="32"/>
          <w:szCs w:val="32"/>
        </w:rPr>
        <w:t>组织实施能源、投资、消费、价格、收入、科技、人口劳动力、社会发展基本情况、环境基本状况等统计调查，收集、汇总、整理和提供有关调查的统计数据，综合整理和提供资源、房屋、对外贸易等全区性基本统计数据。</w:t>
      </w:r>
    </w:p>
    <w:p>
      <w:p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（六）</w:t>
      </w:r>
      <w:r>
        <w:rPr>
          <w:rFonts w:hint="eastAsia" w:ascii="仿宋" w:hAnsi="仿宋" w:eastAsia="仿宋"/>
          <w:sz w:val="32"/>
          <w:szCs w:val="32"/>
        </w:rPr>
        <w:t>组织实施全区性的经济、社会、科技、资源环境统计调查。统一核定、管理、公布全区性基本统计资料，定期发布全区国民经济和社会发展情况的统计信息。组织建立服务业统计信息管理制度、共享制度和发布制度。</w:t>
      </w:r>
    </w:p>
    <w:p>
      <w:pPr>
        <w:spacing w:line="580" w:lineRule="exact"/>
        <w:ind w:firstLine="640" w:firstLineChars="200"/>
        <w:rPr>
          <w:rFonts w:ascii="仿宋" w:hAnsi="仿宋" w:eastAsia="仿宋"/>
          <w:bCs/>
          <w:kern w:val="0"/>
          <w:sz w:val="32"/>
          <w:szCs w:val="32"/>
        </w:rPr>
      </w:pPr>
      <w:r>
        <w:rPr>
          <w:rFonts w:hint="eastAsia" w:ascii="仿宋" w:hAnsi="仿宋" w:eastAsia="仿宋"/>
          <w:bCs/>
          <w:kern w:val="0"/>
          <w:sz w:val="32"/>
          <w:szCs w:val="32"/>
          <w:lang w:eastAsia="zh-CN"/>
        </w:rPr>
        <w:t>（七）</w:t>
      </w:r>
      <w:r>
        <w:rPr>
          <w:rFonts w:hint="eastAsia" w:ascii="仿宋" w:hAnsi="仿宋" w:eastAsia="仿宋"/>
          <w:bCs/>
          <w:kern w:val="0"/>
          <w:sz w:val="32"/>
          <w:szCs w:val="32"/>
        </w:rPr>
        <w:t>对国民经济、社会发展、科技进步、环境资源等情况进行统计分析、统计预警、统计监督，并向区委、区政府及有关部门提供统计信息和咨询建议。</w:t>
      </w:r>
    </w:p>
    <w:p>
      <w:pPr>
        <w:spacing w:line="580" w:lineRule="exact"/>
        <w:ind w:firstLine="640" w:firstLineChars="200"/>
        <w:rPr>
          <w:rFonts w:ascii="仿宋" w:hAnsi="仿宋" w:eastAsia="仿宋"/>
          <w:sz w:val="32"/>
          <w:szCs w:val="32"/>
        </w:rPr>
      </w:pPr>
      <w:r>
        <w:rPr>
          <w:rFonts w:hint="eastAsia" w:ascii="仿宋" w:hAnsi="仿宋" w:eastAsia="仿宋"/>
          <w:sz w:val="32"/>
          <w:szCs w:val="32"/>
          <w:lang w:eastAsia="zh-CN"/>
        </w:rPr>
        <w:t>（八）</w:t>
      </w:r>
      <w:r>
        <w:rPr>
          <w:rFonts w:hint="eastAsia" w:ascii="仿宋" w:hAnsi="仿宋" w:eastAsia="仿宋"/>
          <w:sz w:val="32"/>
          <w:szCs w:val="32"/>
        </w:rPr>
        <w:t>依法审批或者备案地方统计调查项目和区直各部门统计调查项目，指导专业统计基础工作、统计基层业务基础建设，建立健全统计数据质量审核、监控和评估制度，开展对重要统计数据的审核、监控和评估，依法监督、管理涉外调查活动。</w:t>
      </w:r>
    </w:p>
    <w:p>
      <w:pPr>
        <w:spacing w:line="580" w:lineRule="exact"/>
        <w:ind w:firstLine="640" w:firstLineChars="200"/>
        <w:rPr>
          <w:rFonts w:ascii="仿宋" w:hAnsi="仿宋" w:eastAsia="仿宋"/>
          <w:bCs/>
          <w:kern w:val="0"/>
          <w:sz w:val="32"/>
          <w:szCs w:val="32"/>
        </w:rPr>
      </w:pPr>
      <w:r>
        <w:rPr>
          <w:rFonts w:hint="eastAsia" w:ascii="仿宋" w:hAnsi="仿宋" w:eastAsia="仿宋"/>
          <w:bCs/>
          <w:kern w:val="0"/>
          <w:sz w:val="32"/>
          <w:szCs w:val="32"/>
          <w:lang w:eastAsia="zh-CN"/>
        </w:rPr>
        <w:t>（九）</w:t>
      </w:r>
      <w:r>
        <w:rPr>
          <w:rFonts w:hint="eastAsia" w:ascii="仿宋" w:hAnsi="仿宋" w:eastAsia="仿宋"/>
          <w:bCs/>
          <w:kern w:val="0"/>
          <w:sz w:val="32"/>
          <w:szCs w:val="32"/>
        </w:rPr>
        <w:t>管理雁峰区调查队，负责城乡居民收支调查、全区全国1%人口抽样调查、居民消费价格调查、固定资产投资价格调查、粮食监测调查、劳动力抽样调查等调查任务，以及组织实施对妇女儿童两个发展纲要执行情况的统计监测。</w:t>
      </w:r>
    </w:p>
    <w:p>
      <w:pPr>
        <w:spacing w:line="580" w:lineRule="exact"/>
        <w:ind w:firstLine="640" w:firstLineChars="200"/>
        <w:rPr>
          <w:rFonts w:ascii="仿宋" w:hAnsi="仿宋" w:eastAsia="仿宋"/>
          <w:sz w:val="32"/>
          <w:szCs w:val="32"/>
        </w:rPr>
      </w:pPr>
      <w:r>
        <w:rPr>
          <w:rFonts w:hint="eastAsia" w:ascii="仿宋" w:hAnsi="仿宋" w:eastAsia="仿宋"/>
          <w:bCs/>
          <w:kern w:val="0"/>
          <w:sz w:val="32"/>
          <w:szCs w:val="32"/>
        </w:rPr>
        <w:t>（十）</w:t>
      </w:r>
      <w:r>
        <w:rPr>
          <w:rFonts w:hint="eastAsia" w:ascii="仿宋" w:hAnsi="仿宋" w:eastAsia="仿宋"/>
          <w:sz w:val="32"/>
          <w:szCs w:val="32"/>
        </w:rPr>
        <w:t>负责指导基层统计专业技术队伍建设，监督管理中央和省、市财政安排的统计专项经费</w:t>
      </w:r>
      <w:r>
        <w:rPr>
          <w:rFonts w:hint="eastAsia" w:ascii="仿宋" w:hAnsi="仿宋" w:eastAsia="仿宋"/>
          <w:sz w:val="32"/>
          <w:szCs w:val="32"/>
          <w:lang w:eastAsia="zh-CN"/>
        </w:rPr>
        <w:t>和</w:t>
      </w:r>
      <w:r>
        <w:rPr>
          <w:rFonts w:hint="eastAsia" w:ascii="仿宋" w:hAnsi="仿宋" w:eastAsia="仿宋"/>
          <w:sz w:val="32"/>
          <w:szCs w:val="32"/>
        </w:rPr>
        <w:t>基本建设投资</w:t>
      </w:r>
      <w:r>
        <w:rPr>
          <w:rFonts w:hint="eastAsia" w:ascii="仿宋" w:hAnsi="仿宋" w:eastAsia="仿宋"/>
          <w:sz w:val="32"/>
          <w:szCs w:val="32"/>
          <w:lang w:eastAsia="zh-CN"/>
        </w:rPr>
        <w:t>。</w:t>
      </w:r>
      <w:r>
        <w:rPr>
          <w:rFonts w:hint="eastAsia" w:ascii="仿宋" w:hAnsi="仿宋" w:eastAsia="仿宋"/>
          <w:sz w:val="32"/>
          <w:szCs w:val="32"/>
        </w:rPr>
        <w:t>负责指导并协助乡镇（街道）管理统计站工作。</w:t>
      </w:r>
    </w:p>
    <w:p>
      <w:pPr>
        <w:spacing w:line="580" w:lineRule="exact"/>
        <w:ind w:firstLine="640" w:firstLineChars="200"/>
        <w:rPr>
          <w:rFonts w:ascii="仿宋" w:hAnsi="仿宋" w:eastAsia="仿宋"/>
          <w:sz w:val="32"/>
          <w:szCs w:val="32"/>
        </w:rPr>
      </w:pPr>
      <w:r>
        <w:rPr>
          <w:rFonts w:hint="eastAsia" w:ascii="仿宋" w:hAnsi="仿宋" w:eastAsia="仿宋"/>
          <w:bCs/>
          <w:kern w:val="0"/>
          <w:sz w:val="32"/>
          <w:szCs w:val="32"/>
        </w:rPr>
        <w:t>（十一）</w:t>
      </w:r>
      <w:r>
        <w:rPr>
          <w:rFonts w:hint="eastAsia" w:ascii="仿宋" w:hAnsi="仿宋" w:eastAsia="仿宋"/>
          <w:sz w:val="32"/>
          <w:szCs w:val="32"/>
        </w:rPr>
        <w:t>负责建立并管理全区统计信息自动化系统和统计数据库系统，组织制定乡镇（街道）统计数据库和网络的基本标准和运行规则，指导全区统计信息化系统建设。</w:t>
      </w:r>
    </w:p>
    <w:p>
      <w:pPr>
        <w:spacing w:line="580" w:lineRule="exact"/>
        <w:ind w:firstLine="640" w:firstLineChars="200"/>
        <w:rPr>
          <w:rFonts w:hint="eastAsia" w:ascii="仿宋" w:hAnsi="仿宋" w:eastAsia="仿宋"/>
          <w:sz w:val="32"/>
          <w:szCs w:val="32"/>
        </w:rPr>
      </w:pPr>
      <w:r>
        <w:rPr>
          <w:rFonts w:hint="eastAsia" w:ascii="仿宋" w:hAnsi="仿宋" w:eastAsia="仿宋"/>
          <w:bCs/>
          <w:kern w:val="0"/>
          <w:sz w:val="32"/>
          <w:szCs w:val="32"/>
        </w:rPr>
        <w:t>（十二）</w:t>
      </w:r>
      <w:r>
        <w:rPr>
          <w:rFonts w:hint="eastAsia" w:ascii="仿宋" w:hAnsi="仿宋" w:eastAsia="仿宋"/>
          <w:sz w:val="32"/>
          <w:szCs w:val="32"/>
        </w:rPr>
        <w:t>负责实施重点工作、重点项目、绩效考核、为民办实事、全面建</w:t>
      </w:r>
      <w:r>
        <w:rPr>
          <w:rFonts w:hint="eastAsia" w:ascii="仿宋" w:hAnsi="仿宋" w:eastAsia="仿宋"/>
          <w:sz w:val="32"/>
          <w:szCs w:val="32"/>
          <w:lang w:val="en-US" w:eastAsia="zh-CN"/>
        </w:rPr>
        <w:t>成</w:t>
      </w:r>
      <w:bookmarkStart w:id="0" w:name="_GoBack"/>
      <w:bookmarkEnd w:id="0"/>
      <w:r>
        <w:rPr>
          <w:rFonts w:hint="eastAsia" w:ascii="仿宋" w:hAnsi="仿宋" w:eastAsia="仿宋"/>
          <w:sz w:val="32"/>
          <w:szCs w:val="32"/>
        </w:rPr>
        <w:t>小康社会等考核指标的统计数据监测、评估、认定工作。</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（十三）</w:t>
      </w:r>
      <w:r>
        <w:rPr>
          <w:rFonts w:hint="eastAsia" w:ascii="仿宋" w:hAnsi="仿宋" w:eastAsia="仿宋"/>
          <w:sz w:val="32"/>
          <w:szCs w:val="32"/>
        </w:rPr>
        <w:t>负责本行业、领域的应急管理工作，对本行业、领域的安全生产工作实施监督管理。</w:t>
      </w:r>
    </w:p>
    <w:p>
      <w:pPr>
        <w:spacing w:line="580" w:lineRule="exact"/>
        <w:ind w:firstLine="640" w:firstLineChars="200"/>
        <w:rPr>
          <w:rFonts w:hint="eastAsia" w:ascii="仿宋" w:hAnsi="仿宋" w:eastAsia="仿宋"/>
          <w:sz w:val="32"/>
          <w:szCs w:val="32"/>
          <w:lang w:eastAsia="zh-CN"/>
        </w:rPr>
      </w:pPr>
      <w:r>
        <w:rPr>
          <w:rFonts w:hint="eastAsia" w:ascii="仿宋" w:hAnsi="仿宋" w:eastAsia="仿宋"/>
          <w:bCs/>
          <w:kern w:val="0"/>
          <w:sz w:val="32"/>
          <w:szCs w:val="32"/>
        </w:rPr>
        <w:t>（十</w:t>
      </w:r>
      <w:r>
        <w:rPr>
          <w:rFonts w:hint="eastAsia" w:ascii="仿宋" w:hAnsi="仿宋" w:eastAsia="仿宋"/>
          <w:bCs/>
          <w:kern w:val="0"/>
          <w:sz w:val="32"/>
          <w:szCs w:val="32"/>
          <w:lang w:eastAsia="zh-CN"/>
        </w:rPr>
        <w:t>四</w:t>
      </w:r>
      <w:r>
        <w:rPr>
          <w:rFonts w:hint="eastAsia" w:ascii="仿宋" w:hAnsi="仿宋" w:eastAsia="仿宋"/>
          <w:bCs/>
          <w:kern w:val="0"/>
          <w:sz w:val="32"/>
          <w:szCs w:val="32"/>
        </w:rPr>
        <w:t>）完成</w:t>
      </w:r>
      <w:r>
        <w:rPr>
          <w:rFonts w:hint="eastAsia" w:ascii="仿宋" w:hAnsi="仿宋" w:eastAsia="仿宋"/>
          <w:bCs/>
          <w:kern w:val="0"/>
          <w:sz w:val="32"/>
          <w:szCs w:val="32"/>
          <w:lang w:eastAsia="zh-CN"/>
        </w:rPr>
        <w:t>区</w:t>
      </w:r>
      <w:r>
        <w:rPr>
          <w:rFonts w:hint="eastAsia" w:ascii="仿宋" w:hAnsi="仿宋" w:eastAsia="仿宋"/>
          <w:bCs/>
          <w:kern w:val="0"/>
          <w:sz w:val="32"/>
          <w:szCs w:val="32"/>
        </w:rPr>
        <w:t>委、</w:t>
      </w:r>
      <w:r>
        <w:rPr>
          <w:rFonts w:hint="eastAsia" w:ascii="仿宋" w:hAnsi="仿宋" w:eastAsia="仿宋"/>
          <w:bCs/>
          <w:kern w:val="0"/>
          <w:sz w:val="32"/>
          <w:szCs w:val="32"/>
          <w:lang w:eastAsia="zh-CN"/>
        </w:rPr>
        <w:t>区</w:t>
      </w:r>
      <w:r>
        <w:rPr>
          <w:rFonts w:hint="eastAsia" w:ascii="仿宋" w:hAnsi="仿宋" w:eastAsia="仿宋"/>
          <w:bCs/>
          <w:kern w:val="0"/>
          <w:sz w:val="32"/>
          <w:szCs w:val="32"/>
        </w:rPr>
        <w:t>政府交办的其他任务</w:t>
      </w:r>
      <w:r>
        <w:rPr>
          <w:rFonts w:hint="eastAsia" w:ascii="仿宋" w:hAnsi="仿宋" w:eastAsia="仿宋"/>
          <w:bCs/>
          <w:kern w:val="0"/>
          <w:sz w:val="32"/>
          <w:szCs w:val="32"/>
          <w:lang w:eastAsia="zh-CN"/>
        </w:rPr>
        <w:t>。</w:t>
      </w:r>
    </w:p>
    <w:p>
      <w:pPr>
        <w:widowControl/>
        <w:spacing w:line="600" w:lineRule="exact"/>
        <w:rPr>
          <w:rFonts w:hint="eastAsia" w:ascii="楷体" w:hAnsi="楷体" w:eastAsia="楷体"/>
          <w:bCs/>
          <w:kern w:val="0"/>
          <w:sz w:val="32"/>
          <w:szCs w:val="32"/>
        </w:rPr>
      </w:pPr>
      <w:r>
        <w:rPr>
          <w:rFonts w:ascii="楷体" w:hAnsi="楷体" w:eastAsia="楷体"/>
          <w:bCs/>
          <w:kern w:val="0"/>
          <w:sz w:val="32"/>
          <w:szCs w:val="32"/>
        </w:rPr>
        <w:t>二、机构设置</w:t>
      </w:r>
    </w:p>
    <w:p>
      <w:pPr>
        <w:widowControl/>
        <w:numPr>
          <w:ilvl w:val="0"/>
          <w:numId w:val="0"/>
        </w:numPr>
        <w:spacing w:line="60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（一）内设机构设置。</w:t>
      </w:r>
      <w:r>
        <w:rPr>
          <w:rFonts w:hint="eastAsia" w:ascii="Times New Roman" w:hAnsi="Times New Roman" w:eastAsia="仿宋_GB2312" w:cs="Times New Roman"/>
          <w:bCs/>
          <w:kern w:val="0"/>
          <w:sz w:val="32"/>
          <w:szCs w:val="32"/>
          <w:lang w:eastAsia="zh-CN"/>
        </w:rPr>
        <w:t>雁峰区统计局</w:t>
      </w:r>
      <w:r>
        <w:rPr>
          <w:rFonts w:hint="eastAsia" w:ascii="Times New Roman" w:hAnsi="Times New Roman" w:eastAsia="仿宋_GB2312" w:cs="Times New Roman"/>
          <w:bCs/>
          <w:kern w:val="0"/>
          <w:sz w:val="32"/>
          <w:szCs w:val="32"/>
        </w:rPr>
        <w:t>内设机构包括：</w:t>
      </w:r>
      <w:r>
        <w:rPr>
          <w:rFonts w:ascii="Times New Roman" w:hAnsi="Times New Roman" w:eastAsia="仿宋" w:cs="Times New Roman"/>
          <w:sz w:val="32"/>
          <w:szCs w:val="32"/>
        </w:rPr>
        <w:t>办公室</w:t>
      </w:r>
      <w:r>
        <w:rPr>
          <w:rFonts w:hint="eastAsia" w:ascii="Times New Roman" w:hAnsi="Times New Roman" w:eastAsia="仿宋" w:cs="Times New Roman"/>
          <w:sz w:val="32"/>
          <w:szCs w:val="32"/>
        </w:rPr>
        <w:t>、</w:t>
      </w:r>
      <w:r>
        <w:rPr>
          <w:rFonts w:hint="eastAsia" w:eastAsia="仿宋"/>
          <w:sz w:val="32"/>
          <w:szCs w:val="32"/>
        </w:rPr>
        <w:t>工业能源统计股、经济贸易统计股、社会服务业统计股、</w:t>
      </w:r>
      <w:r>
        <w:rPr>
          <w:rFonts w:hint="eastAsia" w:ascii="仿宋" w:hAnsi="仿宋" w:eastAsia="仿宋"/>
          <w:sz w:val="32"/>
          <w:szCs w:val="32"/>
        </w:rPr>
        <w:t>固定资产投资统计股、政策法规股。</w:t>
      </w:r>
    </w:p>
    <w:p>
      <w:pPr>
        <w:widowControl/>
        <w:spacing w:line="600" w:lineRule="exact"/>
        <w:ind w:firstLine="640" w:firstLineChars="2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rPr>
        <w:t>（二）决算单位构成。</w:t>
      </w:r>
      <w:r>
        <w:rPr>
          <w:rFonts w:hint="eastAsia" w:ascii="Times New Roman" w:hAnsi="Times New Roman" w:eastAsia="仿宋_GB2312" w:cs="Times New Roman"/>
          <w:bCs/>
          <w:kern w:val="0"/>
          <w:sz w:val="32"/>
          <w:szCs w:val="32"/>
          <w:lang w:eastAsia="zh-CN"/>
        </w:rPr>
        <w:t>雁峰区统计局</w:t>
      </w:r>
      <w:r>
        <w:rPr>
          <w:rFonts w:hint="eastAsia" w:ascii="Times New Roman" w:hAnsi="Times New Roman" w:eastAsia="仿宋_GB2312" w:cs="Times New Roman"/>
          <w:bCs/>
          <w:kern w:val="0"/>
          <w:sz w:val="32"/>
          <w:szCs w:val="32"/>
        </w:rPr>
        <w:t>2018年部门决算汇总公开单位构成包括：</w:t>
      </w:r>
      <w:r>
        <w:rPr>
          <w:rFonts w:hint="eastAsia" w:ascii="Times New Roman" w:hAnsi="Times New Roman" w:eastAsia="仿宋_GB2312" w:cs="Times New Roman"/>
          <w:bCs/>
          <w:kern w:val="0"/>
          <w:sz w:val="32"/>
          <w:szCs w:val="32"/>
          <w:lang w:eastAsia="zh-CN"/>
        </w:rPr>
        <w:t>雁峰区统计局</w:t>
      </w:r>
      <w:r>
        <w:rPr>
          <w:rFonts w:hint="eastAsia" w:ascii="Times New Roman" w:hAnsi="Times New Roman" w:eastAsia="仿宋_GB2312" w:cs="Times New Roman"/>
          <w:bCs/>
          <w:kern w:val="0"/>
          <w:sz w:val="32"/>
          <w:szCs w:val="32"/>
        </w:rPr>
        <w:t>本级</w:t>
      </w:r>
      <w:r>
        <w:rPr>
          <w:rFonts w:hint="eastAsia" w:ascii="Times New Roman" w:hAnsi="Times New Roman" w:eastAsia="仿宋_GB2312" w:cs="Times New Roman"/>
          <w:bCs/>
          <w:kern w:val="0"/>
          <w:sz w:val="32"/>
          <w:szCs w:val="32"/>
          <w:lang w:eastAsia="zh-CN"/>
        </w:rPr>
        <w:t>。</w:t>
      </w:r>
    </w:p>
    <w:p>
      <w:pPr>
        <w:widowControl/>
        <w:spacing w:line="600" w:lineRule="exact"/>
        <w:rPr>
          <w:rFonts w:ascii="黑体" w:hAnsi="黑体" w:eastAsia="黑体"/>
          <w:bCs/>
          <w:kern w:val="0"/>
          <w:sz w:val="32"/>
          <w:szCs w:val="32"/>
        </w:rPr>
      </w:pPr>
      <w:r>
        <w:rPr>
          <w:rFonts w:ascii="黑体" w:hAnsi="黑体" w:eastAsia="黑体"/>
          <w:bCs/>
          <w:kern w:val="0"/>
          <w:sz w:val="32"/>
          <w:szCs w:val="32"/>
        </w:rPr>
        <w:t xml:space="preserve">第二部分  </w:t>
      </w:r>
      <w:r>
        <w:rPr>
          <w:rFonts w:hint="eastAsia" w:ascii="黑体" w:hAnsi="黑体" w:eastAsia="黑体"/>
          <w:bCs/>
          <w:kern w:val="0"/>
          <w:sz w:val="32"/>
          <w:szCs w:val="32"/>
        </w:rPr>
        <w:t>雁峰区统计局</w:t>
      </w:r>
      <w:r>
        <w:rPr>
          <w:rFonts w:ascii="黑体" w:hAnsi="黑体" w:eastAsia="黑体"/>
          <w:bCs/>
          <w:kern w:val="0"/>
          <w:sz w:val="32"/>
          <w:szCs w:val="32"/>
        </w:rPr>
        <w:t>201</w:t>
      </w:r>
      <w:r>
        <w:rPr>
          <w:rFonts w:hint="eastAsia" w:ascii="黑体" w:hAnsi="黑体" w:eastAsia="黑体"/>
          <w:bCs/>
          <w:kern w:val="0"/>
          <w:sz w:val="32"/>
          <w:szCs w:val="32"/>
          <w:lang w:val="en-US" w:eastAsia="zh-CN"/>
        </w:rPr>
        <w:t>8</w:t>
      </w:r>
      <w:r>
        <w:rPr>
          <w:rFonts w:ascii="黑体" w:hAnsi="黑体" w:eastAsia="黑体"/>
          <w:bCs/>
          <w:kern w:val="0"/>
          <w:sz w:val="32"/>
          <w:szCs w:val="32"/>
        </w:rPr>
        <w:t>年度部门决算表</w:t>
      </w:r>
    </w:p>
    <w:p>
      <w:pPr>
        <w:widowControl/>
        <w:spacing w:line="600" w:lineRule="exact"/>
        <w:rPr>
          <w:rFonts w:ascii="楷体" w:hAnsi="楷体" w:eastAsia="楷体"/>
          <w:bCs/>
          <w:kern w:val="0"/>
          <w:sz w:val="32"/>
          <w:szCs w:val="32"/>
        </w:rPr>
      </w:pPr>
      <w:r>
        <w:rPr>
          <w:rFonts w:ascii="楷体" w:hAnsi="楷体" w:eastAsia="楷体"/>
          <w:bCs/>
          <w:kern w:val="0"/>
          <w:sz w:val="32"/>
          <w:szCs w:val="32"/>
        </w:rPr>
        <w:t>一、收入支出决算总表</w:t>
      </w:r>
    </w:p>
    <w:p>
      <w:pPr>
        <w:widowControl/>
        <w:spacing w:line="600" w:lineRule="exact"/>
        <w:rPr>
          <w:rFonts w:ascii="楷体" w:hAnsi="楷体" w:eastAsia="楷体"/>
          <w:bCs/>
          <w:kern w:val="0"/>
          <w:sz w:val="32"/>
          <w:szCs w:val="32"/>
        </w:rPr>
      </w:pPr>
      <w:r>
        <w:rPr>
          <w:rFonts w:ascii="楷体" w:hAnsi="楷体" w:eastAsia="楷体"/>
          <w:bCs/>
          <w:kern w:val="0"/>
          <w:sz w:val="32"/>
          <w:szCs w:val="32"/>
        </w:rPr>
        <w:t>二、收入决算表</w:t>
      </w:r>
    </w:p>
    <w:p>
      <w:pPr>
        <w:widowControl/>
        <w:spacing w:line="600" w:lineRule="exact"/>
        <w:rPr>
          <w:rFonts w:ascii="楷体" w:hAnsi="楷体" w:eastAsia="楷体"/>
          <w:bCs/>
          <w:kern w:val="0"/>
          <w:sz w:val="32"/>
          <w:szCs w:val="32"/>
        </w:rPr>
      </w:pPr>
      <w:r>
        <w:rPr>
          <w:rFonts w:ascii="楷体" w:hAnsi="楷体" w:eastAsia="楷体"/>
          <w:bCs/>
          <w:kern w:val="0"/>
          <w:sz w:val="32"/>
          <w:szCs w:val="32"/>
        </w:rPr>
        <w:t>三、支出决算表</w:t>
      </w:r>
    </w:p>
    <w:p>
      <w:pPr>
        <w:widowControl/>
        <w:spacing w:line="600" w:lineRule="exact"/>
        <w:rPr>
          <w:rFonts w:ascii="楷体" w:hAnsi="楷体" w:eastAsia="楷体"/>
          <w:bCs/>
          <w:kern w:val="0"/>
          <w:sz w:val="32"/>
          <w:szCs w:val="32"/>
        </w:rPr>
      </w:pPr>
      <w:r>
        <w:rPr>
          <w:rFonts w:ascii="楷体" w:hAnsi="楷体" w:eastAsia="楷体"/>
          <w:bCs/>
          <w:kern w:val="0"/>
          <w:sz w:val="32"/>
          <w:szCs w:val="32"/>
        </w:rPr>
        <w:t>四、财政拨款收入支出决算总表</w:t>
      </w:r>
    </w:p>
    <w:p>
      <w:pPr>
        <w:widowControl/>
        <w:spacing w:line="600" w:lineRule="exact"/>
        <w:rPr>
          <w:rFonts w:ascii="楷体" w:hAnsi="楷体" w:eastAsia="楷体"/>
          <w:bCs/>
          <w:kern w:val="0"/>
          <w:sz w:val="32"/>
          <w:szCs w:val="32"/>
        </w:rPr>
      </w:pPr>
      <w:r>
        <w:rPr>
          <w:rFonts w:ascii="楷体" w:hAnsi="楷体" w:eastAsia="楷体"/>
          <w:bCs/>
          <w:kern w:val="0"/>
          <w:sz w:val="32"/>
          <w:szCs w:val="32"/>
        </w:rPr>
        <w:t>五、一般公共预算财政拨款支出决算表</w:t>
      </w:r>
    </w:p>
    <w:p>
      <w:pPr>
        <w:widowControl/>
        <w:spacing w:line="600" w:lineRule="exact"/>
        <w:rPr>
          <w:rFonts w:ascii="楷体" w:hAnsi="楷体" w:eastAsia="楷体"/>
          <w:bCs/>
          <w:kern w:val="0"/>
          <w:sz w:val="32"/>
          <w:szCs w:val="32"/>
        </w:rPr>
      </w:pPr>
      <w:r>
        <w:rPr>
          <w:rFonts w:ascii="楷体" w:hAnsi="楷体" w:eastAsia="楷体"/>
          <w:bCs/>
          <w:kern w:val="0"/>
          <w:sz w:val="32"/>
          <w:szCs w:val="32"/>
        </w:rPr>
        <w:t>六、一般公共预算财政拨款基本支出决算表</w:t>
      </w:r>
    </w:p>
    <w:p>
      <w:pPr>
        <w:widowControl/>
        <w:spacing w:line="600" w:lineRule="exact"/>
        <w:rPr>
          <w:rFonts w:ascii="楷体" w:hAnsi="楷体" w:eastAsia="楷体"/>
          <w:bCs/>
          <w:kern w:val="0"/>
          <w:sz w:val="32"/>
          <w:szCs w:val="32"/>
        </w:rPr>
      </w:pPr>
      <w:r>
        <w:rPr>
          <w:rFonts w:ascii="楷体" w:hAnsi="楷体" w:eastAsia="楷体"/>
          <w:bCs/>
          <w:kern w:val="0"/>
          <w:sz w:val="32"/>
          <w:szCs w:val="32"/>
        </w:rPr>
        <w:t>七、一般公共预算财政拨款“三公”经费支出决算表</w:t>
      </w:r>
    </w:p>
    <w:p>
      <w:pPr>
        <w:widowControl/>
        <w:spacing w:line="600" w:lineRule="exact"/>
        <w:rPr>
          <w:rFonts w:hint="eastAsia" w:ascii="楷体" w:hAnsi="楷体" w:eastAsia="楷体"/>
          <w:bCs/>
          <w:kern w:val="0"/>
          <w:sz w:val="32"/>
          <w:szCs w:val="32"/>
        </w:rPr>
      </w:pPr>
      <w:r>
        <w:rPr>
          <w:rFonts w:ascii="楷体" w:hAnsi="楷体" w:eastAsia="楷体"/>
          <w:bCs/>
          <w:kern w:val="0"/>
          <w:sz w:val="32"/>
          <w:szCs w:val="32"/>
        </w:rPr>
        <w:t>八、政府性基金预算财政拨款收入支出决算表</w:t>
      </w:r>
    </w:p>
    <w:p>
      <w:pPr>
        <w:widowControl/>
        <w:spacing w:line="600" w:lineRule="exact"/>
        <w:rPr>
          <w:rFonts w:hint="eastAsia" w:ascii="楷体" w:hAnsi="楷体" w:eastAsia="楷体"/>
          <w:bCs/>
          <w:kern w:val="0"/>
          <w:sz w:val="32"/>
          <w:szCs w:val="32"/>
        </w:rPr>
      </w:pPr>
      <w:r>
        <w:rPr>
          <w:rFonts w:hint="eastAsia" w:ascii="楷体" w:hAnsi="楷体" w:eastAsia="楷体"/>
          <w:bCs/>
          <w:kern w:val="0"/>
          <w:sz w:val="32"/>
          <w:szCs w:val="32"/>
        </w:rPr>
        <w:t>（公开表格附后）</w:t>
      </w:r>
    </w:p>
    <w:p>
      <w:pPr>
        <w:widowControl/>
        <w:spacing w:line="600" w:lineRule="exact"/>
        <w:rPr>
          <w:rFonts w:eastAsia="黑体"/>
          <w:bCs/>
          <w:kern w:val="0"/>
          <w:sz w:val="32"/>
          <w:szCs w:val="32"/>
        </w:rPr>
      </w:pPr>
      <w:r>
        <w:rPr>
          <w:rFonts w:eastAsia="黑体"/>
          <w:bCs/>
          <w:kern w:val="0"/>
          <w:sz w:val="32"/>
          <w:szCs w:val="32"/>
        </w:rPr>
        <w:t xml:space="preserve">第三部分  </w:t>
      </w:r>
      <w:r>
        <w:rPr>
          <w:rFonts w:hint="eastAsia" w:eastAsia="黑体"/>
          <w:bCs/>
          <w:kern w:val="0"/>
          <w:sz w:val="32"/>
          <w:szCs w:val="32"/>
        </w:rPr>
        <w:t>雁峰区统计局</w:t>
      </w:r>
      <w:r>
        <w:rPr>
          <w:rFonts w:eastAsia="黑体"/>
          <w:bCs/>
          <w:kern w:val="0"/>
          <w:sz w:val="32"/>
          <w:szCs w:val="32"/>
        </w:rPr>
        <w:t>201</w:t>
      </w:r>
      <w:r>
        <w:rPr>
          <w:rFonts w:hint="eastAsia" w:eastAsia="黑体"/>
          <w:bCs/>
          <w:kern w:val="0"/>
          <w:sz w:val="32"/>
          <w:szCs w:val="32"/>
          <w:lang w:val="en-US" w:eastAsia="zh-CN"/>
        </w:rPr>
        <w:t>8</w:t>
      </w:r>
      <w:r>
        <w:rPr>
          <w:rFonts w:eastAsia="黑体"/>
          <w:bCs/>
          <w:kern w:val="0"/>
          <w:sz w:val="32"/>
          <w:szCs w:val="32"/>
        </w:rPr>
        <w:t>年度部门决算情况说明</w:t>
      </w:r>
    </w:p>
    <w:p>
      <w:pPr>
        <w:widowControl/>
        <w:spacing w:line="600" w:lineRule="exact"/>
        <w:rPr>
          <w:rFonts w:hint="eastAsia" w:ascii="楷体" w:hAnsi="楷体" w:eastAsia="楷体"/>
          <w:bCs/>
          <w:kern w:val="0"/>
          <w:sz w:val="32"/>
          <w:szCs w:val="32"/>
        </w:rPr>
      </w:pPr>
      <w:r>
        <w:rPr>
          <w:rFonts w:ascii="楷体" w:hAnsi="楷体" w:eastAsia="楷体"/>
          <w:bCs/>
          <w:kern w:val="0"/>
          <w:sz w:val="32"/>
          <w:szCs w:val="32"/>
        </w:rPr>
        <w:t>一、收入支出决算总体情况说明</w:t>
      </w:r>
    </w:p>
    <w:p>
      <w:pPr>
        <w:widowControl/>
        <w:spacing w:line="600" w:lineRule="exact"/>
        <w:ind w:firstLine="640"/>
        <w:rPr>
          <w:rFonts w:hint="eastAsia" w:ascii="楷体" w:hAnsi="楷体" w:eastAsia="楷体"/>
          <w:bCs/>
          <w:kern w:val="0"/>
          <w:sz w:val="32"/>
          <w:szCs w:val="32"/>
        </w:rPr>
      </w:pPr>
      <w:r>
        <w:rPr>
          <w:rFonts w:hint="eastAsia" w:ascii="楷体" w:hAnsi="楷体" w:eastAsia="楷体"/>
          <w:bCs/>
          <w:kern w:val="0"/>
          <w:sz w:val="32"/>
          <w:szCs w:val="32"/>
        </w:rPr>
        <w:t>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年决算收入</w:t>
      </w:r>
      <w:r>
        <w:rPr>
          <w:rFonts w:hint="eastAsia" w:ascii="楷体" w:hAnsi="楷体" w:eastAsia="楷体"/>
          <w:sz w:val="32"/>
          <w:szCs w:val="32"/>
        </w:rPr>
        <w:t>196.89</w:t>
      </w:r>
      <w:r>
        <w:rPr>
          <w:rFonts w:hint="eastAsia" w:ascii="楷体" w:hAnsi="楷体" w:eastAsia="楷体"/>
          <w:bCs/>
          <w:kern w:val="0"/>
          <w:sz w:val="32"/>
          <w:szCs w:val="32"/>
        </w:rPr>
        <w:t>万元，其中：财政拨款收入169.65万元，其他收入27.24万元。决算支出</w:t>
      </w:r>
      <w:r>
        <w:rPr>
          <w:rFonts w:hint="eastAsia" w:ascii="楷体" w:hAnsi="楷体" w:eastAsia="楷体"/>
          <w:sz w:val="32"/>
          <w:szCs w:val="32"/>
        </w:rPr>
        <w:t>218.88</w:t>
      </w:r>
      <w:r>
        <w:rPr>
          <w:rFonts w:hint="eastAsia" w:ascii="楷体" w:hAnsi="楷体" w:eastAsia="楷体"/>
          <w:bCs/>
          <w:kern w:val="0"/>
          <w:sz w:val="32"/>
          <w:szCs w:val="32"/>
        </w:rPr>
        <w:t>万元，其中：基本支出127.63万元, 项目支出91.26万元。年末结转和结余</w:t>
      </w:r>
      <w:r>
        <w:rPr>
          <w:rFonts w:hint="eastAsia" w:ascii="楷体" w:hAnsi="楷体" w:eastAsia="楷体"/>
          <w:sz w:val="32"/>
          <w:szCs w:val="32"/>
        </w:rPr>
        <w:t>1.79</w:t>
      </w:r>
      <w:r>
        <w:rPr>
          <w:rFonts w:hint="eastAsia" w:ascii="楷体" w:hAnsi="楷体" w:eastAsia="楷体"/>
          <w:bCs/>
          <w:kern w:val="0"/>
          <w:sz w:val="32"/>
          <w:szCs w:val="32"/>
        </w:rPr>
        <w:t>万元。</w:t>
      </w:r>
    </w:p>
    <w:p>
      <w:pPr>
        <w:widowControl/>
        <w:spacing w:line="600" w:lineRule="exact"/>
        <w:rPr>
          <w:rFonts w:hint="eastAsia" w:ascii="楷体" w:hAnsi="楷体" w:eastAsia="楷体"/>
          <w:bCs/>
          <w:kern w:val="0"/>
          <w:sz w:val="32"/>
          <w:szCs w:val="32"/>
        </w:rPr>
      </w:pPr>
      <w:r>
        <w:rPr>
          <w:rFonts w:ascii="楷体" w:hAnsi="楷体" w:eastAsia="楷体"/>
          <w:bCs/>
          <w:kern w:val="0"/>
          <w:sz w:val="32"/>
          <w:szCs w:val="32"/>
        </w:rPr>
        <w:t>二、收入决算情况说明</w:t>
      </w:r>
    </w:p>
    <w:p>
      <w:pPr>
        <w:widowControl/>
        <w:spacing w:line="600" w:lineRule="exact"/>
        <w:ind w:firstLine="640"/>
        <w:rPr>
          <w:rFonts w:hint="eastAsia" w:ascii="楷体" w:hAnsi="楷体" w:eastAsia="楷体"/>
          <w:bCs/>
          <w:kern w:val="0"/>
          <w:sz w:val="32"/>
          <w:szCs w:val="32"/>
        </w:rPr>
      </w:pPr>
      <w:r>
        <w:rPr>
          <w:rFonts w:hint="eastAsia" w:ascii="楷体" w:hAnsi="楷体" w:eastAsia="楷体"/>
          <w:bCs/>
          <w:kern w:val="0"/>
          <w:sz w:val="32"/>
          <w:szCs w:val="32"/>
        </w:rPr>
        <w:t>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年决算收入</w:t>
      </w:r>
      <w:r>
        <w:rPr>
          <w:rFonts w:hint="eastAsia" w:ascii="楷体" w:hAnsi="楷体" w:eastAsia="楷体"/>
          <w:sz w:val="32"/>
          <w:szCs w:val="32"/>
        </w:rPr>
        <w:t>196.89</w:t>
      </w:r>
      <w:r>
        <w:rPr>
          <w:rFonts w:hint="eastAsia" w:ascii="楷体" w:hAnsi="楷体" w:eastAsia="楷体"/>
          <w:bCs/>
          <w:kern w:val="0"/>
          <w:sz w:val="32"/>
          <w:szCs w:val="32"/>
        </w:rPr>
        <w:t>万元，其中：财政拨款收入169.65万元，其他收入27.24万元。</w:t>
      </w:r>
    </w:p>
    <w:p>
      <w:pPr>
        <w:widowControl/>
        <w:spacing w:line="600" w:lineRule="exact"/>
        <w:rPr>
          <w:rFonts w:hint="eastAsia" w:ascii="楷体" w:hAnsi="楷体" w:eastAsia="楷体"/>
          <w:bCs/>
          <w:kern w:val="0"/>
          <w:sz w:val="32"/>
          <w:szCs w:val="32"/>
        </w:rPr>
      </w:pPr>
      <w:r>
        <w:rPr>
          <w:rFonts w:ascii="楷体" w:hAnsi="楷体" w:eastAsia="楷体"/>
          <w:bCs/>
          <w:kern w:val="0"/>
          <w:sz w:val="32"/>
          <w:szCs w:val="32"/>
        </w:rPr>
        <w:t>三、支出决算情况说明</w:t>
      </w:r>
    </w:p>
    <w:p>
      <w:pPr>
        <w:widowControl/>
        <w:spacing w:line="600" w:lineRule="exact"/>
        <w:ind w:firstLine="640" w:firstLineChars="200"/>
        <w:rPr>
          <w:rFonts w:hint="eastAsia" w:ascii="楷体" w:hAnsi="楷体" w:eastAsia="楷体"/>
          <w:bCs/>
          <w:kern w:val="0"/>
          <w:sz w:val="32"/>
          <w:szCs w:val="32"/>
        </w:rPr>
      </w:pPr>
      <w:r>
        <w:rPr>
          <w:rFonts w:hint="eastAsia" w:ascii="楷体" w:hAnsi="楷体" w:eastAsia="楷体"/>
          <w:bCs/>
          <w:kern w:val="0"/>
          <w:sz w:val="32"/>
          <w:szCs w:val="32"/>
          <w:lang w:val="en-US" w:eastAsia="zh-CN"/>
        </w:rPr>
        <w:t>2018年</w:t>
      </w:r>
      <w:r>
        <w:rPr>
          <w:rFonts w:hint="eastAsia" w:ascii="楷体" w:hAnsi="楷体" w:eastAsia="楷体"/>
          <w:bCs/>
          <w:kern w:val="0"/>
          <w:sz w:val="32"/>
          <w:szCs w:val="32"/>
        </w:rPr>
        <w:t>决算支出</w:t>
      </w:r>
      <w:r>
        <w:rPr>
          <w:rFonts w:hint="eastAsia" w:ascii="楷体" w:hAnsi="楷体" w:eastAsia="楷体"/>
          <w:sz w:val="32"/>
          <w:szCs w:val="32"/>
        </w:rPr>
        <w:t>218.88</w:t>
      </w:r>
      <w:r>
        <w:rPr>
          <w:rFonts w:hint="eastAsia" w:ascii="楷体" w:hAnsi="楷体" w:eastAsia="楷体"/>
          <w:bCs/>
          <w:kern w:val="0"/>
          <w:sz w:val="32"/>
          <w:szCs w:val="32"/>
        </w:rPr>
        <w:t>万元，其中：基本支出127.63万元, 项目支出91.26万元。</w:t>
      </w:r>
    </w:p>
    <w:p>
      <w:pPr>
        <w:widowControl/>
        <w:spacing w:line="600" w:lineRule="exact"/>
        <w:rPr>
          <w:rFonts w:hint="eastAsia" w:ascii="楷体" w:hAnsi="楷体" w:eastAsia="楷体"/>
          <w:bCs/>
          <w:kern w:val="0"/>
          <w:sz w:val="32"/>
          <w:szCs w:val="32"/>
        </w:rPr>
      </w:pPr>
      <w:r>
        <w:rPr>
          <w:rFonts w:ascii="楷体" w:hAnsi="楷体" w:eastAsia="楷体"/>
          <w:bCs/>
          <w:kern w:val="0"/>
          <w:sz w:val="32"/>
          <w:szCs w:val="32"/>
        </w:rPr>
        <w:t>四、财政拨款收入支出决算总体情况说明</w:t>
      </w:r>
    </w:p>
    <w:p>
      <w:pPr>
        <w:widowControl/>
        <w:spacing w:line="600" w:lineRule="exact"/>
        <w:ind w:firstLine="640"/>
        <w:rPr>
          <w:rFonts w:hint="eastAsia" w:ascii="楷体" w:hAnsi="楷体" w:eastAsia="楷体"/>
          <w:bCs/>
          <w:kern w:val="0"/>
          <w:sz w:val="32"/>
          <w:szCs w:val="32"/>
        </w:rPr>
      </w:pPr>
      <w:r>
        <w:rPr>
          <w:rFonts w:hint="eastAsia" w:ascii="楷体" w:hAnsi="楷体" w:eastAsia="楷体"/>
          <w:bCs/>
          <w:kern w:val="0"/>
          <w:sz w:val="32"/>
          <w:szCs w:val="32"/>
        </w:rPr>
        <w:t>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年财政拨款收入169.65万元，其中：一般公共预算财政拨款169.65万元。财政拨款支出188.15万元，其中：一般公共服务支出166.46万元，社会保障和就业支出11.75</w:t>
      </w:r>
      <w:r>
        <w:rPr>
          <w:rFonts w:hint="eastAsia" w:ascii="楷体" w:hAnsi="楷体" w:eastAsia="楷体"/>
          <w:bCs/>
          <w:kern w:val="0"/>
          <w:sz w:val="32"/>
          <w:szCs w:val="32"/>
          <w:lang w:eastAsia="zh-CN"/>
        </w:rPr>
        <w:t>万元，住房保障支出6.95万元，其他支出</w:t>
      </w:r>
      <w:r>
        <w:rPr>
          <w:rFonts w:hint="eastAsia" w:ascii="楷体" w:hAnsi="楷体" w:eastAsia="楷体"/>
          <w:bCs/>
          <w:kern w:val="0"/>
          <w:sz w:val="32"/>
          <w:szCs w:val="32"/>
          <w:lang w:val="en-US" w:eastAsia="zh-CN"/>
        </w:rPr>
        <w:t>2.99万元，</w:t>
      </w:r>
      <w:r>
        <w:rPr>
          <w:rFonts w:hint="eastAsia" w:ascii="楷体" w:hAnsi="楷体" w:eastAsia="楷体"/>
          <w:bCs/>
          <w:kern w:val="0"/>
          <w:sz w:val="32"/>
          <w:szCs w:val="32"/>
        </w:rPr>
        <w:t>年末结转和结余1.79万元。</w:t>
      </w:r>
    </w:p>
    <w:p>
      <w:pPr>
        <w:widowControl/>
        <w:spacing w:line="600" w:lineRule="exact"/>
        <w:rPr>
          <w:rFonts w:hint="eastAsia" w:ascii="楷体" w:hAnsi="楷体" w:eastAsia="楷体"/>
          <w:bCs/>
          <w:kern w:val="0"/>
          <w:sz w:val="32"/>
          <w:szCs w:val="32"/>
        </w:rPr>
      </w:pPr>
      <w:r>
        <w:rPr>
          <w:rFonts w:ascii="楷体" w:hAnsi="楷体" w:eastAsia="楷体"/>
          <w:bCs/>
          <w:kern w:val="0"/>
          <w:sz w:val="32"/>
          <w:szCs w:val="32"/>
        </w:rPr>
        <w:t>五、一般公共预算财政拨款支出决算情况说明</w:t>
      </w:r>
    </w:p>
    <w:p>
      <w:pPr>
        <w:widowControl/>
        <w:spacing w:line="600" w:lineRule="exact"/>
        <w:rPr>
          <w:rFonts w:ascii="楷体" w:hAnsi="楷体" w:eastAsia="楷体"/>
          <w:bCs/>
          <w:kern w:val="0"/>
          <w:sz w:val="32"/>
          <w:szCs w:val="32"/>
        </w:rPr>
      </w:pPr>
      <w:r>
        <w:rPr>
          <w:rFonts w:hint="eastAsia" w:ascii="楷体" w:hAnsi="楷体" w:eastAsia="楷体"/>
          <w:bCs/>
          <w:kern w:val="0"/>
          <w:sz w:val="32"/>
          <w:szCs w:val="32"/>
        </w:rPr>
        <w:t xml:space="preserve">    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年一般公共预算财政拨款支出188.15万元，其中：基本支出110.64万元，项目支出77.51万元。</w:t>
      </w:r>
    </w:p>
    <w:p>
      <w:pPr>
        <w:widowControl/>
        <w:spacing w:line="600" w:lineRule="exact"/>
        <w:rPr>
          <w:rFonts w:hint="eastAsia" w:ascii="楷体" w:hAnsi="楷体" w:eastAsia="楷体"/>
          <w:bCs/>
          <w:kern w:val="0"/>
          <w:sz w:val="32"/>
          <w:szCs w:val="32"/>
        </w:rPr>
      </w:pPr>
      <w:r>
        <w:rPr>
          <w:rFonts w:ascii="楷体" w:hAnsi="楷体" w:eastAsia="楷体"/>
          <w:bCs/>
          <w:kern w:val="0"/>
          <w:sz w:val="32"/>
          <w:szCs w:val="32"/>
        </w:rPr>
        <w:t>六、一般公共预算财政拨款基本支出决算情况说明</w:t>
      </w:r>
    </w:p>
    <w:p>
      <w:pPr>
        <w:widowControl/>
        <w:spacing w:line="600" w:lineRule="exact"/>
        <w:rPr>
          <w:rFonts w:ascii="楷体" w:hAnsi="楷体" w:eastAsia="楷体"/>
          <w:bCs/>
          <w:kern w:val="0"/>
          <w:sz w:val="32"/>
          <w:szCs w:val="32"/>
        </w:rPr>
      </w:pPr>
      <w:r>
        <w:rPr>
          <w:rFonts w:hint="eastAsia" w:ascii="楷体" w:hAnsi="楷体" w:eastAsia="楷体"/>
          <w:bCs/>
          <w:kern w:val="0"/>
          <w:sz w:val="32"/>
          <w:szCs w:val="32"/>
        </w:rPr>
        <w:t xml:space="preserve">    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年一般公共预算财政拨款基本支出110.64万元，其中：人员经费110.33万元，公用经费</w:t>
      </w:r>
      <w:r>
        <w:rPr>
          <w:rFonts w:hint="eastAsia" w:ascii="楷体" w:hAnsi="楷体" w:eastAsia="楷体"/>
          <w:bCs/>
          <w:kern w:val="0"/>
          <w:sz w:val="32"/>
          <w:szCs w:val="32"/>
          <w:lang w:val="en-US" w:eastAsia="zh-CN"/>
        </w:rPr>
        <w:t>0</w:t>
      </w:r>
      <w:r>
        <w:rPr>
          <w:rFonts w:hint="eastAsia" w:ascii="楷体" w:hAnsi="楷体" w:eastAsia="楷体"/>
          <w:bCs/>
          <w:kern w:val="0"/>
          <w:sz w:val="32"/>
          <w:szCs w:val="32"/>
        </w:rPr>
        <w:t>.32万元。人员经费包括：基本工资34.91万元，津贴补贴23.94万元，机关事业单位基本养老保险缴费11.75</w:t>
      </w:r>
      <w:r>
        <w:rPr>
          <w:rFonts w:hint="eastAsia" w:ascii="楷体" w:hAnsi="楷体" w:eastAsia="楷体"/>
          <w:bCs/>
          <w:kern w:val="0"/>
          <w:sz w:val="32"/>
          <w:szCs w:val="32"/>
          <w:lang w:eastAsia="zh-CN"/>
        </w:rPr>
        <w:t>万元，职工基本医疗保险缴费</w:t>
      </w:r>
      <w:r>
        <w:rPr>
          <w:rFonts w:hint="eastAsia" w:ascii="楷体" w:hAnsi="楷体" w:eastAsia="楷体"/>
          <w:bCs/>
          <w:kern w:val="0"/>
          <w:sz w:val="32"/>
          <w:szCs w:val="32"/>
          <w:lang w:val="en-US" w:eastAsia="zh-CN"/>
        </w:rPr>
        <w:t>5.98万元，</w:t>
      </w:r>
      <w:r>
        <w:rPr>
          <w:rFonts w:hint="eastAsia" w:ascii="楷体" w:hAnsi="楷体" w:eastAsia="楷体"/>
          <w:bCs/>
          <w:kern w:val="0"/>
          <w:sz w:val="32"/>
          <w:szCs w:val="32"/>
        </w:rPr>
        <w:t>其他工资福利支出</w:t>
      </w:r>
      <w:r>
        <w:rPr>
          <w:rFonts w:hint="eastAsia" w:ascii="楷体" w:hAnsi="楷体" w:eastAsia="楷体"/>
          <w:bCs/>
          <w:kern w:val="0"/>
          <w:sz w:val="32"/>
          <w:szCs w:val="32"/>
          <w:lang w:val="en-US" w:eastAsia="zh-CN"/>
        </w:rPr>
        <w:t>26.31</w:t>
      </w:r>
      <w:r>
        <w:rPr>
          <w:rFonts w:hint="eastAsia" w:ascii="楷体" w:hAnsi="楷体" w:eastAsia="楷体"/>
          <w:bCs/>
          <w:kern w:val="0"/>
          <w:sz w:val="32"/>
          <w:szCs w:val="32"/>
        </w:rPr>
        <w:t>万元，住房公积金6.</w:t>
      </w:r>
      <w:r>
        <w:rPr>
          <w:rFonts w:hint="eastAsia" w:ascii="楷体" w:hAnsi="楷体" w:eastAsia="楷体"/>
          <w:bCs/>
          <w:kern w:val="0"/>
          <w:sz w:val="32"/>
          <w:szCs w:val="32"/>
          <w:lang w:val="en-US" w:eastAsia="zh-CN"/>
        </w:rPr>
        <w:t>95</w:t>
      </w:r>
      <w:r>
        <w:rPr>
          <w:rFonts w:hint="eastAsia" w:ascii="楷体" w:hAnsi="楷体" w:eastAsia="楷体"/>
          <w:bCs/>
          <w:kern w:val="0"/>
          <w:sz w:val="32"/>
          <w:szCs w:val="32"/>
        </w:rPr>
        <w:t>万元。公用经费包括：其他交通费用</w:t>
      </w:r>
      <w:r>
        <w:rPr>
          <w:rFonts w:hint="eastAsia" w:ascii="楷体" w:hAnsi="楷体" w:eastAsia="楷体"/>
          <w:bCs/>
          <w:kern w:val="0"/>
          <w:sz w:val="32"/>
          <w:szCs w:val="32"/>
          <w:lang w:val="en-US" w:eastAsia="zh-CN"/>
        </w:rPr>
        <w:t>0.32</w:t>
      </w:r>
      <w:r>
        <w:rPr>
          <w:rFonts w:hint="eastAsia" w:ascii="楷体" w:hAnsi="楷体" w:eastAsia="楷体"/>
          <w:bCs/>
          <w:kern w:val="0"/>
          <w:sz w:val="32"/>
          <w:szCs w:val="32"/>
        </w:rPr>
        <w:t>万元。</w:t>
      </w:r>
    </w:p>
    <w:p>
      <w:pPr>
        <w:widowControl/>
        <w:spacing w:line="600" w:lineRule="exact"/>
        <w:rPr>
          <w:rFonts w:hint="eastAsia" w:ascii="楷体" w:hAnsi="楷体" w:eastAsia="楷体"/>
          <w:bCs/>
          <w:kern w:val="0"/>
          <w:sz w:val="32"/>
          <w:szCs w:val="32"/>
        </w:rPr>
      </w:pPr>
      <w:r>
        <w:rPr>
          <w:rFonts w:ascii="楷体" w:hAnsi="楷体" w:eastAsia="楷体"/>
          <w:bCs/>
          <w:kern w:val="0"/>
          <w:sz w:val="32"/>
          <w:szCs w:val="32"/>
        </w:rPr>
        <w:t>七、一般公共预算财政拨款“三公”经费支出情况决算情况说明</w:t>
      </w:r>
    </w:p>
    <w:p>
      <w:pPr>
        <w:widowControl/>
        <w:spacing w:line="600" w:lineRule="exact"/>
        <w:rPr>
          <w:rFonts w:ascii="楷体" w:hAnsi="楷体" w:eastAsia="楷体"/>
          <w:bCs/>
          <w:kern w:val="0"/>
          <w:sz w:val="32"/>
          <w:szCs w:val="32"/>
        </w:rPr>
      </w:pPr>
      <w:r>
        <w:rPr>
          <w:rFonts w:hint="eastAsia" w:ascii="楷体" w:hAnsi="楷体" w:eastAsia="楷体"/>
          <w:bCs/>
          <w:kern w:val="0"/>
          <w:sz w:val="32"/>
          <w:szCs w:val="32"/>
        </w:rPr>
        <w:t xml:space="preserve">    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年三公经费支出</w:t>
      </w:r>
      <w:r>
        <w:rPr>
          <w:rFonts w:hint="eastAsia" w:ascii="楷体" w:hAnsi="楷体" w:eastAsia="楷体"/>
          <w:bCs/>
          <w:kern w:val="0"/>
          <w:sz w:val="32"/>
          <w:szCs w:val="32"/>
          <w:lang w:val="en-US" w:eastAsia="zh-CN"/>
        </w:rPr>
        <w:t>0</w:t>
      </w:r>
      <w:r>
        <w:rPr>
          <w:rFonts w:hint="eastAsia" w:ascii="楷体" w:hAnsi="楷体" w:eastAsia="楷体"/>
          <w:bCs/>
          <w:kern w:val="0"/>
          <w:sz w:val="32"/>
          <w:szCs w:val="32"/>
        </w:rPr>
        <w:t>元</w:t>
      </w:r>
      <w:r>
        <w:rPr>
          <w:rFonts w:hint="eastAsia" w:ascii="楷体" w:hAnsi="楷体" w:eastAsia="楷体"/>
          <w:bCs/>
          <w:kern w:val="0"/>
          <w:sz w:val="32"/>
          <w:szCs w:val="32"/>
          <w:lang w:eastAsia="zh-CN"/>
        </w:rPr>
        <w:t>，较上年减少</w:t>
      </w:r>
      <w:r>
        <w:rPr>
          <w:rFonts w:hint="eastAsia" w:ascii="楷体" w:hAnsi="楷体" w:eastAsia="楷体"/>
          <w:bCs/>
          <w:kern w:val="0"/>
          <w:sz w:val="32"/>
          <w:szCs w:val="32"/>
          <w:lang w:val="en-US" w:eastAsia="zh-CN"/>
        </w:rPr>
        <w:t>880元。</w:t>
      </w:r>
      <w:r>
        <w:rPr>
          <w:rFonts w:hint="eastAsia" w:ascii="楷体" w:hAnsi="楷体" w:eastAsia="楷体"/>
          <w:bCs/>
          <w:kern w:val="0"/>
          <w:sz w:val="32"/>
          <w:szCs w:val="32"/>
        </w:rPr>
        <w:t xml:space="preserve">  </w:t>
      </w:r>
    </w:p>
    <w:p>
      <w:pPr>
        <w:widowControl/>
        <w:spacing w:line="600" w:lineRule="exact"/>
        <w:rPr>
          <w:rFonts w:hint="eastAsia" w:ascii="楷体" w:hAnsi="楷体" w:eastAsia="楷体"/>
          <w:bCs/>
          <w:kern w:val="0"/>
          <w:sz w:val="32"/>
          <w:szCs w:val="32"/>
        </w:rPr>
      </w:pPr>
      <w:r>
        <w:rPr>
          <w:rFonts w:ascii="楷体" w:hAnsi="楷体" w:eastAsia="楷体"/>
          <w:bCs/>
          <w:kern w:val="0"/>
          <w:sz w:val="32"/>
          <w:szCs w:val="32"/>
        </w:rPr>
        <w:t>八、</w:t>
      </w:r>
      <w:r>
        <w:rPr>
          <w:rFonts w:hint="eastAsia" w:ascii="楷体" w:hAnsi="楷体" w:eastAsia="楷体"/>
          <w:bCs/>
          <w:kern w:val="0"/>
          <w:sz w:val="32"/>
          <w:szCs w:val="32"/>
        </w:rPr>
        <w:t>关于201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年度预算绩效情况说明</w:t>
      </w:r>
    </w:p>
    <w:p>
      <w:pPr>
        <w:widowControl/>
        <w:spacing w:line="600" w:lineRule="exact"/>
        <w:rPr>
          <w:rFonts w:hint="eastAsia" w:ascii="楷体" w:hAnsi="楷体" w:eastAsia="楷体"/>
          <w:bCs/>
          <w:kern w:val="0"/>
          <w:sz w:val="32"/>
          <w:szCs w:val="32"/>
          <w:highlight w:val="yellow"/>
        </w:rPr>
      </w:pPr>
      <w:r>
        <w:rPr>
          <w:rFonts w:hint="eastAsia" w:ascii="楷体" w:hAnsi="楷体" w:eastAsia="楷体"/>
          <w:bCs/>
          <w:kern w:val="0"/>
          <w:sz w:val="32"/>
          <w:szCs w:val="32"/>
        </w:rPr>
        <w:t xml:space="preserve"> </w:t>
      </w:r>
      <w:r>
        <w:rPr>
          <w:rFonts w:hint="eastAsia" w:ascii="楷体" w:hAnsi="楷体" w:eastAsia="楷体"/>
          <w:bCs/>
          <w:kern w:val="0"/>
          <w:sz w:val="32"/>
          <w:szCs w:val="32"/>
          <w:highlight w:val="none"/>
        </w:rPr>
        <w:t xml:space="preserve">   201</w:t>
      </w:r>
      <w:r>
        <w:rPr>
          <w:rFonts w:hint="eastAsia" w:ascii="楷体" w:hAnsi="楷体" w:eastAsia="楷体"/>
          <w:bCs/>
          <w:kern w:val="0"/>
          <w:sz w:val="32"/>
          <w:szCs w:val="32"/>
          <w:highlight w:val="none"/>
          <w:lang w:val="en-US" w:eastAsia="zh-CN"/>
        </w:rPr>
        <w:t>8</w:t>
      </w:r>
      <w:r>
        <w:rPr>
          <w:rFonts w:hint="eastAsia" w:ascii="楷体" w:hAnsi="楷体" w:eastAsia="楷体"/>
          <w:bCs/>
          <w:kern w:val="0"/>
          <w:sz w:val="32"/>
          <w:szCs w:val="32"/>
          <w:highlight w:val="none"/>
        </w:rPr>
        <w:t>年度部门预算数为</w:t>
      </w:r>
      <w:r>
        <w:rPr>
          <w:rFonts w:hint="eastAsia" w:ascii="仿宋" w:hAnsi="仿宋" w:eastAsia="仿宋" w:cs="仿宋"/>
          <w:color w:val="000000"/>
          <w:kern w:val="0"/>
          <w:sz w:val="32"/>
          <w:szCs w:val="32"/>
          <w:highlight w:val="none"/>
        </w:rPr>
        <w:t>154.72</w:t>
      </w:r>
      <w:r>
        <w:rPr>
          <w:rFonts w:hint="eastAsia" w:ascii="楷体" w:hAnsi="楷体" w:eastAsia="楷体"/>
          <w:bCs/>
          <w:kern w:val="0"/>
          <w:sz w:val="32"/>
          <w:szCs w:val="32"/>
          <w:highlight w:val="none"/>
        </w:rPr>
        <w:t>万元，支出决算数为218.88万元，预算完成率</w:t>
      </w:r>
      <w:r>
        <w:rPr>
          <w:rFonts w:hint="eastAsia" w:ascii="楷体" w:hAnsi="楷体" w:eastAsia="楷体"/>
          <w:bCs/>
          <w:kern w:val="0"/>
          <w:sz w:val="32"/>
          <w:szCs w:val="32"/>
          <w:highlight w:val="none"/>
          <w:lang w:val="en-US" w:eastAsia="zh-CN"/>
        </w:rPr>
        <w:t>141.47</w:t>
      </w:r>
      <w:r>
        <w:rPr>
          <w:rFonts w:hint="eastAsia" w:ascii="楷体" w:hAnsi="楷体" w:eastAsia="楷体"/>
          <w:bCs/>
          <w:kern w:val="0"/>
          <w:sz w:val="32"/>
          <w:szCs w:val="32"/>
          <w:highlight w:val="none"/>
        </w:rPr>
        <w:t>%。</w:t>
      </w:r>
    </w:p>
    <w:p>
      <w:pPr>
        <w:widowControl/>
        <w:spacing w:line="600" w:lineRule="exact"/>
        <w:rPr>
          <w:rFonts w:ascii="楷体" w:hAnsi="楷体" w:eastAsia="楷体"/>
          <w:bCs/>
          <w:kern w:val="0"/>
          <w:sz w:val="32"/>
          <w:szCs w:val="32"/>
          <w:highlight w:val="none"/>
        </w:rPr>
      </w:pPr>
      <w:r>
        <w:rPr>
          <w:rFonts w:hint="eastAsia" w:ascii="楷体" w:hAnsi="楷体" w:eastAsia="楷体"/>
          <w:bCs/>
          <w:kern w:val="0"/>
          <w:sz w:val="32"/>
          <w:szCs w:val="32"/>
          <w:highlight w:val="none"/>
        </w:rPr>
        <w:t xml:space="preserve">    其中：基本支出127.63万元，项目支出91.26万元。在项目支出中，主要用于基层调查工作，切实保障各项调查的有序开展。比如按要求推进第</w:t>
      </w:r>
      <w:r>
        <w:rPr>
          <w:rFonts w:hint="eastAsia" w:ascii="楷体" w:hAnsi="楷体" w:eastAsia="楷体"/>
          <w:bCs/>
          <w:kern w:val="0"/>
          <w:sz w:val="32"/>
          <w:szCs w:val="32"/>
          <w:highlight w:val="none"/>
          <w:lang w:eastAsia="zh-CN"/>
        </w:rPr>
        <w:t>四次经济普查</w:t>
      </w:r>
      <w:r>
        <w:rPr>
          <w:rFonts w:hint="eastAsia" w:ascii="楷体" w:hAnsi="楷体" w:eastAsia="楷体"/>
          <w:bCs/>
          <w:kern w:val="0"/>
          <w:sz w:val="32"/>
          <w:szCs w:val="32"/>
          <w:highlight w:val="none"/>
        </w:rPr>
        <w:t>、城乡住户调查等各项工作，完成1%人口抽样调查等。</w:t>
      </w:r>
    </w:p>
    <w:p>
      <w:pPr>
        <w:widowControl/>
        <w:spacing w:line="600" w:lineRule="exact"/>
        <w:rPr>
          <w:rFonts w:hint="eastAsia" w:ascii="楷体" w:hAnsi="楷体" w:eastAsia="楷体"/>
          <w:bCs/>
          <w:kern w:val="0"/>
          <w:sz w:val="32"/>
          <w:szCs w:val="32"/>
          <w:highlight w:val="none"/>
        </w:rPr>
      </w:pPr>
      <w:r>
        <w:rPr>
          <w:rFonts w:ascii="楷体" w:hAnsi="楷体" w:eastAsia="楷体"/>
          <w:bCs/>
          <w:kern w:val="0"/>
          <w:sz w:val="32"/>
          <w:szCs w:val="32"/>
          <w:highlight w:val="none"/>
        </w:rPr>
        <w:t>九、其他重要事项的情况说明</w:t>
      </w:r>
    </w:p>
    <w:p>
      <w:pPr>
        <w:widowControl/>
        <w:spacing w:line="600" w:lineRule="exact"/>
        <w:rPr>
          <w:rFonts w:hint="eastAsia" w:ascii="楷体" w:hAnsi="楷体" w:eastAsia="楷体"/>
          <w:bCs/>
          <w:kern w:val="0"/>
          <w:sz w:val="32"/>
          <w:szCs w:val="32"/>
          <w:highlight w:val="none"/>
        </w:rPr>
      </w:pPr>
      <w:r>
        <w:rPr>
          <w:rFonts w:hint="eastAsia" w:ascii="楷体" w:hAnsi="楷体" w:eastAsia="楷体"/>
          <w:bCs/>
          <w:kern w:val="0"/>
          <w:sz w:val="32"/>
          <w:szCs w:val="32"/>
        </w:rPr>
        <w:t xml:space="preserve">    </w:t>
      </w:r>
      <w:r>
        <w:rPr>
          <w:rFonts w:hint="eastAsia" w:ascii="楷体" w:hAnsi="楷体" w:eastAsia="楷体"/>
          <w:bCs/>
          <w:kern w:val="0"/>
          <w:sz w:val="32"/>
          <w:szCs w:val="32"/>
          <w:highlight w:val="none"/>
        </w:rPr>
        <w:t>1.</w:t>
      </w:r>
      <w:r>
        <w:rPr>
          <w:rFonts w:hint="eastAsia"/>
          <w:highlight w:val="none"/>
        </w:rPr>
        <w:t xml:space="preserve"> </w:t>
      </w:r>
      <w:r>
        <w:rPr>
          <w:rFonts w:hint="eastAsia" w:ascii="楷体" w:hAnsi="楷体" w:eastAsia="楷体"/>
          <w:bCs/>
          <w:kern w:val="0"/>
          <w:sz w:val="32"/>
          <w:szCs w:val="32"/>
          <w:highlight w:val="none"/>
        </w:rPr>
        <w:t>机关运行经费支出情况。本部门201</w:t>
      </w:r>
      <w:r>
        <w:rPr>
          <w:rFonts w:hint="eastAsia" w:ascii="楷体" w:hAnsi="楷体" w:eastAsia="楷体"/>
          <w:bCs/>
          <w:kern w:val="0"/>
          <w:sz w:val="32"/>
          <w:szCs w:val="32"/>
          <w:highlight w:val="none"/>
          <w:lang w:val="en-US" w:eastAsia="zh-CN"/>
        </w:rPr>
        <w:t>8</w:t>
      </w:r>
      <w:r>
        <w:rPr>
          <w:rFonts w:hint="eastAsia" w:ascii="楷体" w:hAnsi="楷体" w:eastAsia="楷体"/>
          <w:bCs/>
          <w:kern w:val="0"/>
          <w:sz w:val="32"/>
          <w:szCs w:val="32"/>
          <w:highlight w:val="none"/>
        </w:rPr>
        <w:t>年度机关运行经费支出</w:t>
      </w:r>
      <w:r>
        <w:rPr>
          <w:rFonts w:hint="eastAsia" w:ascii="楷体" w:hAnsi="楷体" w:eastAsia="楷体"/>
          <w:bCs/>
          <w:kern w:val="0"/>
          <w:sz w:val="32"/>
          <w:szCs w:val="32"/>
          <w:highlight w:val="none"/>
          <w:lang w:val="en-US" w:eastAsia="zh-CN"/>
        </w:rPr>
        <w:t>0</w:t>
      </w:r>
      <w:r>
        <w:rPr>
          <w:rFonts w:hint="eastAsia" w:ascii="楷体" w:hAnsi="楷体" w:eastAsia="楷体"/>
          <w:bCs/>
          <w:kern w:val="0"/>
          <w:sz w:val="32"/>
          <w:szCs w:val="32"/>
          <w:highlight w:val="none"/>
        </w:rPr>
        <w:t>.32万元，比201</w:t>
      </w:r>
      <w:r>
        <w:rPr>
          <w:rFonts w:hint="eastAsia" w:ascii="楷体" w:hAnsi="楷体" w:eastAsia="楷体"/>
          <w:bCs/>
          <w:kern w:val="0"/>
          <w:sz w:val="32"/>
          <w:szCs w:val="32"/>
          <w:highlight w:val="none"/>
          <w:lang w:val="en-US" w:eastAsia="zh-CN"/>
        </w:rPr>
        <w:t>7</w:t>
      </w:r>
      <w:r>
        <w:rPr>
          <w:rFonts w:hint="eastAsia" w:ascii="楷体" w:hAnsi="楷体" w:eastAsia="楷体"/>
          <w:bCs/>
          <w:kern w:val="0"/>
          <w:sz w:val="32"/>
          <w:szCs w:val="32"/>
          <w:highlight w:val="none"/>
        </w:rPr>
        <w:t xml:space="preserve"> 年减少</w:t>
      </w:r>
      <w:r>
        <w:rPr>
          <w:rFonts w:hint="eastAsia" w:ascii="楷体" w:hAnsi="楷体" w:eastAsia="楷体"/>
          <w:bCs/>
          <w:kern w:val="0"/>
          <w:sz w:val="32"/>
          <w:szCs w:val="32"/>
          <w:highlight w:val="none"/>
          <w:lang w:val="en-US" w:eastAsia="zh-CN"/>
        </w:rPr>
        <w:t>3</w:t>
      </w:r>
      <w:r>
        <w:rPr>
          <w:rFonts w:hint="eastAsia" w:ascii="楷体" w:hAnsi="楷体" w:eastAsia="楷体"/>
          <w:bCs/>
          <w:kern w:val="0"/>
          <w:sz w:val="32"/>
          <w:szCs w:val="32"/>
          <w:highlight w:val="none"/>
        </w:rPr>
        <w:t>万元，降低</w:t>
      </w:r>
      <w:r>
        <w:rPr>
          <w:rFonts w:hint="eastAsia" w:ascii="楷体" w:hAnsi="楷体" w:eastAsia="楷体"/>
          <w:bCs/>
          <w:kern w:val="0"/>
          <w:sz w:val="32"/>
          <w:szCs w:val="32"/>
          <w:highlight w:val="none"/>
          <w:lang w:val="en-US" w:eastAsia="zh-CN"/>
        </w:rPr>
        <w:t>90.36</w:t>
      </w:r>
      <w:r>
        <w:rPr>
          <w:rFonts w:hint="eastAsia" w:ascii="楷体" w:hAnsi="楷体" w:eastAsia="楷体"/>
          <w:bCs/>
          <w:kern w:val="0"/>
          <w:sz w:val="32"/>
          <w:szCs w:val="32"/>
          <w:highlight w:val="none"/>
        </w:rPr>
        <w:t>%。主要原因是：行政费用下降。</w:t>
      </w:r>
    </w:p>
    <w:p>
      <w:pPr>
        <w:widowControl/>
        <w:spacing w:line="600" w:lineRule="exact"/>
        <w:ind w:firstLine="640"/>
        <w:rPr>
          <w:rFonts w:hint="eastAsia" w:ascii="Times New Roman" w:hAnsi="Times New Roman" w:eastAsia="仿宋_GB2312" w:cs="Times New Roman"/>
          <w:kern w:val="0"/>
          <w:sz w:val="32"/>
          <w:szCs w:val="32"/>
          <w:lang w:eastAsia="zh-CN"/>
        </w:rPr>
      </w:pPr>
      <w:r>
        <w:rPr>
          <w:rFonts w:hint="eastAsia" w:ascii="楷体" w:hAnsi="楷体" w:eastAsia="楷体"/>
          <w:bCs/>
          <w:kern w:val="0"/>
          <w:sz w:val="32"/>
          <w:szCs w:val="32"/>
          <w:highlight w:val="none"/>
        </w:rPr>
        <w:t>2.</w:t>
      </w:r>
      <w:r>
        <w:rPr>
          <w:rFonts w:hint="eastAsia"/>
          <w:highlight w:val="none"/>
        </w:rPr>
        <w:t xml:space="preserve"> </w:t>
      </w:r>
      <w:r>
        <w:rPr>
          <w:rFonts w:hint="eastAsia" w:ascii="楷体" w:hAnsi="楷体" w:eastAsia="楷体"/>
          <w:bCs/>
          <w:kern w:val="0"/>
          <w:sz w:val="32"/>
          <w:szCs w:val="32"/>
          <w:highlight w:val="none"/>
        </w:rPr>
        <w:t>政府采购支出情况。</w:t>
      </w:r>
      <w:r>
        <w:rPr>
          <w:rFonts w:ascii="Times New Roman" w:hAnsi="Times New Roman" w:eastAsia="仿宋_GB2312" w:cs="Times New Roman"/>
          <w:kern w:val="0"/>
          <w:sz w:val="32"/>
          <w:szCs w:val="32"/>
        </w:rPr>
        <w:t>本部门201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 xml:space="preserve"> 年度政府采购支出总额</w:t>
      </w:r>
      <w:r>
        <w:rPr>
          <w:rFonts w:hint="eastAsia" w:ascii="Times New Roman" w:hAnsi="Times New Roman" w:eastAsia="仿宋_GB2312" w:cs="Times New Roman"/>
          <w:kern w:val="0"/>
          <w:sz w:val="32"/>
          <w:szCs w:val="32"/>
          <w:lang w:val="en-US" w:eastAsia="zh-CN"/>
        </w:rPr>
        <w:t>51</w:t>
      </w:r>
      <w:r>
        <w:rPr>
          <w:rFonts w:ascii="Times New Roman" w:hAnsi="Times New Roman" w:eastAsia="仿宋_GB2312" w:cs="Times New Roman"/>
          <w:kern w:val="0"/>
          <w:sz w:val="32"/>
          <w:szCs w:val="32"/>
        </w:rPr>
        <w:t>万元，其中：政府采购货物支出</w:t>
      </w:r>
      <w:r>
        <w:rPr>
          <w:rFonts w:hint="eastAsia" w:ascii="Times New Roman" w:hAnsi="Times New Roman" w:eastAsia="仿宋_GB2312" w:cs="Times New Roman"/>
          <w:kern w:val="0"/>
          <w:sz w:val="32"/>
          <w:szCs w:val="32"/>
          <w:lang w:val="en-US" w:eastAsia="zh-CN"/>
        </w:rPr>
        <w:t>25</w:t>
      </w:r>
      <w:r>
        <w:rPr>
          <w:rFonts w:ascii="Times New Roman" w:hAnsi="Times New Roman" w:eastAsia="仿宋_GB2312" w:cs="Times New Roman"/>
          <w:kern w:val="0"/>
          <w:sz w:val="32"/>
          <w:szCs w:val="32"/>
        </w:rPr>
        <w:t xml:space="preserve"> 万元、政府采购服务支出</w:t>
      </w:r>
      <w:r>
        <w:rPr>
          <w:rFonts w:hint="eastAsia" w:ascii="Times New Roman" w:hAnsi="Times New Roman" w:eastAsia="仿宋_GB2312" w:cs="Times New Roman"/>
          <w:kern w:val="0"/>
          <w:sz w:val="32"/>
          <w:szCs w:val="32"/>
          <w:lang w:val="en-US" w:eastAsia="zh-CN"/>
        </w:rPr>
        <w:t>26</w:t>
      </w:r>
      <w:r>
        <w:rPr>
          <w:rFonts w:ascii="Times New Roman" w:hAnsi="Times New Roman" w:eastAsia="仿宋_GB2312" w:cs="Times New Roman"/>
          <w:kern w:val="0"/>
          <w:sz w:val="32"/>
          <w:szCs w:val="32"/>
        </w:rPr>
        <w:t xml:space="preserve"> 万元。授予中小企业合同金额</w:t>
      </w:r>
      <w:r>
        <w:rPr>
          <w:rFonts w:hint="eastAsia" w:ascii="Times New Roman" w:hAnsi="Times New Roman" w:eastAsia="仿宋_GB2312" w:cs="Times New Roman"/>
          <w:kern w:val="0"/>
          <w:sz w:val="32"/>
          <w:szCs w:val="32"/>
          <w:lang w:val="en-US" w:eastAsia="zh-CN"/>
        </w:rPr>
        <w:t>51</w:t>
      </w:r>
      <w:r>
        <w:rPr>
          <w:rFonts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lang w:eastAsia="zh-CN"/>
        </w:rPr>
        <w:t>。</w:t>
      </w:r>
    </w:p>
    <w:p>
      <w:pPr>
        <w:widowControl/>
        <w:spacing w:line="600" w:lineRule="exact"/>
        <w:ind w:firstLine="640"/>
        <w:rPr>
          <w:rFonts w:ascii="楷体" w:hAnsi="楷体" w:eastAsia="楷体"/>
          <w:bCs/>
          <w:kern w:val="0"/>
          <w:sz w:val="32"/>
          <w:szCs w:val="32"/>
        </w:rPr>
      </w:pPr>
      <w:r>
        <w:rPr>
          <w:rFonts w:hint="eastAsia" w:ascii="楷体" w:hAnsi="楷体" w:eastAsia="楷体"/>
          <w:bCs/>
          <w:kern w:val="0"/>
          <w:sz w:val="32"/>
          <w:szCs w:val="32"/>
        </w:rPr>
        <w:t>3.</w:t>
      </w:r>
      <w:r>
        <w:rPr>
          <w:rFonts w:hint="eastAsia"/>
        </w:rPr>
        <w:t xml:space="preserve"> </w:t>
      </w:r>
      <w:r>
        <w:rPr>
          <w:rFonts w:hint="eastAsia" w:ascii="楷体" w:hAnsi="楷体" w:eastAsia="楷体"/>
          <w:bCs/>
          <w:kern w:val="0"/>
          <w:sz w:val="32"/>
          <w:szCs w:val="32"/>
        </w:rPr>
        <w:t>国有资产占用情况。截至201</w:t>
      </w:r>
      <w:r>
        <w:rPr>
          <w:rFonts w:hint="eastAsia" w:ascii="楷体" w:hAnsi="楷体" w:eastAsia="楷体"/>
          <w:bCs/>
          <w:kern w:val="0"/>
          <w:sz w:val="32"/>
          <w:szCs w:val="32"/>
          <w:lang w:val="en-US" w:eastAsia="zh-CN"/>
        </w:rPr>
        <w:t>8</w:t>
      </w:r>
      <w:r>
        <w:rPr>
          <w:rFonts w:hint="eastAsia" w:ascii="楷体" w:hAnsi="楷体" w:eastAsia="楷体"/>
          <w:bCs/>
          <w:kern w:val="0"/>
          <w:sz w:val="32"/>
          <w:szCs w:val="32"/>
        </w:rPr>
        <w:t xml:space="preserve"> 年12 月31 日，本部门共有车辆0辆。单位价值50 万元以上通用设备0 台（套），单价100 万元以上专用设备0台（套）。</w:t>
      </w:r>
    </w:p>
    <w:p>
      <w:pPr>
        <w:widowControl/>
        <w:spacing w:line="600" w:lineRule="exact"/>
        <w:rPr>
          <w:rFonts w:hint="eastAsia" w:ascii="黑体" w:hAnsi="黑体" w:eastAsia="黑体"/>
          <w:bCs/>
          <w:kern w:val="0"/>
          <w:sz w:val="32"/>
          <w:szCs w:val="32"/>
        </w:rPr>
      </w:pPr>
      <w:r>
        <w:rPr>
          <w:rFonts w:hint="eastAsia" w:ascii="黑体" w:hAnsi="黑体" w:eastAsia="黑体"/>
          <w:bCs/>
          <w:kern w:val="0"/>
          <w:sz w:val="32"/>
          <w:szCs w:val="32"/>
        </w:rPr>
        <w:t>第四部分  名称解释</w:t>
      </w:r>
    </w:p>
    <w:p>
      <w:pPr>
        <w:widowControl/>
        <w:spacing w:line="600" w:lineRule="exact"/>
        <w:rPr>
          <w:rFonts w:hint="eastAsia" w:ascii="楷体" w:hAnsi="楷体" w:eastAsia="楷体"/>
          <w:bCs/>
          <w:kern w:val="0"/>
          <w:sz w:val="32"/>
          <w:szCs w:val="32"/>
        </w:rPr>
      </w:pPr>
      <w:r>
        <w:rPr>
          <w:rFonts w:hint="eastAsia" w:ascii="楷体" w:hAnsi="楷体" w:eastAsia="楷体"/>
          <w:bCs/>
          <w:kern w:val="0"/>
          <w:sz w:val="32"/>
          <w:szCs w:val="32"/>
        </w:rPr>
        <w:t>（一）财政拨款收入：是指区财政当年拨付的资金。</w:t>
      </w:r>
    </w:p>
    <w:p>
      <w:pPr>
        <w:widowControl/>
        <w:spacing w:line="600" w:lineRule="exact"/>
        <w:rPr>
          <w:rFonts w:hint="eastAsia" w:ascii="楷体" w:hAnsi="楷体" w:eastAsia="楷体"/>
          <w:bCs/>
          <w:kern w:val="0"/>
          <w:sz w:val="32"/>
          <w:szCs w:val="32"/>
        </w:rPr>
      </w:pPr>
      <w:r>
        <w:rPr>
          <w:rFonts w:hint="eastAsia" w:ascii="楷体" w:hAnsi="楷体" w:eastAsia="楷体"/>
          <w:bCs/>
          <w:kern w:val="0"/>
          <w:sz w:val="32"/>
          <w:szCs w:val="32"/>
        </w:rPr>
        <w:t>（二）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hd w:val="clear" w:color="auto" w:fill="FFFFFF"/>
        <w:spacing w:line="560" w:lineRule="exact"/>
        <w:jc w:val="left"/>
        <w:rPr>
          <w:rFonts w:hint="eastAsia" w:ascii="楷体" w:hAnsi="楷体" w:eastAsia="楷体"/>
          <w:bCs/>
          <w:kern w:val="0"/>
          <w:sz w:val="32"/>
          <w:szCs w:val="32"/>
        </w:rPr>
      </w:pPr>
      <w:r>
        <w:rPr>
          <w:rFonts w:hint="eastAsia" w:ascii="楷体" w:hAnsi="楷体" w:eastAsia="楷体"/>
          <w:bCs/>
          <w:kern w:val="0"/>
          <w:sz w:val="32"/>
          <w:szCs w:val="32"/>
        </w:rPr>
        <w:t>（三）</w:t>
      </w:r>
      <w:r>
        <w:rPr>
          <w:rFonts w:ascii="楷体" w:hAnsi="楷体" w:eastAsia="楷体"/>
          <w:bCs/>
          <w:kern w:val="0"/>
          <w:sz w:val="32"/>
          <w:szCs w:val="32"/>
        </w:rPr>
        <w:t>“三公”经费：是指</w:t>
      </w:r>
      <w:r>
        <w:rPr>
          <w:rFonts w:hint="eastAsia" w:ascii="楷体" w:hAnsi="楷体" w:eastAsia="楷体"/>
          <w:bCs/>
          <w:kern w:val="0"/>
          <w:sz w:val="32"/>
          <w:szCs w:val="32"/>
        </w:rPr>
        <w:t>公共</w:t>
      </w:r>
      <w:r>
        <w:rPr>
          <w:rFonts w:ascii="楷体" w:hAnsi="楷体" w:eastAsia="楷体"/>
          <w:bCs/>
          <w:kern w:val="0"/>
          <w:sz w:val="32"/>
          <w:szCs w:val="32"/>
        </w:rPr>
        <w:t>财政拨款安排的因公出国（境）费、公务用车购置及运行费和公务接待费。其中，因公出国（境）费反映单位公务出国（境）的住宿费、旅费、伙食补助费、杂费、培训费等支出；公务用车购置及运行费反映单位公务用车购置支出及租用费、燃料费、维修费、过路过桥费、保险费、安全奖励费用等支出；公务接待费反映单位按规定开支的各类公务接待(含外宾接待)支出。</w:t>
      </w:r>
    </w:p>
    <w:p>
      <w:pPr>
        <w:widowControl/>
        <w:spacing w:line="600" w:lineRule="exact"/>
        <w:ind w:firstLine="640" w:firstLineChars="200"/>
        <w:rPr>
          <w:rFonts w:hint="eastAsia" w:ascii="楷体" w:hAnsi="楷体" w:eastAsia="楷体"/>
          <w:bCs/>
          <w:kern w:val="0"/>
          <w:sz w:val="32"/>
          <w:szCs w:val="32"/>
        </w:rPr>
      </w:pPr>
    </w:p>
    <w:p>
      <w:pPr>
        <w:widowControl/>
        <w:spacing w:line="600" w:lineRule="exact"/>
        <w:ind w:firstLine="640"/>
        <w:rPr>
          <w:rFonts w:hint="eastAsia" w:ascii="楷体" w:hAnsi="楷体" w:eastAsia="楷体"/>
          <w:bCs/>
          <w:kern w:val="0"/>
          <w:sz w:val="32"/>
          <w:szCs w:val="32"/>
        </w:rPr>
      </w:pPr>
    </w:p>
    <w:p>
      <w:pPr>
        <w:widowControl/>
        <w:spacing w:line="600" w:lineRule="exact"/>
        <w:rPr>
          <w:rFonts w:hint="eastAsia" w:ascii="楷体" w:hAnsi="楷体" w:eastAsia="楷体"/>
          <w:bCs/>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ED869"/>
    <w:multiLevelType w:val="singleLevel"/>
    <w:tmpl w:val="962ED869"/>
    <w:lvl w:ilvl="0" w:tentative="0">
      <w:start w:val="1"/>
      <w:numFmt w:val="chineseCounting"/>
      <w:suff w:val="nothing"/>
      <w:lvlText w:val="%1、"/>
      <w:lvlJc w:val="left"/>
      <w:rPr>
        <w:rFonts w:hint="eastAsia"/>
      </w:rPr>
    </w:lvl>
  </w:abstractNum>
  <w:abstractNum w:abstractNumId="1">
    <w:nsid w:val="5F41A0E6"/>
    <w:multiLevelType w:val="singleLevel"/>
    <w:tmpl w:val="5F41A0E6"/>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711619"/>
    <w:rsid w:val="26DE5578"/>
    <w:rsid w:val="37ED11E9"/>
    <w:rsid w:val="5514057E"/>
    <w:rsid w:val="5B2B6656"/>
    <w:rsid w:val="639D332D"/>
    <w:rsid w:val="7DF5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2019-09-17T12:52:00Z</dcterms:created>
  <dc:creator>Administrator</dc:creator>
  <cp:lastModifiedBy>Administrator</cp:lastModifiedBy>
  <dcterms:modified xsi:type="dcterms:W3CDTF">2021-05-12T08:49:04Z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E498D25B739B46CBAA35A42CB762EE1C</vt:lpwstr>
  </property>
</Properties>
</file>