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附件</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rPr>
        <w:t>雁峰区</w:t>
      </w:r>
      <w:r>
        <w:rPr>
          <w:rFonts w:hint="eastAsia" w:ascii="Times New Roman" w:hAnsi="Times New Roman" w:eastAsia="方正小标宋_GBK" w:cs="Times New Roman"/>
          <w:bCs/>
          <w:kern w:val="0"/>
          <w:sz w:val="72"/>
          <w:szCs w:val="72"/>
          <w:lang w:eastAsia="zh-CN"/>
        </w:rPr>
        <w:t>城市建设投资管理</w:t>
      </w:r>
      <w:r>
        <w:rPr>
          <w:rFonts w:hint="eastAsia" w:ascii="Times New Roman" w:hAnsi="Times New Roman" w:eastAsia="方正小标宋_GBK" w:cs="Times New Roman"/>
          <w:bCs/>
          <w:kern w:val="0"/>
          <w:sz w:val="72"/>
          <w:szCs w:val="72"/>
        </w:rPr>
        <w:t>办公室2018年度</w:t>
      </w:r>
    </w:p>
    <w:p>
      <w:pPr>
        <w:widowControl/>
        <w:jc w:val="center"/>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rPr>
        <w:t>部门决算</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目录</w:t>
      </w:r>
    </w:p>
    <w:p>
      <w:pPr>
        <w:widowControl/>
        <w:rPr>
          <w:rFonts w:ascii="仿宋_GB2312"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第一部分  雁峰区</w:t>
      </w:r>
      <w:r>
        <w:rPr>
          <w:rFonts w:hint="eastAsia" w:ascii="Times New Roman" w:hAnsi="Times New Roman" w:eastAsia="黑体" w:cs="Times New Roman"/>
          <w:bCs/>
          <w:kern w:val="0"/>
          <w:sz w:val="32"/>
          <w:szCs w:val="32"/>
          <w:lang w:eastAsia="zh-CN"/>
        </w:rPr>
        <w:t>城市建设投资管理</w:t>
      </w:r>
      <w:r>
        <w:rPr>
          <w:rFonts w:hint="eastAsia" w:ascii="Times New Roman" w:hAnsi="Times New Roman" w:eastAsia="黑体" w:cs="Times New Roman"/>
          <w:bCs/>
          <w:kern w:val="0"/>
          <w:sz w:val="32"/>
          <w:szCs w:val="32"/>
        </w:rPr>
        <w:t>办公室概况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rPr>
        <w:t>雁峰区</w:t>
      </w:r>
      <w:r>
        <w:rPr>
          <w:rFonts w:hint="eastAsia" w:ascii="Times New Roman" w:hAnsi="Times New Roman" w:eastAsia="黑体" w:cs="Times New Roman"/>
          <w:bCs/>
          <w:kern w:val="0"/>
          <w:sz w:val="32"/>
          <w:szCs w:val="32"/>
          <w:lang w:eastAsia="zh-CN"/>
        </w:rPr>
        <w:t>城市建设投资管理</w:t>
      </w:r>
      <w:r>
        <w:rPr>
          <w:rFonts w:hint="eastAsia" w:ascii="Times New Roman" w:hAnsi="Times New Roman" w:eastAsia="黑体" w:cs="Times New Roman"/>
          <w:bCs/>
          <w:kern w:val="0"/>
          <w:sz w:val="32"/>
          <w:szCs w:val="32"/>
        </w:rPr>
        <w:t>办公室</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rPr>
        <w:t>雁峰区</w:t>
      </w:r>
      <w:r>
        <w:rPr>
          <w:rFonts w:hint="eastAsia" w:ascii="Times New Roman" w:hAnsi="Times New Roman" w:eastAsia="黑体" w:cs="Times New Roman"/>
          <w:bCs/>
          <w:kern w:val="0"/>
          <w:sz w:val="32"/>
          <w:szCs w:val="32"/>
          <w:lang w:eastAsia="zh-CN"/>
        </w:rPr>
        <w:t>城市建设投资管理</w:t>
      </w:r>
      <w:r>
        <w:rPr>
          <w:rFonts w:hint="eastAsia" w:ascii="Times New Roman" w:hAnsi="Times New Roman" w:eastAsia="黑体" w:cs="Times New Roman"/>
          <w:bCs/>
          <w:kern w:val="0"/>
          <w:sz w:val="32"/>
          <w:szCs w:val="32"/>
        </w:rPr>
        <w:t>办公室</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七、一般公共预算财政拨款“三公”经费支出情况决算情况说明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八、预算绩效情况说明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九、其他重要事项的情况说明</w:t>
      </w: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第四部分  名称解释</w:t>
      </w: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rPr>
        <w:t>雁峰区</w:t>
      </w:r>
      <w:r>
        <w:rPr>
          <w:rFonts w:hint="eastAsia" w:ascii="Times New Roman" w:hAnsi="Times New Roman" w:eastAsia="黑体" w:cs="Times New Roman"/>
          <w:bCs/>
          <w:kern w:val="0"/>
          <w:sz w:val="32"/>
          <w:szCs w:val="32"/>
          <w:lang w:eastAsia="zh-CN"/>
        </w:rPr>
        <w:t>城市建设投资管理</w:t>
      </w:r>
      <w:r>
        <w:rPr>
          <w:rFonts w:hint="eastAsia" w:ascii="Times New Roman" w:hAnsi="Times New Roman" w:eastAsia="黑体" w:cs="Times New Roman"/>
          <w:bCs/>
          <w:kern w:val="0"/>
          <w:sz w:val="32"/>
          <w:szCs w:val="32"/>
        </w:rPr>
        <w:t>办公室</w:t>
      </w:r>
      <w:r>
        <w:rPr>
          <w:rFonts w:ascii="Times New Roman" w:hAnsi="Times New Roman" w:eastAsia="黑体" w:cs="Times New Roman"/>
          <w:bCs/>
          <w:kern w:val="0"/>
          <w:sz w:val="32"/>
          <w:szCs w:val="32"/>
        </w:rPr>
        <w:t>概况</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雁峰区城市建设投资管理</w:t>
      </w:r>
      <w:r>
        <w:rPr>
          <w:rFonts w:hint="eastAsia" w:ascii="仿宋" w:hAnsi="仿宋" w:eastAsia="仿宋" w:cs="仿宋"/>
          <w:sz w:val="32"/>
          <w:szCs w:val="32"/>
        </w:rPr>
        <w:t>办公室的主要职责是：</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依托政府搭建平台，会同区财政局、区发展和改革局等部门研究地方政府融资平台政策法规并提出本区实施意见，建立健全灵活多样的投融资体制。                                                        </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负责按政府确定的城市建设项目申请立项，编制规划</w:t>
      </w:r>
      <w:r>
        <w:rPr>
          <w:rFonts w:hint="eastAsia" w:ascii="仿宋" w:hAnsi="仿宋" w:eastAsia="仿宋" w:cs="仿宋"/>
          <w:kern w:val="0"/>
          <w:sz w:val="32"/>
          <w:szCs w:val="32"/>
        </w:rPr>
        <w:t>、制定融资计划，对项目进行策划包装，资料整理归档</w:t>
      </w:r>
      <w:r>
        <w:rPr>
          <w:rFonts w:hint="eastAsia" w:ascii="仿宋" w:hAnsi="仿宋" w:eastAsia="仿宋" w:cs="仿宋"/>
          <w:sz w:val="32"/>
          <w:szCs w:val="32"/>
        </w:rPr>
        <w:t>。</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拟订全区政府融资建设城建类项目资金管理各项制度并组织实施。</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负责对政府融资投资的安置房</w:t>
      </w:r>
      <w:r>
        <w:rPr>
          <w:rFonts w:hint="eastAsia" w:ascii="仿宋" w:hAnsi="仿宋" w:eastAsia="仿宋" w:cs="仿宋"/>
          <w:kern w:val="0"/>
          <w:sz w:val="32"/>
          <w:szCs w:val="32"/>
        </w:rPr>
        <w:t>、城市基础设施和公用配套设施建设项目的监管</w:t>
      </w:r>
      <w:r>
        <w:rPr>
          <w:rFonts w:hint="eastAsia" w:ascii="仿宋" w:hAnsi="仿宋" w:eastAsia="仿宋" w:cs="仿宋"/>
          <w:sz w:val="32"/>
          <w:szCs w:val="32"/>
        </w:rPr>
        <w:t>。</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指导和协调项目的融资担保及其他与城市建设相关的投资经营活动。</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管理和使用由政府安排给本办使用的财政性建设资金和其他资产，保障资金、资产安全和增值，并接受区财政和审计部门的监管。                             </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r>
        <w:rPr>
          <w:rFonts w:hint="eastAsia" w:ascii="Times New Roman" w:hAnsi="Times New Roman" w:eastAsia="仿宋_GB2312" w:cs="Times New Roman"/>
          <w:bCs/>
          <w:kern w:val="0"/>
          <w:sz w:val="32"/>
          <w:szCs w:val="32"/>
        </w:rPr>
        <w:t>及决算单位构成</w:t>
      </w:r>
    </w:p>
    <w:p>
      <w:pPr>
        <w:spacing w:line="560" w:lineRule="exact"/>
        <w:ind w:firstLine="640" w:firstLineChars="200"/>
        <w:rPr>
          <w:rFonts w:hint="eastAsia" w:ascii="仿宋" w:hAnsi="仿宋" w:eastAsia="仿宋" w:cs="仿宋"/>
          <w:sz w:val="32"/>
          <w:szCs w:val="32"/>
        </w:rPr>
      </w:pPr>
      <w:r>
        <w:rPr>
          <w:rFonts w:hint="eastAsia" w:ascii="Times New Roman" w:hAnsi="Times New Roman" w:eastAsia="仿宋_GB2312" w:cs="Times New Roman"/>
          <w:bCs/>
          <w:kern w:val="0"/>
          <w:sz w:val="32"/>
          <w:szCs w:val="32"/>
        </w:rPr>
        <w:t>（一）内设机构设置。</w:t>
      </w:r>
      <w:r>
        <w:rPr>
          <w:rFonts w:hint="eastAsia" w:ascii="仿宋" w:hAnsi="仿宋" w:eastAsia="仿宋" w:cs="仿宋"/>
          <w:sz w:val="32"/>
          <w:szCs w:val="32"/>
          <w:lang w:eastAsia="zh-CN"/>
        </w:rPr>
        <w:t>雁峰区城市建设投资管理</w:t>
      </w:r>
      <w:r>
        <w:rPr>
          <w:rFonts w:hint="eastAsia" w:ascii="仿宋" w:hAnsi="仿宋" w:eastAsia="仿宋" w:cs="仿宋"/>
          <w:sz w:val="32"/>
          <w:szCs w:val="32"/>
        </w:rPr>
        <w:t>办公室共有4个内设机构，分别是：办公室，项目管理股，工程监管股，投资管理股。现有人数1</w:t>
      </w:r>
      <w:r>
        <w:rPr>
          <w:rFonts w:hint="eastAsia" w:ascii="仿宋" w:hAnsi="仿宋" w:eastAsia="仿宋" w:cs="仿宋"/>
          <w:sz w:val="32"/>
          <w:szCs w:val="32"/>
          <w:lang w:val="en-US" w:eastAsia="zh-CN"/>
        </w:rPr>
        <w:t>6</w:t>
      </w:r>
      <w:r>
        <w:rPr>
          <w:rFonts w:hint="eastAsia" w:ascii="仿宋" w:hAnsi="仿宋" w:eastAsia="仿宋" w:cs="仿宋"/>
          <w:sz w:val="32"/>
          <w:szCs w:val="32"/>
        </w:rPr>
        <w:t>人，在职人员1</w:t>
      </w:r>
      <w:r>
        <w:rPr>
          <w:rFonts w:hint="eastAsia" w:ascii="仿宋" w:hAnsi="仿宋" w:eastAsia="仿宋" w:cs="仿宋"/>
          <w:sz w:val="32"/>
          <w:szCs w:val="32"/>
          <w:lang w:val="en-US" w:eastAsia="zh-CN"/>
        </w:rPr>
        <w:t>6</w:t>
      </w:r>
      <w:r>
        <w:rPr>
          <w:rFonts w:hint="eastAsia" w:ascii="仿宋" w:hAnsi="仿宋" w:eastAsia="仿宋" w:cs="仿宋"/>
          <w:sz w:val="32"/>
          <w:szCs w:val="32"/>
        </w:rPr>
        <w:t>人。</w:t>
      </w:r>
    </w:p>
    <w:p>
      <w:pPr>
        <w:widowControl/>
        <w:spacing w:line="600" w:lineRule="exact"/>
        <w:ind w:firstLine="640"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（二）决算单位构成。</w:t>
      </w:r>
      <w:r>
        <w:rPr>
          <w:rFonts w:hint="eastAsia" w:ascii="仿宋" w:hAnsi="仿宋" w:eastAsia="仿宋" w:cs="仿宋"/>
          <w:sz w:val="32"/>
          <w:szCs w:val="32"/>
          <w:lang w:eastAsia="zh-CN"/>
        </w:rPr>
        <w:t>雁峰区城市建设投资管理</w:t>
      </w:r>
      <w:r>
        <w:rPr>
          <w:rFonts w:hint="eastAsia" w:ascii="仿宋" w:hAnsi="仿宋" w:eastAsia="仿宋" w:cs="仿宋"/>
          <w:sz w:val="32"/>
          <w:szCs w:val="32"/>
        </w:rPr>
        <w:t>办公室</w:t>
      </w:r>
      <w:r>
        <w:rPr>
          <w:rFonts w:hint="eastAsia" w:ascii="Times New Roman" w:hAnsi="Times New Roman" w:eastAsia="仿宋_GB2312" w:cs="Times New Roman"/>
          <w:bCs/>
          <w:kern w:val="0"/>
          <w:sz w:val="32"/>
          <w:szCs w:val="32"/>
        </w:rPr>
        <w:t>2018年部门决算汇总公开单位构成包括：</w:t>
      </w:r>
      <w:r>
        <w:rPr>
          <w:rFonts w:hint="eastAsia" w:ascii="仿宋" w:hAnsi="仿宋" w:eastAsia="仿宋" w:cs="仿宋"/>
          <w:sz w:val="32"/>
          <w:szCs w:val="32"/>
          <w:lang w:eastAsia="zh-CN"/>
        </w:rPr>
        <w:t>雁峰区城市建设投资管理</w:t>
      </w:r>
      <w:r>
        <w:rPr>
          <w:rFonts w:hint="eastAsia" w:ascii="仿宋" w:hAnsi="仿宋" w:eastAsia="仿宋" w:cs="仿宋"/>
          <w:sz w:val="32"/>
          <w:szCs w:val="32"/>
        </w:rPr>
        <w:t>办公室</w:t>
      </w:r>
      <w:r>
        <w:rPr>
          <w:rFonts w:hint="eastAsia" w:ascii="Times New Roman" w:hAnsi="Times New Roman" w:eastAsia="仿宋_GB2312" w:cs="Times New Roman"/>
          <w:bCs/>
          <w:kern w:val="0"/>
          <w:sz w:val="32"/>
          <w:szCs w:val="32"/>
        </w:rPr>
        <w:t>本级的数据。</w:t>
      </w: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雁峰区城市建设投资管理</w:t>
      </w:r>
      <w:r>
        <w:rPr>
          <w:rFonts w:hint="eastAsia" w:ascii="Times New Roman" w:hAnsi="Times New Roman" w:eastAsia="黑体" w:cs="Times New Roman"/>
          <w:bCs/>
          <w:kern w:val="0"/>
          <w:sz w:val="32"/>
          <w:szCs w:val="32"/>
        </w:rPr>
        <w:t>办公室</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（公开表格附后）</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eastAsia="zh-CN"/>
        </w:rPr>
        <w:t>雁峰区城市建设投资管理</w:t>
      </w:r>
      <w:r>
        <w:rPr>
          <w:rFonts w:hint="eastAsia" w:ascii="Times New Roman" w:hAnsi="Times New Roman" w:eastAsia="黑体" w:cs="Times New Roman"/>
          <w:bCs/>
          <w:kern w:val="0"/>
          <w:sz w:val="32"/>
          <w:szCs w:val="32"/>
        </w:rPr>
        <w:t>办公室</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ind w:firstLine="480" w:firstLineChars="150"/>
        <w:rPr>
          <w:rFonts w:ascii="仿宋" w:hAnsi="仿宋" w:eastAsia="仿宋" w:cs="仿宋"/>
          <w:bCs/>
          <w:kern w:val="0"/>
          <w:sz w:val="32"/>
          <w:szCs w:val="32"/>
        </w:rPr>
      </w:pPr>
      <w:r>
        <w:rPr>
          <w:rFonts w:hint="eastAsia" w:ascii="仿宋" w:hAnsi="仿宋" w:eastAsia="仿宋" w:cs="仿宋"/>
          <w:kern w:val="0"/>
          <w:sz w:val="32"/>
          <w:szCs w:val="32"/>
        </w:rPr>
        <w:t>一、收入支出决算总体情况说明</w:t>
      </w:r>
    </w:p>
    <w:p>
      <w:pPr>
        <w:widowControl/>
        <w:spacing w:line="600" w:lineRule="exact"/>
        <w:ind w:firstLine="640" w:firstLineChars="200"/>
        <w:rPr>
          <w:rFonts w:hint="eastAsia" w:ascii="仿宋" w:hAnsi="仿宋" w:eastAsia="仿宋" w:cs="仿宋"/>
          <w:b/>
          <w:bCs/>
          <w:kern w:val="0"/>
          <w:sz w:val="32"/>
          <w:szCs w:val="32"/>
          <w:lang w:eastAsia="zh-CN"/>
        </w:rPr>
      </w:pPr>
      <w:r>
        <w:rPr>
          <w:rFonts w:hint="eastAsia" w:ascii="仿宋" w:hAnsi="仿宋" w:eastAsia="仿宋" w:cs="仿宋"/>
          <w:bCs/>
          <w:kern w:val="0"/>
          <w:sz w:val="32"/>
          <w:szCs w:val="32"/>
        </w:rPr>
        <w:t>2018年度收入总计</w:t>
      </w:r>
      <w:r>
        <w:rPr>
          <w:rFonts w:hint="eastAsia" w:ascii="仿宋" w:hAnsi="仿宋" w:eastAsia="仿宋" w:cs="仿宋"/>
          <w:bCs/>
          <w:kern w:val="0"/>
          <w:sz w:val="32"/>
          <w:szCs w:val="32"/>
          <w:lang w:val="en-US" w:eastAsia="zh-CN"/>
        </w:rPr>
        <w:t>13155.27</w:t>
      </w:r>
      <w:r>
        <w:rPr>
          <w:rFonts w:hint="eastAsia" w:ascii="仿宋" w:hAnsi="仿宋" w:eastAsia="仿宋" w:cs="仿宋"/>
          <w:bCs/>
          <w:kern w:val="0"/>
          <w:sz w:val="32"/>
          <w:szCs w:val="32"/>
        </w:rPr>
        <w:t>元，其中：财政拨款收入</w:t>
      </w:r>
      <w:r>
        <w:rPr>
          <w:rFonts w:hint="eastAsia" w:ascii="仿宋" w:hAnsi="仿宋" w:eastAsia="仿宋" w:cs="仿宋"/>
          <w:bCs/>
          <w:kern w:val="0"/>
          <w:sz w:val="32"/>
          <w:szCs w:val="32"/>
          <w:lang w:val="en-US" w:eastAsia="zh-CN"/>
        </w:rPr>
        <w:t>13155.27</w:t>
      </w:r>
      <w:r>
        <w:rPr>
          <w:rFonts w:hint="eastAsia" w:ascii="仿宋" w:hAnsi="仿宋" w:eastAsia="仿宋" w:cs="仿宋"/>
          <w:bCs/>
          <w:kern w:val="0"/>
          <w:sz w:val="32"/>
          <w:szCs w:val="32"/>
        </w:rPr>
        <w:t>万元。本年支出总计</w:t>
      </w:r>
      <w:r>
        <w:rPr>
          <w:rFonts w:hint="eastAsia" w:ascii="仿宋" w:hAnsi="仿宋" w:eastAsia="仿宋" w:cs="仿宋"/>
          <w:bCs/>
          <w:kern w:val="0"/>
          <w:sz w:val="32"/>
          <w:szCs w:val="32"/>
          <w:lang w:val="en-US" w:eastAsia="zh-CN"/>
        </w:rPr>
        <w:t>14266.80</w:t>
      </w:r>
      <w:r>
        <w:rPr>
          <w:rFonts w:hint="eastAsia" w:ascii="仿宋" w:hAnsi="仿宋" w:eastAsia="仿宋" w:cs="仿宋"/>
          <w:bCs/>
          <w:kern w:val="0"/>
          <w:sz w:val="32"/>
          <w:szCs w:val="32"/>
        </w:rPr>
        <w:t>万元，其中：一般公共服务支出</w:t>
      </w:r>
      <w:r>
        <w:rPr>
          <w:rFonts w:hint="eastAsia" w:ascii="仿宋" w:hAnsi="仿宋" w:eastAsia="仿宋" w:cs="仿宋"/>
          <w:bCs/>
          <w:kern w:val="0"/>
          <w:sz w:val="32"/>
          <w:szCs w:val="32"/>
          <w:lang w:val="en-US" w:eastAsia="zh-CN"/>
        </w:rPr>
        <w:t>54.84</w:t>
      </w:r>
      <w:r>
        <w:rPr>
          <w:rFonts w:hint="eastAsia" w:ascii="仿宋" w:hAnsi="仿宋" w:eastAsia="仿宋" w:cs="仿宋"/>
          <w:bCs/>
          <w:kern w:val="0"/>
          <w:sz w:val="32"/>
          <w:szCs w:val="32"/>
        </w:rPr>
        <w:t>万元，社会保障和就业支出6.</w:t>
      </w:r>
      <w:r>
        <w:rPr>
          <w:rFonts w:hint="eastAsia" w:ascii="仿宋" w:hAnsi="仿宋" w:eastAsia="仿宋" w:cs="仿宋"/>
          <w:bCs/>
          <w:kern w:val="0"/>
          <w:sz w:val="32"/>
          <w:szCs w:val="32"/>
          <w:lang w:val="en-US" w:eastAsia="zh-CN"/>
        </w:rPr>
        <w:t>45</w:t>
      </w:r>
      <w:r>
        <w:rPr>
          <w:rFonts w:hint="eastAsia" w:ascii="仿宋" w:hAnsi="仿宋" w:eastAsia="仿宋" w:cs="仿宋"/>
          <w:bCs/>
          <w:kern w:val="0"/>
          <w:sz w:val="32"/>
          <w:szCs w:val="32"/>
        </w:rPr>
        <w:t>万元。年末结转和结余</w:t>
      </w:r>
      <w:r>
        <w:rPr>
          <w:rFonts w:hint="eastAsia" w:ascii="仿宋" w:hAnsi="仿宋" w:eastAsia="仿宋" w:cs="仿宋"/>
          <w:bCs/>
          <w:kern w:val="0"/>
          <w:sz w:val="32"/>
          <w:szCs w:val="32"/>
          <w:lang w:val="en-US" w:eastAsia="zh-CN"/>
        </w:rPr>
        <w:t>208.17</w:t>
      </w:r>
      <w:r>
        <w:rPr>
          <w:rFonts w:hint="eastAsia" w:ascii="仿宋" w:hAnsi="仿宋" w:eastAsia="仿宋" w:cs="仿宋"/>
          <w:bCs/>
          <w:kern w:val="0"/>
          <w:sz w:val="32"/>
          <w:szCs w:val="32"/>
        </w:rPr>
        <w:t>万元</w:t>
      </w:r>
      <w:r>
        <w:rPr>
          <w:rFonts w:hint="eastAsia" w:ascii="仿宋" w:hAnsi="仿宋" w:eastAsia="仿宋" w:cs="仿宋"/>
          <w:bCs/>
          <w:kern w:val="0"/>
          <w:sz w:val="32"/>
          <w:szCs w:val="32"/>
          <w:lang w:eastAsia="zh-CN"/>
        </w:rPr>
        <w:t>，与上年收支总数差异的原因在于建设项目的增加。</w:t>
      </w:r>
    </w:p>
    <w:p>
      <w:pPr>
        <w:widowControl/>
        <w:spacing w:line="600" w:lineRule="exact"/>
        <w:ind w:firstLine="640" w:firstLineChars="200"/>
        <w:rPr>
          <w:rFonts w:ascii="仿宋" w:hAnsi="仿宋" w:eastAsia="仿宋" w:cs="仿宋"/>
          <w:b/>
          <w:bCs/>
          <w:kern w:val="0"/>
          <w:sz w:val="32"/>
          <w:szCs w:val="32"/>
        </w:rPr>
      </w:pPr>
      <w:r>
        <w:rPr>
          <w:rFonts w:hint="eastAsia" w:ascii="仿宋" w:hAnsi="仿宋" w:eastAsia="仿宋" w:cs="仿宋"/>
          <w:kern w:val="0"/>
          <w:sz w:val="32"/>
          <w:szCs w:val="32"/>
        </w:rPr>
        <w:t>二、收入决算情况说明</w:t>
      </w:r>
    </w:p>
    <w:p>
      <w:pPr>
        <w:widowControl/>
        <w:spacing w:line="600" w:lineRule="exact"/>
        <w:ind w:firstLine="640" w:firstLineChars="200"/>
        <w:rPr>
          <w:rFonts w:hint="default" w:ascii="仿宋" w:hAnsi="仿宋" w:eastAsia="仿宋" w:cs="仿宋"/>
          <w:b/>
          <w:bCs/>
          <w:kern w:val="0"/>
          <w:sz w:val="32"/>
          <w:szCs w:val="32"/>
          <w:lang w:val="en-US" w:eastAsia="zh-CN"/>
        </w:rPr>
      </w:pPr>
      <w:r>
        <w:rPr>
          <w:rFonts w:hint="eastAsia" w:ascii="仿宋" w:hAnsi="仿宋" w:eastAsia="仿宋" w:cs="仿宋"/>
          <w:sz w:val="32"/>
          <w:szCs w:val="32"/>
        </w:rPr>
        <w:t>2018年收入</w:t>
      </w:r>
      <w:r>
        <w:rPr>
          <w:rFonts w:hint="eastAsia" w:ascii="仿宋" w:hAnsi="仿宋" w:eastAsia="仿宋" w:cs="仿宋"/>
          <w:bCs/>
          <w:kern w:val="0"/>
          <w:sz w:val="32"/>
          <w:szCs w:val="32"/>
          <w:lang w:val="en-US" w:eastAsia="zh-CN"/>
        </w:rPr>
        <w:t>13155.27</w:t>
      </w:r>
      <w:r>
        <w:rPr>
          <w:rFonts w:hint="eastAsia" w:ascii="仿宋" w:hAnsi="仿宋" w:eastAsia="仿宋" w:cs="仿宋"/>
          <w:sz w:val="32"/>
          <w:szCs w:val="32"/>
        </w:rPr>
        <w:t>万元，其中：财政拨款收入</w:t>
      </w:r>
      <w:r>
        <w:rPr>
          <w:rFonts w:hint="eastAsia" w:ascii="仿宋" w:hAnsi="仿宋" w:eastAsia="仿宋" w:cs="仿宋"/>
          <w:bCs/>
          <w:kern w:val="0"/>
          <w:sz w:val="32"/>
          <w:szCs w:val="32"/>
          <w:lang w:val="en-US" w:eastAsia="zh-CN"/>
        </w:rPr>
        <w:t>13155.27</w:t>
      </w:r>
      <w:r>
        <w:rPr>
          <w:rFonts w:hint="eastAsia" w:ascii="仿宋" w:hAnsi="仿宋" w:eastAsia="仿宋" w:cs="仿宋"/>
          <w:sz w:val="32"/>
          <w:szCs w:val="32"/>
        </w:rPr>
        <w:t>万元，</w:t>
      </w:r>
      <w:r>
        <w:rPr>
          <w:rFonts w:hint="eastAsia" w:ascii="仿宋" w:hAnsi="仿宋" w:eastAsia="仿宋" w:cs="仿宋"/>
          <w:sz w:val="32"/>
          <w:szCs w:val="32"/>
          <w:lang w:val="en-US" w:eastAsia="zh-CN"/>
        </w:rPr>
        <w:t>占本年收入100%</w:t>
      </w:r>
    </w:p>
    <w:p>
      <w:pPr>
        <w:widowControl/>
        <w:spacing w:line="600" w:lineRule="exact"/>
        <w:ind w:firstLine="640" w:firstLineChars="200"/>
        <w:rPr>
          <w:rFonts w:ascii="仿宋" w:hAnsi="仿宋" w:eastAsia="仿宋" w:cs="仿宋"/>
          <w:b/>
          <w:bCs/>
          <w:kern w:val="0"/>
          <w:sz w:val="32"/>
          <w:szCs w:val="32"/>
        </w:rPr>
      </w:pPr>
      <w:r>
        <w:rPr>
          <w:rFonts w:hint="eastAsia" w:ascii="仿宋" w:hAnsi="仿宋" w:eastAsia="仿宋" w:cs="仿宋"/>
          <w:kern w:val="0"/>
          <w:sz w:val="32"/>
          <w:szCs w:val="32"/>
        </w:rPr>
        <w:t>三、支出决算情况说明</w:t>
      </w:r>
    </w:p>
    <w:p>
      <w:pPr>
        <w:widowControl/>
        <w:spacing w:line="600" w:lineRule="exact"/>
        <w:ind w:firstLine="640" w:firstLineChars="200"/>
        <w:rPr>
          <w:rFonts w:hint="eastAsia" w:ascii="仿宋" w:hAnsi="仿宋" w:eastAsia="仿宋" w:cs="仿宋"/>
          <w:b/>
          <w:bCs/>
          <w:kern w:val="0"/>
          <w:sz w:val="32"/>
          <w:szCs w:val="32"/>
          <w:lang w:eastAsia="zh-CN"/>
        </w:rPr>
      </w:pPr>
      <w:r>
        <w:rPr>
          <w:rFonts w:hint="eastAsia" w:ascii="仿宋" w:hAnsi="仿宋" w:eastAsia="仿宋" w:cs="仿宋"/>
          <w:sz w:val="32"/>
          <w:szCs w:val="32"/>
        </w:rPr>
        <w:t>本年支出</w:t>
      </w:r>
      <w:r>
        <w:rPr>
          <w:rFonts w:hint="eastAsia" w:ascii="仿宋" w:hAnsi="仿宋" w:eastAsia="仿宋" w:cs="仿宋"/>
          <w:sz w:val="32"/>
          <w:szCs w:val="32"/>
          <w:lang w:val="en-US" w:eastAsia="zh-CN"/>
        </w:rPr>
        <w:t>14266.80</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65.27</w:t>
      </w:r>
      <w:r>
        <w:rPr>
          <w:rFonts w:hint="eastAsia" w:ascii="仿宋" w:hAnsi="仿宋" w:eastAsia="仿宋" w:cs="仿宋"/>
          <w:sz w:val="32"/>
          <w:szCs w:val="32"/>
        </w:rPr>
        <w:t>万元，占本年支出占本年</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0.45</w:t>
      </w:r>
      <w:r>
        <w:rPr>
          <w:rFonts w:hint="eastAsia" w:ascii="仿宋" w:hAnsi="仿宋" w:eastAsia="仿宋" w:cs="仿宋"/>
          <w:sz w:val="32"/>
          <w:szCs w:val="32"/>
        </w:rPr>
        <w:t>%</w:t>
      </w:r>
      <w:r>
        <w:rPr>
          <w:rFonts w:hint="eastAsia" w:ascii="仿宋" w:hAnsi="仿宋" w:eastAsia="仿宋" w:cs="仿宋"/>
          <w:sz w:val="32"/>
          <w:szCs w:val="32"/>
          <w:lang w:eastAsia="zh-CN"/>
        </w:rPr>
        <w:t>，项目支出</w:t>
      </w:r>
      <w:r>
        <w:rPr>
          <w:rFonts w:hint="eastAsia" w:ascii="仿宋" w:hAnsi="仿宋" w:eastAsia="仿宋" w:cs="仿宋"/>
          <w:sz w:val="32"/>
          <w:szCs w:val="32"/>
          <w:lang w:val="en-US" w:eastAsia="zh-CN"/>
        </w:rPr>
        <w:t>14201.53万元，</w:t>
      </w:r>
      <w:r>
        <w:rPr>
          <w:rFonts w:hint="eastAsia" w:ascii="仿宋" w:hAnsi="仿宋" w:eastAsia="仿宋" w:cs="仿宋"/>
          <w:sz w:val="32"/>
          <w:szCs w:val="32"/>
        </w:rPr>
        <w:t>占本年</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99.55%，</w:t>
      </w:r>
      <w:r>
        <w:rPr>
          <w:rFonts w:hint="eastAsia" w:ascii="仿宋" w:hAnsi="仿宋" w:eastAsia="仿宋" w:cs="仿宋"/>
          <w:bCs/>
          <w:kern w:val="0"/>
          <w:sz w:val="32"/>
          <w:szCs w:val="32"/>
          <w:lang w:eastAsia="zh-CN"/>
        </w:rPr>
        <w:t>与上年支出总数差异的原因在于建设项目的增加。</w:t>
      </w:r>
    </w:p>
    <w:p>
      <w:pPr>
        <w:widowControl/>
        <w:spacing w:line="600" w:lineRule="exact"/>
        <w:ind w:firstLine="640" w:firstLineChars="200"/>
        <w:rPr>
          <w:rFonts w:ascii="仿宋" w:hAnsi="仿宋" w:eastAsia="仿宋" w:cs="仿宋"/>
          <w:b/>
          <w:bCs/>
          <w:kern w:val="0"/>
          <w:sz w:val="32"/>
          <w:szCs w:val="32"/>
          <w:highlight w:val="yellow"/>
        </w:rPr>
      </w:pPr>
      <w:r>
        <w:rPr>
          <w:rFonts w:hint="eastAsia" w:ascii="仿宋" w:hAnsi="仿宋" w:eastAsia="仿宋" w:cs="仿宋"/>
          <w:kern w:val="0"/>
          <w:sz w:val="32"/>
          <w:szCs w:val="32"/>
          <w:highlight w:val="none"/>
        </w:rPr>
        <w:t>四、财政拨款收入支出决算总体情况说明</w:t>
      </w:r>
    </w:p>
    <w:p>
      <w:pPr>
        <w:widowControl/>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2018年财政拨款收入</w:t>
      </w:r>
      <w:r>
        <w:rPr>
          <w:rFonts w:hint="eastAsia" w:ascii="仿宋" w:hAnsi="仿宋" w:eastAsia="仿宋" w:cs="仿宋"/>
          <w:bCs/>
          <w:kern w:val="0"/>
          <w:sz w:val="32"/>
          <w:szCs w:val="32"/>
          <w:lang w:val="en-US" w:eastAsia="zh-CN"/>
        </w:rPr>
        <w:t>13155.27</w:t>
      </w:r>
      <w:r>
        <w:rPr>
          <w:rFonts w:hint="eastAsia" w:ascii="仿宋" w:hAnsi="仿宋" w:eastAsia="仿宋" w:cs="仿宋"/>
          <w:sz w:val="32"/>
          <w:szCs w:val="32"/>
        </w:rPr>
        <w:t>万元。其中一般公共预算财政拨款</w:t>
      </w:r>
      <w:r>
        <w:rPr>
          <w:rFonts w:hint="eastAsia" w:ascii="仿宋" w:hAnsi="仿宋" w:eastAsia="仿宋" w:cs="仿宋"/>
          <w:bCs/>
          <w:kern w:val="0"/>
          <w:sz w:val="32"/>
          <w:szCs w:val="32"/>
          <w:lang w:val="en-US" w:eastAsia="zh-CN"/>
        </w:rPr>
        <w:t>13155.27</w:t>
      </w:r>
      <w:r>
        <w:rPr>
          <w:rFonts w:hint="eastAsia" w:ascii="仿宋" w:hAnsi="仿宋" w:eastAsia="仿宋" w:cs="仿宋"/>
          <w:sz w:val="32"/>
          <w:szCs w:val="32"/>
        </w:rPr>
        <w:t>万元。2018年财政拨款支出</w:t>
      </w:r>
      <w:r>
        <w:rPr>
          <w:rFonts w:hint="eastAsia" w:ascii="仿宋" w:hAnsi="仿宋" w:eastAsia="仿宋" w:cs="仿宋"/>
          <w:bCs/>
          <w:kern w:val="0"/>
          <w:sz w:val="32"/>
          <w:szCs w:val="32"/>
          <w:lang w:val="en-US" w:eastAsia="zh-CN"/>
        </w:rPr>
        <w:t>14266.80</w:t>
      </w:r>
      <w:r>
        <w:rPr>
          <w:rFonts w:hint="eastAsia" w:ascii="仿宋" w:hAnsi="仿宋" w:eastAsia="仿宋" w:cs="仿宋"/>
          <w:sz w:val="32"/>
          <w:szCs w:val="32"/>
        </w:rPr>
        <w:t>万元。其中：一般公共预算</w:t>
      </w:r>
      <w:r>
        <w:rPr>
          <w:rFonts w:hint="eastAsia" w:ascii="仿宋" w:hAnsi="仿宋" w:eastAsia="仿宋" w:cs="仿宋"/>
          <w:bCs/>
          <w:kern w:val="0"/>
          <w:sz w:val="32"/>
          <w:szCs w:val="32"/>
          <w:lang w:val="en-US" w:eastAsia="zh-CN"/>
        </w:rPr>
        <w:t>14266.80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bCs/>
          <w:kern w:val="0"/>
          <w:sz w:val="32"/>
          <w:szCs w:val="32"/>
          <w:lang w:eastAsia="zh-CN"/>
        </w:rPr>
        <w:t>与上年收支总数差异的原因在于建设项目的增加。</w:t>
      </w:r>
    </w:p>
    <w:p>
      <w:pPr>
        <w:widowControl/>
        <w:spacing w:line="600" w:lineRule="exact"/>
        <w:ind w:firstLine="640" w:firstLineChars="200"/>
        <w:rPr>
          <w:rFonts w:ascii="仿宋" w:hAnsi="仿宋" w:eastAsia="仿宋" w:cs="仿宋"/>
          <w:b/>
          <w:bCs/>
          <w:kern w:val="0"/>
          <w:sz w:val="32"/>
          <w:szCs w:val="32"/>
        </w:rPr>
      </w:pPr>
      <w:r>
        <w:rPr>
          <w:rFonts w:hint="eastAsia" w:ascii="仿宋" w:hAnsi="仿宋" w:eastAsia="仿宋" w:cs="仿宋"/>
          <w:kern w:val="0"/>
          <w:sz w:val="32"/>
          <w:szCs w:val="32"/>
        </w:rPr>
        <w:t>五、一般公共预算财政拨款支出决算情况说明</w:t>
      </w:r>
    </w:p>
    <w:p>
      <w:pPr>
        <w:widowControl/>
        <w:spacing w:line="600" w:lineRule="exact"/>
        <w:ind w:firstLine="640" w:firstLineChars="200"/>
        <w:rPr>
          <w:rFonts w:ascii="仿宋" w:hAnsi="仿宋" w:eastAsia="仿宋" w:cs="仿宋"/>
          <w:b/>
          <w:bCs/>
          <w:kern w:val="0"/>
          <w:sz w:val="32"/>
          <w:szCs w:val="32"/>
        </w:rPr>
      </w:pPr>
      <w:r>
        <w:rPr>
          <w:rFonts w:hint="eastAsia" w:ascii="仿宋" w:hAnsi="仿宋" w:eastAsia="仿宋" w:cs="仿宋"/>
          <w:kern w:val="0"/>
          <w:sz w:val="32"/>
          <w:szCs w:val="32"/>
        </w:rPr>
        <w:t>（一）财政拨款支出决算总体情况。</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2018年一般公共预算财政拨款支出</w:t>
      </w:r>
      <w:r>
        <w:rPr>
          <w:rFonts w:hint="eastAsia" w:ascii="仿宋" w:hAnsi="仿宋" w:eastAsia="仿宋" w:cs="仿宋"/>
          <w:bCs/>
          <w:kern w:val="0"/>
          <w:sz w:val="32"/>
          <w:szCs w:val="32"/>
          <w:lang w:val="en-US" w:eastAsia="zh-CN"/>
        </w:rPr>
        <w:t>14266.80</w:t>
      </w:r>
      <w:r>
        <w:rPr>
          <w:rFonts w:hint="eastAsia" w:ascii="仿宋" w:hAnsi="仿宋" w:eastAsia="仿宋" w:cs="仿宋"/>
          <w:sz w:val="32"/>
          <w:szCs w:val="32"/>
        </w:rPr>
        <w:t>万元，占本年支出100%。</w:t>
      </w:r>
      <w:r>
        <w:rPr>
          <w:rFonts w:hint="eastAsia" w:ascii="仿宋" w:hAnsi="仿宋" w:eastAsia="仿宋" w:cs="仿宋"/>
          <w:bCs/>
          <w:kern w:val="0"/>
          <w:sz w:val="32"/>
          <w:szCs w:val="32"/>
          <w:lang w:eastAsia="zh-CN"/>
        </w:rPr>
        <w:t>与上年收支总数差异的原因在于建设项目的增加。</w:t>
      </w:r>
    </w:p>
    <w:p>
      <w:pPr>
        <w:widowControl/>
        <w:spacing w:line="600" w:lineRule="exact"/>
        <w:ind w:firstLine="640" w:firstLineChars="200"/>
        <w:rPr>
          <w:rFonts w:ascii="仿宋" w:hAnsi="仿宋" w:eastAsia="仿宋" w:cs="仿宋"/>
          <w:b/>
          <w:bCs/>
          <w:kern w:val="0"/>
          <w:sz w:val="32"/>
          <w:szCs w:val="32"/>
        </w:rPr>
      </w:pPr>
      <w:r>
        <w:rPr>
          <w:rFonts w:hint="eastAsia" w:ascii="仿宋" w:hAnsi="仿宋" w:eastAsia="仿宋" w:cs="仿宋"/>
          <w:kern w:val="0"/>
          <w:sz w:val="32"/>
          <w:szCs w:val="32"/>
        </w:rPr>
        <w:t>（二）财政拨款支出决算结构情况。</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基本支出</w:t>
      </w:r>
      <w:r>
        <w:rPr>
          <w:rFonts w:hint="eastAsia" w:ascii="仿宋" w:hAnsi="仿宋" w:eastAsia="仿宋" w:cs="仿宋"/>
          <w:sz w:val="32"/>
          <w:szCs w:val="32"/>
          <w:lang w:val="en-US" w:eastAsia="zh-CN"/>
        </w:rPr>
        <w:t>65.27</w:t>
      </w:r>
      <w:r>
        <w:rPr>
          <w:rFonts w:hint="eastAsia" w:ascii="仿宋" w:hAnsi="仿宋" w:eastAsia="仿宋" w:cs="仿宋"/>
          <w:sz w:val="32"/>
          <w:szCs w:val="32"/>
        </w:rPr>
        <w:t>万元，占一般公共预算财政拨款支出</w:t>
      </w:r>
      <w:r>
        <w:rPr>
          <w:rFonts w:hint="eastAsia" w:ascii="仿宋" w:hAnsi="仿宋" w:eastAsia="仿宋" w:cs="仿宋"/>
          <w:sz w:val="32"/>
          <w:szCs w:val="32"/>
          <w:lang w:val="en-US" w:eastAsia="zh-CN"/>
        </w:rPr>
        <w:t>0.45</w:t>
      </w:r>
      <w:r>
        <w:rPr>
          <w:rFonts w:hint="eastAsia" w:ascii="仿宋" w:hAnsi="仿宋" w:eastAsia="仿宋" w:cs="仿宋"/>
          <w:sz w:val="32"/>
          <w:szCs w:val="32"/>
        </w:rPr>
        <w:t>%</w:t>
      </w:r>
      <w:r>
        <w:rPr>
          <w:rFonts w:hint="eastAsia" w:ascii="仿宋" w:hAnsi="仿宋" w:eastAsia="仿宋" w:cs="仿宋"/>
          <w:sz w:val="32"/>
          <w:szCs w:val="32"/>
          <w:lang w:eastAsia="zh-CN"/>
        </w:rPr>
        <w:t>，项目支出</w:t>
      </w:r>
      <w:r>
        <w:rPr>
          <w:rFonts w:hint="eastAsia" w:ascii="仿宋" w:hAnsi="仿宋" w:eastAsia="仿宋" w:cs="仿宋"/>
          <w:sz w:val="32"/>
          <w:szCs w:val="32"/>
          <w:lang w:val="en-US" w:eastAsia="zh-CN"/>
        </w:rPr>
        <w:t>14201.53万元，</w:t>
      </w:r>
      <w:r>
        <w:rPr>
          <w:rFonts w:hint="eastAsia" w:ascii="仿宋" w:hAnsi="仿宋" w:eastAsia="仿宋" w:cs="仿宋"/>
          <w:sz w:val="32"/>
          <w:szCs w:val="32"/>
        </w:rPr>
        <w:t>占本年</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99.55%</w:t>
      </w:r>
      <w:r>
        <w:rPr>
          <w:rFonts w:hint="eastAsia" w:ascii="仿宋" w:hAnsi="仿宋" w:eastAsia="仿宋" w:cs="仿宋"/>
          <w:sz w:val="32"/>
          <w:szCs w:val="32"/>
        </w:rPr>
        <w:t>。</w:t>
      </w:r>
    </w:p>
    <w:p>
      <w:pPr>
        <w:widowControl/>
        <w:spacing w:line="600" w:lineRule="exact"/>
        <w:ind w:firstLine="640" w:firstLineChars="200"/>
        <w:rPr>
          <w:rFonts w:ascii="仿宋" w:hAnsi="仿宋" w:eastAsia="仿宋" w:cs="仿宋"/>
          <w:b/>
          <w:bCs/>
          <w:kern w:val="0"/>
          <w:sz w:val="32"/>
          <w:szCs w:val="32"/>
        </w:rPr>
      </w:pPr>
      <w:r>
        <w:rPr>
          <w:rFonts w:hint="eastAsia" w:ascii="仿宋" w:hAnsi="仿宋" w:eastAsia="仿宋" w:cs="仿宋"/>
          <w:bCs/>
          <w:kern w:val="0"/>
          <w:sz w:val="32"/>
          <w:szCs w:val="32"/>
        </w:rPr>
        <w:t>（三）财政拨款支出决算具体情况。</w:t>
      </w:r>
    </w:p>
    <w:p>
      <w:pPr>
        <w:widowControl/>
        <w:spacing w:line="600" w:lineRule="exact"/>
        <w:ind w:firstLine="640" w:firstLineChars="200"/>
        <w:rPr>
          <w:rFonts w:ascii="仿宋" w:hAnsi="仿宋" w:eastAsia="仿宋" w:cs="仿宋"/>
          <w:b/>
          <w:bCs/>
          <w:kern w:val="0"/>
          <w:sz w:val="32"/>
          <w:szCs w:val="32"/>
        </w:rPr>
      </w:pPr>
      <w:r>
        <w:rPr>
          <w:rFonts w:hint="eastAsia" w:ascii="仿宋" w:hAnsi="仿宋" w:eastAsia="仿宋" w:cs="仿宋"/>
          <w:sz w:val="32"/>
          <w:szCs w:val="32"/>
        </w:rPr>
        <w:t>2018年一般公共预算财政拨款年初预算</w:t>
      </w:r>
      <w:r>
        <w:rPr>
          <w:rFonts w:hint="eastAsia" w:ascii="仿宋" w:hAnsi="仿宋" w:eastAsia="仿宋" w:cs="仿宋"/>
          <w:sz w:val="32"/>
          <w:szCs w:val="32"/>
          <w:lang w:val="en-US" w:eastAsia="zh-CN"/>
        </w:rPr>
        <w:t>79.82</w:t>
      </w:r>
      <w:r>
        <w:rPr>
          <w:rFonts w:hint="eastAsia" w:ascii="仿宋" w:hAnsi="仿宋" w:eastAsia="仿宋" w:cs="仿宋"/>
          <w:sz w:val="32"/>
          <w:szCs w:val="32"/>
        </w:rPr>
        <w:t>万元，实际支出</w:t>
      </w:r>
      <w:r>
        <w:rPr>
          <w:rFonts w:hint="eastAsia" w:ascii="仿宋" w:hAnsi="仿宋" w:eastAsia="仿宋" w:cs="仿宋"/>
          <w:sz w:val="32"/>
          <w:szCs w:val="32"/>
          <w:lang w:val="en-US" w:eastAsia="zh-CN"/>
        </w:rPr>
        <w:t>14266.81</w:t>
      </w:r>
      <w:r>
        <w:rPr>
          <w:rFonts w:hint="eastAsia" w:ascii="仿宋" w:hAnsi="仿宋" w:eastAsia="仿宋" w:cs="仿宋"/>
          <w:sz w:val="32"/>
          <w:szCs w:val="32"/>
        </w:rPr>
        <w:t>万元，比年初预算增加</w:t>
      </w:r>
      <w:r>
        <w:rPr>
          <w:rFonts w:hint="eastAsia" w:ascii="仿宋" w:hAnsi="仿宋" w:eastAsia="仿宋" w:cs="仿宋"/>
          <w:sz w:val="32"/>
          <w:szCs w:val="32"/>
          <w:lang w:val="en-US" w:eastAsia="zh-CN"/>
        </w:rPr>
        <w:t>14186.99</w:t>
      </w:r>
      <w:r>
        <w:rPr>
          <w:rFonts w:hint="eastAsia" w:ascii="仿宋" w:hAnsi="仿宋" w:eastAsia="仿宋" w:cs="仿宋"/>
          <w:sz w:val="32"/>
          <w:szCs w:val="32"/>
        </w:rPr>
        <w:t>万元，</w:t>
      </w:r>
      <w:r>
        <w:rPr>
          <w:rFonts w:hint="eastAsia" w:ascii="仿宋" w:hAnsi="仿宋" w:eastAsia="仿宋" w:cs="仿宋"/>
          <w:sz w:val="32"/>
          <w:szCs w:val="32"/>
          <w:lang w:eastAsia="zh-CN"/>
        </w:rPr>
        <w:t>主要</w:t>
      </w:r>
      <w:bookmarkStart w:id="0" w:name="_GoBack"/>
      <w:bookmarkEnd w:id="0"/>
      <w:r>
        <w:rPr>
          <w:rFonts w:hint="eastAsia" w:ascii="仿宋" w:hAnsi="仿宋" w:eastAsia="仿宋" w:cs="仿宋"/>
          <w:sz w:val="32"/>
          <w:szCs w:val="32"/>
        </w:rPr>
        <w:t>是因为</w:t>
      </w:r>
      <w:r>
        <w:rPr>
          <w:rFonts w:hint="eastAsia" w:ascii="仿宋" w:hAnsi="仿宋" w:eastAsia="仿宋" w:cs="仿宋"/>
          <w:sz w:val="32"/>
          <w:szCs w:val="32"/>
          <w:lang w:eastAsia="zh-CN"/>
        </w:rPr>
        <w:t>城乡社区</w:t>
      </w:r>
      <w:r>
        <w:rPr>
          <w:rFonts w:hint="eastAsia" w:ascii="仿宋" w:hAnsi="仿宋" w:eastAsia="仿宋" w:cs="仿宋"/>
          <w:bCs/>
          <w:kern w:val="0"/>
          <w:sz w:val="32"/>
          <w:szCs w:val="32"/>
          <w:lang w:eastAsia="zh-CN"/>
        </w:rPr>
        <w:t>建设项目支出</w:t>
      </w:r>
      <w:r>
        <w:rPr>
          <w:rFonts w:hint="eastAsia" w:ascii="仿宋" w:hAnsi="仿宋" w:eastAsia="仿宋" w:cs="仿宋"/>
          <w:bCs/>
          <w:kern w:val="0"/>
          <w:sz w:val="32"/>
          <w:szCs w:val="32"/>
          <w:lang w:val="en-US" w:eastAsia="zh-CN"/>
        </w:rPr>
        <w:t>12000万元以及住房保障项目支出1093.98万</w:t>
      </w:r>
      <w:r>
        <w:rPr>
          <w:rFonts w:hint="eastAsia" w:ascii="仿宋" w:hAnsi="仿宋" w:eastAsia="仿宋" w:cs="仿宋"/>
          <w:sz w:val="32"/>
          <w:szCs w:val="32"/>
        </w:rPr>
        <w:t>。</w:t>
      </w:r>
    </w:p>
    <w:p>
      <w:pPr>
        <w:widowControl/>
        <w:spacing w:line="60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六、一般公共预算财政拨款基本支出决算情况说明</w:t>
      </w:r>
    </w:p>
    <w:p>
      <w:pPr>
        <w:widowControl/>
        <w:spacing w:line="600" w:lineRule="exact"/>
        <w:ind w:firstLine="640" w:firstLineChars="200"/>
        <w:rPr>
          <w:rFonts w:ascii="仿宋" w:hAnsi="仿宋" w:eastAsia="仿宋" w:cs="仿宋"/>
          <w:bCs/>
          <w:kern w:val="0"/>
          <w:sz w:val="32"/>
          <w:szCs w:val="32"/>
        </w:rPr>
      </w:pPr>
      <w:r>
        <w:rPr>
          <w:rFonts w:hint="eastAsia" w:ascii="仿宋" w:hAnsi="仿宋" w:eastAsia="仿宋" w:cs="仿宋"/>
          <w:kern w:val="0"/>
          <w:sz w:val="32"/>
          <w:szCs w:val="32"/>
        </w:rPr>
        <w:t>2018年一般公共预算财政拨款基本支出</w:t>
      </w:r>
      <w:r>
        <w:rPr>
          <w:rFonts w:hint="eastAsia" w:ascii="仿宋" w:hAnsi="仿宋" w:eastAsia="仿宋" w:cs="仿宋"/>
          <w:bCs/>
          <w:kern w:val="0"/>
          <w:sz w:val="32"/>
          <w:szCs w:val="32"/>
          <w:lang w:val="en-US" w:eastAsia="zh-CN"/>
        </w:rPr>
        <w:t>14266.80</w:t>
      </w:r>
      <w:r>
        <w:rPr>
          <w:rFonts w:hint="eastAsia" w:ascii="仿宋" w:hAnsi="仿宋" w:eastAsia="仿宋" w:cs="仿宋"/>
          <w:kern w:val="0"/>
          <w:sz w:val="32"/>
          <w:szCs w:val="32"/>
        </w:rPr>
        <w:t>万元：人员经费</w:t>
      </w:r>
      <w:r>
        <w:rPr>
          <w:rFonts w:hint="eastAsia" w:ascii="仿宋" w:hAnsi="仿宋" w:eastAsia="仿宋" w:cs="仿宋"/>
          <w:kern w:val="0"/>
          <w:sz w:val="32"/>
          <w:szCs w:val="32"/>
          <w:lang w:val="en-US" w:eastAsia="zh-CN"/>
        </w:rPr>
        <w:t>61.29</w:t>
      </w:r>
      <w:r>
        <w:rPr>
          <w:rFonts w:hint="eastAsia" w:ascii="仿宋" w:hAnsi="仿宋" w:eastAsia="仿宋" w:cs="仿宋"/>
          <w:kern w:val="0"/>
          <w:sz w:val="32"/>
          <w:szCs w:val="32"/>
        </w:rPr>
        <w:t>元，占基本支出</w:t>
      </w:r>
      <w:r>
        <w:rPr>
          <w:rFonts w:hint="eastAsia" w:ascii="仿宋" w:hAnsi="仿宋" w:eastAsia="仿宋" w:cs="仿宋"/>
          <w:kern w:val="0"/>
          <w:sz w:val="32"/>
          <w:szCs w:val="32"/>
          <w:lang w:val="en-US" w:eastAsia="zh-CN"/>
        </w:rPr>
        <w:t>0.43</w:t>
      </w:r>
      <w:r>
        <w:rPr>
          <w:rFonts w:hint="eastAsia" w:ascii="仿宋" w:hAnsi="仿宋" w:eastAsia="仿宋" w:cs="仿宋"/>
          <w:kern w:val="0"/>
          <w:sz w:val="32"/>
          <w:szCs w:val="32"/>
        </w:rPr>
        <w:t>%，为工资福利支出；公用经费</w:t>
      </w:r>
      <w:r>
        <w:rPr>
          <w:rFonts w:hint="eastAsia" w:ascii="仿宋" w:hAnsi="仿宋" w:eastAsia="仿宋" w:cs="仿宋"/>
          <w:kern w:val="0"/>
          <w:sz w:val="32"/>
          <w:szCs w:val="32"/>
          <w:lang w:val="en-US" w:eastAsia="zh-CN"/>
        </w:rPr>
        <w:t>14205.51</w:t>
      </w:r>
      <w:r>
        <w:rPr>
          <w:rFonts w:hint="eastAsia" w:ascii="仿宋" w:hAnsi="仿宋" w:eastAsia="仿宋" w:cs="仿宋"/>
          <w:kern w:val="0"/>
          <w:sz w:val="32"/>
          <w:szCs w:val="32"/>
        </w:rPr>
        <w:t>万元，占基本支出</w:t>
      </w:r>
      <w:r>
        <w:rPr>
          <w:rFonts w:hint="eastAsia" w:ascii="仿宋" w:hAnsi="仿宋" w:eastAsia="仿宋" w:cs="仿宋"/>
          <w:kern w:val="0"/>
          <w:sz w:val="32"/>
          <w:szCs w:val="32"/>
          <w:lang w:val="en-US" w:eastAsia="zh-CN"/>
        </w:rPr>
        <w:t>99.57</w:t>
      </w:r>
      <w:r>
        <w:rPr>
          <w:rFonts w:hint="eastAsia" w:ascii="仿宋" w:hAnsi="仿宋" w:eastAsia="仿宋" w:cs="仿宋"/>
          <w:kern w:val="0"/>
          <w:sz w:val="32"/>
          <w:szCs w:val="32"/>
        </w:rPr>
        <w:t>%，为</w:t>
      </w:r>
      <w:r>
        <w:rPr>
          <w:rFonts w:hint="eastAsia" w:ascii="仿宋" w:hAnsi="仿宋" w:eastAsia="仿宋" w:cs="仿宋"/>
          <w:kern w:val="0"/>
          <w:sz w:val="32"/>
          <w:szCs w:val="32"/>
          <w:lang w:eastAsia="zh-CN"/>
        </w:rPr>
        <w:t>项目支出</w:t>
      </w:r>
      <w:r>
        <w:rPr>
          <w:rFonts w:hint="eastAsia" w:ascii="仿宋" w:hAnsi="仿宋" w:eastAsia="仿宋" w:cs="仿宋"/>
          <w:kern w:val="0"/>
          <w:sz w:val="32"/>
          <w:szCs w:val="32"/>
        </w:rPr>
        <w:t>。</w:t>
      </w:r>
    </w:p>
    <w:p>
      <w:pPr>
        <w:widowControl/>
        <w:spacing w:line="60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七、一般公共预算财政拨款“三公”经费支出决算情况说明</w:t>
      </w:r>
    </w:p>
    <w:p>
      <w:pPr>
        <w:widowControl/>
        <w:spacing w:line="60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（一）“三公”经费财政拨款支出决算总体情况说明。</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color w:val="000000"/>
          <w:sz w:val="32"/>
          <w:szCs w:val="32"/>
          <w:lang w:eastAsia="zh-CN"/>
        </w:rPr>
        <w:t>三公经费年初预算</w:t>
      </w:r>
      <w:r>
        <w:rPr>
          <w:rFonts w:hint="eastAsia" w:ascii="仿宋" w:hAnsi="仿宋" w:eastAsia="仿宋" w:cs="仿宋"/>
          <w:color w:val="000000"/>
          <w:sz w:val="32"/>
          <w:szCs w:val="32"/>
          <w:lang w:val="en-US" w:eastAsia="zh-CN"/>
        </w:rPr>
        <w:t>6万，实际支出5.95万</w:t>
      </w:r>
      <w:r>
        <w:rPr>
          <w:rFonts w:hint="eastAsia" w:ascii="仿宋" w:hAnsi="仿宋" w:eastAsia="仿宋" w:cs="仿宋"/>
          <w:color w:val="000000"/>
          <w:sz w:val="32"/>
          <w:szCs w:val="32"/>
        </w:rPr>
        <w:t>。</w:t>
      </w:r>
    </w:p>
    <w:p>
      <w:pPr>
        <w:widowControl/>
        <w:spacing w:line="60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（二）“三公”经费财政拨款支出决算具体情况说明。</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公务接待费5.95万（包含工作餐费0.4万元，自收自支人员医保铺底0.86万元，社区文明创建经费1.3万元，处理安置房遗留问题工作经费3.38万元）</w:t>
      </w:r>
      <w:r>
        <w:rPr>
          <w:rFonts w:hint="eastAsia" w:ascii="仿宋" w:hAnsi="仿宋" w:eastAsia="仿宋" w:cs="仿宋"/>
          <w:bCs/>
          <w:kern w:val="0"/>
          <w:sz w:val="32"/>
          <w:szCs w:val="32"/>
        </w:rPr>
        <w:t>。</w:t>
      </w:r>
    </w:p>
    <w:p>
      <w:pPr>
        <w:widowControl/>
        <w:spacing w:line="60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八、政府性基金预算收入支出决算情况</w:t>
      </w:r>
    </w:p>
    <w:p>
      <w:pPr>
        <w:widowControl/>
        <w:spacing w:line="600" w:lineRule="exact"/>
        <w:ind w:firstLine="640" w:firstLineChars="200"/>
        <w:rPr>
          <w:rFonts w:ascii="仿宋" w:hAnsi="仿宋" w:eastAsia="仿宋" w:cs="仿宋"/>
          <w:bCs/>
          <w:kern w:val="0"/>
          <w:sz w:val="32"/>
          <w:szCs w:val="32"/>
        </w:rPr>
      </w:pPr>
      <w:r>
        <w:rPr>
          <w:rFonts w:hint="eastAsia" w:ascii="仿宋" w:hAnsi="仿宋" w:eastAsia="仿宋" w:cs="仿宋"/>
          <w:kern w:val="0"/>
          <w:sz w:val="32"/>
          <w:szCs w:val="32"/>
        </w:rPr>
        <w:t>无</w:t>
      </w:r>
    </w:p>
    <w:p>
      <w:pPr>
        <w:widowControl/>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九、关于2018年度预算绩效情况说明</w:t>
      </w:r>
    </w:p>
    <w:p>
      <w:pPr>
        <w:widowControl/>
        <w:spacing w:line="60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2018年我单位按要求积极开展了预算绩效管理工作，通过全面实施预算项目绩效目标管理，积极探索绩效跟踪监控，大力推进项目绩效评价，完善评价指标体系建设，深化绩效评价结果运用，加强培训和宣传等具体措施，在全系统提升了“讲绩效，重绩效，用绩效”的意识。     </w:t>
      </w:r>
    </w:p>
    <w:p>
      <w:pPr>
        <w:widowControl/>
        <w:spacing w:line="600" w:lineRule="exact"/>
        <w:ind w:firstLine="640" w:firstLineChars="200"/>
        <w:rPr>
          <w:rFonts w:hint="eastAsia" w:ascii="仿宋" w:hAnsi="仿宋" w:eastAsia="仿宋" w:cs="仿宋"/>
          <w:sz w:val="32"/>
          <w:szCs w:val="32"/>
        </w:rPr>
      </w:pPr>
      <w:r>
        <w:rPr>
          <w:rFonts w:hint="eastAsia" w:ascii="仿宋" w:hAnsi="仿宋" w:eastAsia="仿宋" w:cs="仿宋"/>
          <w:bCs/>
          <w:kern w:val="0"/>
          <w:sz w:val="32"/>
          <w:szCs w:val="32"/>
        </w:rPr>
        <w:t>2018年度部门预算数为</w:t>
      </w:r>
      <w:r>
        <w:rPr>
          <w:rFonts w:hint="eastAsia" w:ascii="仿宋" w:hAnsi="仿宋" w:eastAsia="仿宋" w:cs="仿宋"/>
          <w:sz w:val="32"/>
          <w:szCs w:val="32"/>
          <w:lang w:val="en-US" w:eastAsia="zh-CN"/>
        </w:rPr>
        <w:t>79.82</w:t>
      </w:r>
      <w:r>
        <w:rPr>
          <w:rFonts w:hint="eastAsia" w:ascii="仿宋" w:hAnsi="仿宋" w:eastAsia="仿宋" w:cs="仿宋"/>
          <w:sz w:val="32"/>
          <w:szCs w:val="32"/>
        </w:rPr>
        <w:t>万元，支出决算数为</w:t>
      </w:r>
      <w:r>
        <w:rPr>
          <w:rFonts w:hint="eastAsia" w:ascii="仿宋" w:hAnsi="仿宋" w:eastAsia="仿宋" w:cs="仿宋"/>
          <w:bCs/>
          <w:kern w:val="0"/>
          <w:sz w:val="32"/>
          <w:szCs w:val="32"/>
          <w:lang w:val="en-US" w:eastAsia="zh-CN"/>
        </w:rPr>
        <w:t>14266.80</w:t>
      </w:r>
      <w:r>
        <w:rPr>
          <w:rFonts w:hint="eastAsia" w:ascii="仿宋" w:hAnsi="仿宋" w:eastAsia="仿宋" w:cs="仿宋"/>
          <w:sz w:val="32"/>
          <w:szCs w:val="32"/>
        </w:rPr>
        <w:t>万元</w:t>
      </w:r>
    </w:p>
    <w:p>
      <w:pPr>
        <w:widowControl/>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十、其他重要事项</w:t>
      </w:r>
    </w:p>
    <w:p>
      <w:pPr>
        <w:autoSpaceDE w:val="0"/>
        <w:autoSpaceDN w:val="0"/>
        <w:adjustRightInd w:val="0"/>
        <w:spacing w:line="600" w:lineRule="exact"/>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（一）机关运行经费支出情况。本部门2018年度机关运行经费支出</w:t>
      </w:r>
      <w:r>
        <w:rPr>
          <w:rFonts w:hint="eastAsia" w:ascii="仿宋" w:hAnsi="仿宋" w:eastAsia="仿宋" w:cs="仿宋"/>
          <w:kern w:val="0"/>
          <w:sz w:val="32"/>
          <w:szCs w:val="32"/>
          <w:highlight w:val="none"/>
          <w:lang w:val="en-US" w:eastAsia="zh-CN"/>
        </w:rPr>
        <w:t>40.8</w:t>
      </w:r>
      <w:r>
        <w:rPr>
          <w:rFonts w:hint="eastAsia" w:ascii="仿宋" w:hAnsi="仿宋" w:eastAsia="仿宋" w:cs="仿宋"/>
          <w:kern w:val="0"/>
          <w:sz w:val="32"/>
          <w:szCs w:val="32"/>
          <w:highlight w:val="none"/>
        </w:rPr>
        <w:t>万元。</w:t>
      </w:r>
    </w:p>
    <w:p>
      <w:pPr>
        <w:autoSpaceDE w:val="0"/>
        <w:autoSpaceDN w:val="0"/>
        <w:adjustRightInd w:val="0"/>
        <w:spacing w:line="600" w:lineRule="exact"/>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二）政府采购支出情况。本部门2018年度政府采购支出总额0万元，其中：政府采购货物支出0万元、政府采购工程支出0万元、政府采购服务支出0万元。授予中小企业合同金额0万元，其中：授予小微企业合同金额0万元，占政府采购支出金额的0%。</w:t>
      </w: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highlight w:val="none"/>
        </w:rPr>
      </w:pPr>
      <w:r>
        <w:rPr>
          <w:rFonts w:hint="eastAsia" w:ascii="仿宋" w:hAnsi="仿宋" w:eastAsia="仿宋" w:cs="仿宋"/>
          <w:kern w:val="0"/>
          <w:sz w:val="32"/>
          <w:szCs w:val="32"/>
          <w:highlight w:val="none"/>
        </w:rPr>
        <w:t>（三）国有资产占用情况。截至2018年12 月31 日，本部门共有车辆0辆，其中，部级领导干部用车0辆、一般公务用车0辆、一般执法执勤用车0辆、特种专业技术用车0辆、……、其他用车0辆；单位价值50 万元以上通用设备0 台（套），单价100 万元以上专用设备0台（套）。</w:t>
      </w:r>
    </w:p>
    <w:p>
      <w:pPr>
        <w:widowControl/>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黑体" w:cs="Times New Roman"/>
          <w:bCs/>
          <w:kern w:val="0"/>
          <w:sz w:val="32"/>
          <w:szCs w:val="32"/>
        </w:rPr>
        <w:t>第四部分  名词解释</w:t>
      </w:r>
    </w:p>
    <w:p>
      <w:pPr>
        <w:widowControl/>
        <w:spacing w:line="600" w:lineRule="exact"/>
        <w:ind w:firstLine="640" w:firstLineChars="200"/>
        <w:rPr>
          <w:rFonts w:eastAsia="仿宋_GB2312"/>
          <w:bCs/>
          <w:kern w:val="0"/>
          <w:sz w:val="32"/>
          <w:szCs w:val="32"/>
        </w:rPr>
      </w:pPr>
      <w:r>
        <w:rPr>
          <w:rFonts w:eastAsia="仿宋_GB2312"/>
          <w:bCs/>
          <w:kern w:val="0"/>
          <w:sz w:val="32"/>
          <w:szCs w:val="32"/>
        </w:rPr>
        <w:t>（一）财政拨款收入：是指市财政当年拨付的资金。</w:t>
      </w:r>
    </w:p>
    <w:p>
      <w:pPr>
        <w:widowControl/>
        <w:spacing w:line="600" w:lineRule="exact"/>
        <w:ind w:firstLine="640" w:firstLineChars="200"/>
        <w:rPr>
          <w:rFonts w:eastAsia="仿宋_GB2312"/>
          <w:bCs/>
          <w:kern w:val="0"/>
          <w:sz w:val="32"/>
          <w:szCs w:val="32"/>
        </w:rPr>
      </w:pPr>
      <w:r>
        <w:rPr>
          <w:rFonts w:eastAsia="仿宋_GB2312"/>
          <w:bCs/>
          <w:kern w:val="0"/>
          <w:sz w:val="32"/>
          <w:szCs w:val="32"/>
        </w:rPr>
        <w:t>（二）其他收入：是指部门取得的除“财政拨款”、“事业收入”、“经营收入”等以外的收入。</w:t>
      </w:r>
    </w:p>
    <w:p>
      <w:pPr>
        <w:widowControl/>
        <w:spacing w:line="600" w:lineRule="exact"/>
        <w:ind w:firstLine="640" w:firstLineChars="200"/>
        <w:rPr>
          <w:rFonts w:eastAsia="仿宋_GB2312"/>
          <w:bCs/>
          <w:kern w:val="0"/>
          <w:sz w:val="32"/>
          <w:szCs w:val="32"/>
        </w:rPr>
      </w:pPr>
      <w:r>
        <w:rPr>
          <w:rFonts w:eastAsia="仿宋_GB2312"/>
          <w:bCs/>
          <w:kern w:val="0"/>
          <w:sz w:val="32"/>
          <w:szCs w:val="32"/>
        </w:rPr>
        <w:t>（</w:t>
      </w:r>
      <w:r>
        <w:rPr>
          <w:rFonts w:hint="eastAsia" w:eastAsia="仿宋_GB2312"/>
          <w:bCs/>
          <w:kern w:val="0"/>
          <w:sz w:val="32"/>
          <w:szCs w:val="32"/>
        </w:rPr>
        <w:t>三</w:t>
      </w:r>
      <w:r>
        <w:rPr>
          <w:rFonts w:eastAsia="仿宋_GB2312"/>
          <w:bCs/>
          <w:kern w:val="0"/>
          <w:sz w:val="32"/>
          <w:szCs w:val="32"/>
        </w:rPr>
        <w:t>）</w:t>
      </w:r>
      <w:r>
        <w:rPr>
          <w:rFonts w:hint="eastAsia" w:eastAsia="仿宋_GB2312"/>
          <w:bCs/>
          <w:kern w:val="0"/>
          <w:sz w:val="32"/>
          <w:szCs w:val="32"/>
        </w:rPr>
        <w:t>基本支出：指为保障机构正常运转、完成日常工作任务而发生的人员支出和公用支出。</w:t>
      </w:r>
    </w:p>
    <w:p>
      <w:pPr>
        <w:widowControl/>
        <w:spacing w:line="600" w:lineRule="exact"/>
        <w:ind w:firstLine="640" w:firstLineChars="200"/>
        <w:rPr>
          <w:rFonts w:eastAsia="仿宋_GB2312"/>
          <w:bCs/>
          <w:kern w:val="0"/>
          <w:sz w:val="32"/>
          <w:szCs w:val="32"/>
        </w:rPr>
      </w:pPr>
      <w:r>
        <w:rPr>
          <w:rFonts w:eastAsia="仿宋_GB2312"/>
          <w:bCs/>
          <w:kern w:val="0"/>
          <w:sz w:val="32"/>
          <w:szCs w:val="32"/>
        </w:rPr>
        <w:t>（</w:t>
      </w:r>
      <w:r>
        <w:rPr>
          <w:rFonts w:hint="eastAsia" w:eastAsia="仿宋_GB2312"/>
          <w:bCs/>
          <w:kern w:val="0"/>
          <w:sz w:val="32"/>
          <w:szCs w:val="32"/>
        </w:rPr>
        <w:t>四</w:t>
      </w:r>
      <w:r>
        <w:rPr>
          <w:rFonts w:eastAsia="仿宋_GB2312"/>
          <w:bCs/>
          <w:kern w:val="0"/>
          <w:sz w:val="32"/>
          <w:szCs w:val="32"/>
        </w:rPr>
        <w:t>）项目支出：</w:t>
      </w:r>
      <w:r>
        <w:rPr>
          <w:rFonts w:hint="eastAsia" w:eastAsia="仿宋_GB2312"/>
          <w:bCs/>
          <w:kern w:val="0"/>
          <w:sz w:val="32"/>
          <w:szCs w:val="32"/>
        </w:rPr>
        <w:t>指在基本支出之外为完成特定行政任务和事业发展目标所发生的支出</w:t>
      </w:r>
      <w:r>
        <w:rPr>
          <w:rFonts w:hint="eastAsia" w:eastAsia="仿宋_GB2312"/>
          <w:bCs/>
          <w:kern w:val="0"/>
          <w:sz w:val="32"/>
          <w:szCs w:val="32"/>
          <w:lang w:eastAsia="zh-CN"/>
        </w:rPr>
        <w:t>。</w:t>
      </w:r>
      <w:r>
        <w:rPr>
          <w:rFonts w:hint="eastAsia" w:eastAsia="仿宋_GB2312"/>
          <w:bCs/>
          <w:kern w:val="0"/>
          <w:sz w:val="32"/>
          <w:szCs w:val="32"/>
        </w:rPr>
        <w:t>。</w:t>
      </w:r>
    </w:p>
    <w:p>
      <w:pPr>
        <w:widowControl/>
        <w:spacing w:line="600" w:lineRule="exact"/>
        <w:ind w:firstLine="640" w:firstLineChars="200"/>
        <w:rPr>
          <w:rFonts w:eastAsia="仿宋_GB2312"/>
          <w:bCs/>
          <w:kern w:val="0"/>
          <w:sz w:val="32"/>
          <w:szCs w:val="32"/>
        </w:rPr>
      </w:pPr>
      <w:r>
        <w:rPr>
          <w:rFonts w:eastAsia="仿宋_GB2312"/>
          <w:bCs/>
          <w:kern w:val="0"/>
          <w:sz w:val="32"/>
          <w:szCs w:val="32"/>
        </w:rPr>
        <w:t>（</w:t>
      </w:r>
      <w:r>
        <w:rPr>
          <w:rFonts w:hint="eastAsia" w:eastAsia="仿宋_GB2312"/>
          <w:bCs/>
          <w:kern w:val="0"/>
          <w:sz w:val="32"/>
          <w:szCs w:val="32"/>
        </w:rPr>
        <w:t>五</w:t>
      </w:r>
      <w:r>
        <w:rPr>
          <w:rFonts w:eastAsia="仿宋_GB2312"/>
          <w:bCs/>
          <w:kern w:val="0"/>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rPr>
          <w:rFonts w:ascii="Times New Roman" w:hAnsi="Times New Roman" w:eastAsia="黑体" w:cs="Times New Roman"/>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4</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B2268"/>
    <w:multiLevelType w:val="singleLevel"/>
    <w:tmpl w:val="58FB226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E"/>
    <w:rsid w:val="0000396C"/>
    <w:rsid w:val="00011285"/>
    <w:rsid w:val="00014F8D"/>
    <w:rsid w:val="000246D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6177"/>
    <w:rsid w:val="001C76D8"/>
    <w:rsid w:val="001C7DF1"/>
    <w:rsid w:val="001D0B9C"/>
    <w:rsid w:val="001F2ECD"/>
    <w:rsid w:val="001F6302"/>
    <w:rsid w:val="00221C69"/>
    <w:rsid w:val="0022273F"/>
    <w:rsid w:val="00223992"/>
    <w:rsid w:val="00280052"/>
    <w:rsid w:val="002831E7"/>
    <w:rsid w:val="00287575"/>
    <w:rsid w:val="002932E1"/>
    <w:rsid w:val="0029439C"/>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94882"/>
    <w:rsid w:val="004A03D3"/>
    <w:rsid w:val="004A5F66"/>
    <w:rsid w:val="004A7850"/>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B768F"/>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035D8"/>
    <w:rsid w:val="00713E89"/>
    <w:rsid w:val="0072314F"/>
    <w:rsid w:val="00742295"/>
    <w:rsid w:val="0075782C"/>
    <w:rsid w:val="00760D69"/>
    <w:rsid w:val="00762EFC"/>
    <w:rsid w:val="00770F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089"/>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540DA"/>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B7374"/>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40111"/>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62B233F"/>
    <w:rsid w:val="07966808"/>
    <w:rsid w:val="08282C5A"/>
    <w:rsid w:val="0AB60004"/>
    <w:rsid w:val="11A10CCE"/>
    <w:rsid w:val="160B2685"/>
    <w:rsid w:val="18CE43B7"/>
    <w:rsid w:val="19C125A2"/>
    <w:rsid w:val="1CB51895"/>
    <w:rsid w:val="23604094"/>
    <w:rsid w:val="26702FA5"/>
    <w:rsid w:val="2C6C1D9E"/>
    <w:rsid w:val="2CCD3976"/>
    <w:rsid w:val="2F8A7541"/>
    <w:rsid w:val="30905F6A"/>
    <w:rsid w:val="31CB09EF"/>
    <w:rsid w:val="34361213"/>
    <w:rsid w:val="37F972AE"/>
    <w:rsid w:val="39E00514"/>
    <w:rsid w:val="3A49693F"/>
    <w:rsid w:val="3C236EF5"/>
    <w:rsid w:val="3CC57687"/>
    <w:rsid w:val="3DEB3705"/>
    <w:rsid w:val="41746D5F"/>
    <w:rsid w:val="50725C1E"/>
    <w:rsid w:val="50FC328D"/>
    <w:rsid w:val="60765DB5"/>
    <w:rsid w:val="639A79BA"/>
    <w:rsid w:val="643F4017"/>
    <w:rsid w:val="64FC4734"/>
    <w:rsid w:val="68DC4038"/>
    <w:rsid w:val="6AD95595"/>
    <w:rsid w:val="700760EE"/>
    <w:rsid w:val="73613988"/>
    <w:rsid w:val="75A03572"/>
    <w:rsid w:val="76B25D11"/>
    <w:rsid w:val="7C4279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421</Words>
  <Characters>2405</Characters>
  <Lines>20</Lines>
  <Paragraphs>5</Paragraphs>
  <TotalTime>12</TotalTime>
  <ScaleCrop>false</ScaleCrop>
  <LinksUpToDate>false</LinksUpToDate>
  <CharactersWithSpaces>2821</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duck</cp:lastModifiedBy>
  <cp:lastPrinted>2019-09-25T01:52:05Z</cp:lastPrinted>
  <dcterms:modified xsi:type="dcterms:W3CDTF">2019-09-25T01:52:51Z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