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04" w:rsidRDefault="00FB4504">
      <w:pPr>
        <w:widowControl/>
        <w:jc w:val="left"/>
        <w:rPr>
          <w:rFonts w:ascii="Times New Roman" w:eastAsia="黑体" w:hAnsi="Times New Roman"/>
          <w:bCs/>
          <w:kern w:val="0"/>
          <w:sz w:val="32"/>
          <w:szCs w:val="32"/>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eastAsia="方正小标宋_GBK" w:hAnsi="Times New Roman"/>
          <w:bCs/>
          <w:kern w:val="0"/>
          <w:sz w:val="48"/>
          <w:szCs w:val="48"/>
        </w:rPr>
      </w:pPr>
      <w:r>
        <w:rPr>
          <w:rFonts w:ascii="Times New Roman" w:eastAsia="方正小标宋_GBK" w:hAnsi="Times New Roman" w:hint="eastAsia"/>
          <w:bCs/>
          <w:kern w:val="0"/>
          <w:sz w:val="48"/>
          <w:szCs w:val="48"/>
        </w:rPr>
        <w:t>衡阳市雁峰区机关事务服务办公室</w:t>
      </w:r>
    </w:p>
    <w:p w:rsidR="00FB4504" w:rsidRDefault="00FB4504">
      <w:pPr>
        <w:widowControl/>
        <w:jc w:val="center"/>
        <w:rPr>
          <w:rFonts w:ascii="Times New Roman" w:eastAsia="方正小标宋_GBK" w:hAnsi="Times New Roman"/>
          <w:bCs/>
          <w:kern w:val="0"/>
          <w:sz w:val="48"/>
          <w:szCs w:val="48"/>
        </w:rPr>
      </w:pPr>
      <w:r>
        <w:rPr>
          <w:rFonts w:ascii="Times New Roman" w:eastAsia="方正小标宋_GBK" w:hAnsi="Times New Roman"/>
          <w:bCs/>
          <w:kern w:val="0"/>
          <w:sz w:val="48"/>
          <w:szCs w:val="48"/>
        </w:rPr>
        <w:t>2018</w:t>
      </w:r>
      <w:r>
        <w:rPr>
          <w:rFonts w:ascii="Times New Roman" w:eastAsia="方正小标宋_GBK" w:hAnsi="Times New Roman" w:hint="eastAsia"/>
          <w:bCs/>
          <w:kern w:val="0"/>
          <w:sz w:val="48"/>
          <w:szCs w:val="48"/>
        </w:rPr>
        <w:t>年度部门决算</w:t>
      </w: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jc w:val="center"/>
        <w:rPr>
          <w:rFonts w:ascii="Times New Roman" w:hAnsi="Times New Roman"/>
          <w:b/>
          <w:bCs/>
          <w:kern w:val="0"/>
          <w:sz w:val="44"/>
          <w:szCs w:val="44"/>
        </w:rPr>
      </w:pPr>
    </w:p>
    <w:p w:rsidR="00FB4504" w:rsidRDefault="00FB4504">
      <w:pPr>
        <w:widowControl/>
        <w:rPr>
          <w:rFonts w:ascii="Times New Roman" w:eastAsia="方正小标宋_GBK" w:hAnsi="Times New Roman"/>
          <w:bCs/>
          <w:kern w:val="0"/>
          <w:sz w:val="44"/>
          <w:szCs w:val="44"/>
        </w:rPr>
      </w:pPr>
    </w:p>
    <w:p w:rsidR="00FB4504" w:rsidRDefault="00FB4504">
      <w:pPr>
        <w:widowControl/>
        <w:rPr>
          <w:rFonts w:ascii="Times New Roman" w:eastAsia="方正小标宋_GBK" w:hAnsi="Times New Roman"/>
          <w:bCs/>
          <w:kern w:val="0"/>
          <w:sz w:val="44"/>
          <w:szCs w:val="44"/>
        </w:rPr>
      </w:pPr>
    </w:p>
    <w:p w:rsidR="00FB4504" w:rsidRDefault="00FB4504">
      <w:pPr>
        <w:widowControl/>
        <w:rPr>
          <w:rFonts w:ascii="Times New Roman" w:eastAsia="方正小标宋_GBK" w:hAnsi="Times New Roman"/>
          <w:bCs/>
          <w:kern w:val="0"/>
          <w:sz w:val="44"/>
          <w:szCs w:val="44"/>
        </w:rPr>
      </w:pPr>
    </w:p>
    <w:p w:rsidR="00FB4504" w:rsidRDefault="00FB4504">
      <w:pPr>
        <w:widowControl/>
        <w:rPr>
          <w:rFonts w:ascii="Times New Roman" w:eastAsia="方正小标宋_GBK" w:hAnsi="Times New Roman"/>
          <w:bCs/>
          <w:kern w:val="0"/>
          <w:sz w:val="44"/>
          <w:szCs w:val="44"/>
        </w:rPr>
      </w:pPr>
    </w:p>
    <w:p w:rsidR="00FB4504" w:rsidRDefault="00FB4504">
      <w:pPr>
        <w:widowControl/>
        <w:jc w:val="center"/>
        <w:rPr>
          <w:rFonts w:ascii="Times New Roman" w:eastAsia="方正小标宋_GBK" w:hAnsi="Times New Roman"/>
          <w:bCs/>
          <w:kern w:val="0"/>
          <w:sz w:val="44"/>
          <w:szCs w:val="44"/>
        </w:rPr>
      </w:pPr>
      <w:r>
        <w:rPr>
          <w:rFonts w:ascii="Times New Roman" w:eastAsia="方正小标宋_GBK" w:hAnsi="Times New Roman" w:hint="eastAsia"/>
          <w:bCs/>
          <w:kern w:val="0"/>
          <w:sz w:val="44"/>
          <w:szCs w:val="44"/>
        </w:rPr>
        <w:t>目录</w:t>
      </w:r>
    </w:p>
    <w:p w:rsidR="00FB4504" w:rsidRDefault="00FB4504">
      <w:pPr>
        <w:widowControl/>
        <w:rPr>
          <w:rFonts w:ascii="??_GB2312" w:eastAsia="Times New Roman" w:hAnsi="Times New Roman"/>
          <w:b/>
          <w:bCs/>
          <w:kern w:val="0"/>
          <w:sz w:val="32"/>
          <w:szCs w:val="32"/>
        </w:rPr>
      </w:pPr>
    </w:p>
    <w:p w:rsidR="00FB4504" w:rsidRDefault="00FB4504">
      <w:pPr>
        <w:widowControl/>
        <w:jc w:val="center"/>
        <w:rPr>
          <w:rFonts w:ascii="Times New Roman" w:eastAsia="黑体" w:hAnsi="Times New Roman"/>
          <w:bCs/>
          <w:kern w:val="0"/>
          <w:sz w:val="32"/>
          <w:szCs w:val="32"/>
        </w:rPr>
      </w:pPr>
      <w:r>
        <w:rPr>
          <w:rFonts w:ascii="Times New Roman" w:eastAsia="黑体" w:hAnsi="Times New Roman" w:hint="eastAsia"/>
          <w:bCs/>
          <w:kern w:val="0"/>
          <w:sz w:val="32"/>
          <w:szCs w:val="32"/>
        </w:rPr>
        <w:t>第一部分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衡阳市雁峰区机关事务服务办公室概况</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一、部门职责</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二、机构设置</w:t>
      </w: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第二部分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w:t>
      </w:r>
      <w:r>
        <w:rPr>
          <w:rFonts w:ascii="Times New Roman" w:eastAsia="黑体" w:hAnsi="Times New Roman"/>
          <w:bCs/>
          <w:kern w:val="0"/>
          <w:sz w:val="32"/>
          <w:szCs w:val="32"/>
        </w:rPr>
        <w:t>2018</w:t>
      </w:r>
      <w:r>
        <w:rPr>
          <w:rFonts w:ascii="Times New Roman" w:eastAsia="黑体" w:hAnsi="Times New Roman" w:hint="eastAsia"/>
          <w:bCs/>
          <w:kern w:val="0"/>
          <w:sz w:val="32"/>
          <w:szCs w:val="32"/>
        </w:rPr>
        <w:t>年度部门决算表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一、收入支出决算总表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二、收入决算表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三、支出决算表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四、财政拨款收入支出决算总表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五、一般公共预算财政拨款支出决算表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六、一般公共预算财政拨款基本支出决算表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七、一般公共预算财政拨款</w:t>
      </w:r>
      <w:r>
        <w:rPr>
          <w:rFonts w:ascii="Times New Roman" w:eastAsia="Times New Roman" w:hAnsi="Times New Roman"/>
          <w:bCs/>
          <w:kern w:val="0"/>
          <w:sz w:val="32"/>
          <w:szCs w:val="32"/>
        </w:rPr>
        <w:t>“</w:t>
      </w:r>
      <w:r>
        <w:rPr>
          <w:rFonts w:ascii="宋体" w:hAnsi="宋体" w:cs="宋体" w:hint="eastAsia"/>
          <w:bCs/>
          <w:kern w:val="0"/>
          <w:sz w:val="32"/>
          <w:szCs w:val="32"/>
        </w:rPr>
        <w:t>三公</w:t>
      </w:r>
      <w:r>
        <w:rPr>
          <w:rFonts w:ascii="Times New Roman" w:eastAsia="Times New Roman" w:hAnsi="Times New Roman"/>
          <w:bCs/>
          <w:kern w:val="0"/>
          <w:sz w:val="32"/>
          <w:szCs w:val="32"/>
        </w:rPr>
        <w:t>”</w:t>
      </w:r>
      <w:r>
        <w:rPr>
          <w:rFonts w:ascii="宋体" w:hAnsi="宋体" w:cs="宋体" w:hint="eastAsia"/>
          <w:bCs/>
          <w:kern w:val="0"/>
          <w:sz w:val="32"/>
          <w:szCs w:val="32"/>
        </w:rPr>
        <w:t>经费支出决算表</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八、政府性基金预算财政拨款收入支出决算表</w:t>
      </w: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第三部分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w:t>
      </w:r>
      <w:r>
        <w:rPr>
          <w:rFonts w:ascii="Times New Roman" w:eastAsia="黑体" w:hAnsi="Times New Roman"/>
          <w:bCs/>
          <w:kern w:val="0"/>
          <w:sz w:val="32"/>
          <w:szCs w:val="32"/>
        </w:rPr>
        <w:t>2018</w:t>
      </w:r>
      <w:r>
        <w:rPr>
          <w:rFonts w:ascii="Times New Roman" w:eastAsia="黑体" w:hAnsi="Times New Roman" w:hint="eastAsia"/>
          <w:bCs/>
          <w:kern w:val="0"/>
          <w:sz w:val="32"/>
          <w:szCs w:val="32"/>
        </w:rPr>
        <w:t>年度部门决算情况说明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一、收入支出决算总体情况说明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二、收入决算情况说明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三、支出决算情况说明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四、财政拨款收入支出决算总体情况说明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五、一般公共预算财政拨款支出决算情况说明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六、一般公共预算财政拨款基本支出决算情况说明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七、一般公共预算财政拨款</w:t>
      </w:r>
      <w:r>
        <w:rPr>
          <w:rFonts w:ascii="Times New Roman" w:eastAsia="Times New Roman" w:hAnsi="Times New Roman"/>
          <w:bCs/>
          <w:kern w:val="0"/>
          <w:sz w:val="32"/>
          <w:szCs w:val="32"/>
        </w:rPr>
        <w:t>“</w:t>
      </w:r>
      <w:r>
        <w:rPr>
          <w:rFonts w:ascii="宋体" w:hAnsi="宋体" w:cs="宋体" w:hint="eastAsia"/>
          <w:bCs/>
          <w:kern w:val="0"/>
          <w:sz w:val="32"/>
          <w:szCs w:val="32"/>
        </w:rPr>
        <w:t>三公</w:t>
      </w:r>
      <w:r>
        <w:rPr>
          <w:rFonts w:ascii="Times New Roman" w:eastAsia="Times New Roman" w:hAnsi="Times New Roman"/>
          <w:bCs/>
          <w:kern w:val="0"/>
          <w:sz w:val="32"/>
          <w:szCs w:val="32"/>
        </w:rPr>
        <w:t>”</w:t>
      </w:r>
      <w:r>
        <w:rPr>
          <w:rFonts w:ascii="宋体" w:hAnsi="宋体" w:cs="宋体" w:hint="eastAsia"/>
          <w:bCs/>
          <w:kern w:val="0"/>
          <w:sz w:val="32"/>
          <w:szCs w:val="32"/>
        </w:rPr>
        <w:t>经费支出情况决算情况说明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八、预算绩效情况说明</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九、其他重要事项的情况说明</w:t>
      </w: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第四部分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名称解释</w:t>
      </w: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Times New Roman" w:hAnsi="Times New Roman"/>
          <w:b/>
          <w:bCs/>
          <w:kern w:val="0"/>
          <w:sz w:val="32"/>
          <w:szCs w:val="32"/>
        </w:rPr>
      </w:pP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第一部分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衡阳市雁峰区机关事务服务办公室概况</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一、部门职责</w:t>
      </w:r>
    </w:p>
    <w:p w:rsidR="00FB4504" w:rsidRDefault="00FB4504" w:rsidP="00612029">
      <w:pPr>
        <w:spacing w:line="560" w:lineRule="exact"/>
        <w:ind w:firstLineChars="200" w:firstLine="31680"/>
        <w:rPr>
          <w:rFonts w:ascii="仿宋" w:eastAsia="仿宋" w:hAnsi="仿宋"/>
          <w:sz w:val="32"/>
          <w:szCs w:val="32"/>
        </w:rPr>
      </w:pPr>
      <w:r>
        <w:rPr>
          <w:rFonts w:ascii="仿宋" w:eastAsia="仿宋" w:hAnsi="仿宋" w:hint="eastAsia"/>
          <w:sz w:val="32"/>
          <w:szCs w:val="32"/>
        </w:rPr>
        <w:t>（一）</w:t>
      </w:r>
      <w:r>
        <w:rPr>
          <w:rFonts w:ascii="仿宋" w:eastAsia="仿宋" w:hAnsi="仿宋" w:cs="宋体" w:hint="eastAsia"/>
          <w:sz w:val="32"/>
          <w:szCs w:val="32"/>
        </w:rPr>
        <w:t>贯彻落实国家、省、市有关机关事务方面的方针政策和法律法规，研究拟订全区机关事务管理工作的具体制度和后勤体制改革总体规划并组织实施。</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二）贯彻落实国家行政事业单位国有资产管理的有关法律法规；研究行政事业单位资产配置、使用、处置、监管等制度和办法；负责区级行政事业单位土地、房产、设施等资产的清查登记、监督检查；负责区级行政事业单位资产使用、资产处置的监管工作；建立和完善行政事业单位国有资产信息系统，对行政事业单位国有资产实行动态管理。</w:t>
      </w:r>
      <w:r>
        <w:rPr>
          <w:rFonts w:ascii="仿宋" w:eastAsia="仿宋" w:hAnsi="仿宋"/>
          <w:sz w:val="32"/>
          <w:szCs w:val="32"/>
        </w:rPr>
        <w:t xml:space="preserve"> </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（三）负责机关后勤管理日常工作，区机关日常维护和维修，维修经费的预算编制等工作。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（四）负责水、电、车辆、有线电视等相关费用的预算编制及拨付、支付等工作。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（五）负责机关大院节能监督管理工作。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（六）负责机关物业的日常管理等工作。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（七）负责机关食堂日常管理，机关干部职工餐费预算拨付及结算等工作。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（八）负责机关车辆日常管理、维护及处置等工作。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（九）负责机关园林、绿化日常管理养护及经费预算编制等工作。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（十）负责会议室的管理，全区性重大会议、活动的后勤服务等工作。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（十一）负责机关内部安保工作。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（十二）负责机关大院交通秩序管理、人员和车辆出入管理等工作。</w:t>
      </w:r>
    </w:p>
    <w:p w:rsidR="00FB4504" w:rsidRDefault="00FB4504">
      <w:pPr>
        <w:spacing w:line="560" w:lineRule="exact"/>
        <w:ind w:firstLine="645"/>
        <w:rPr>
          <w:rFonts w:ascii="仿宋" w:eastAsia="仿宋" w:hAnsi="仿宋"/>
          <w:sz w:val="32"/>
          <w:szCs w:val="32"/>
        </w:rPr>
      </w:pPr>
      <w:r>
        <w:rPr>
          <w:rFonts w:ascii="仿宋" w:eastAsia="仿宋" w:hAnsi="仿宋" w:hint="eastAsia"/>
          <w:sz w:val="32"/>
          <w:szCs w:val="32"/>
        </w:rPr>
        <w:t>（十三）承办区政府办交办的其他事项。</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二、机构设置及决算单位构成</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（一）内设机构设置。内设机构</w:t>
      </w:r>
      <w:r>
        <w:rPr>
          <w:rFonts w:ascii="Times New Roman" w:eastAsia="Times New Roman" w:hAnsi="Times New Roman"/>
          <w:bCs/>
          <w:kern w:val="0"/>
          <w:sz w:val="32"/>
          <w:szCs w:val="32"/>
        </w:rPr>
        <w:t>3</w:t>
      </w:r>
      <w:r>
        <w:rPr>
          <w:rFonts w:ascii="宋体" w:hAnsi="宋体" w:cs="宋体" w:hint="eastAsia"/>
          <w:bCs/>
          <w:kern w:val="0"/>
          <w:sz w:val="32"/>
          <w:szCs w:val="32"/>
        </w:rPr>
        <w:t>个包括：办公室、公车办、国有资产管理办公室</w:t>
      </w:r>
    </w:p>
    <w:p w:rsidR="00FB4504" w:rsidRDefault="00FB4504">
      <w:pPr>
        <w:widowControl/>
        <w:spacing w:line="600" w:lineRule="exact"/>
        <w:rPr>
          <w:rFonts w:ascii="Times New Roman" w:eastAsia="Times New Roman" w:hAnsi="Times New Roman"/>
          <w:bCs/>
          <w:kern w:val="0"/>
          <w:sz w:val="32"/>
          <w:szCs w:val="32"/>
        </w:rPr>
      </w:pPr>
      <w:r>
        <w:rPr>
          <w:rFonts w:ascii="宋体" w:hAnsi="宋体" w:cs="宋体" w:hint="eastAsia"/>
          <w:bCs/>
          <w:kern w:val="0"/>
          <w:sz w:val="32"/>
          <w:szCs w:val="32"/>
        </w:rPr>
        <w:t>（二）决算单位构成。</w:t>
      </w:r>
      <w:r>
        <w:rPr>
          <w:rFonts w:ascii="Times New Roman" w:eastAsia="Times New Roman" w:hAnsi="Times New Roman"/>
          <w:bCs/>
          <w:kern w:val="0"/>
          <w:sz w:val="32"/>
          <w:szCs w:val="32"/>
        </w:rPr>
        <w:t>2018</w:t>
      </w:r>
      <w:r>
        <w:rPr>
          <w:rFonts w:ascii="宋体" w:hAnsi="宋体" w:cs="宋体" w:hint="eastAsia"/>
          <w:bCs/>
          <w:kern w:val="0"/>
          <w:sz w:val="32"/>
          <w:szCs w:val="32"/>
        </w:rPr>
        <w:t>年部门决算汇总公开单位构成为单位本级。</w:t>
      </w: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第二部分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w:t>
      </w:r>
      <w:r>
        <w:rPr>
          <w:rFonts w:ascii="Times New Roman" w:eastAsia="黑体" w:hAnsi="Times New Roman"/>
          <w:bCs/>
          <w:kern w:val="0"/>
          <w:sz w:val="32"/>
          <w:szCs w:val="32"/>
        </w:rPr>
        <w:t>2018</w:t>
      </w:r>
      <w:r>
        <w:rPr>
          <w:rFonts w:ascii="Times New Roman" w:eastAsia="黑体" w:hAnsi="Times New Roman" w:hint="eastAsia"/>
          <w:bCs/>
          <w:kern w:val="0"/>
          <w:sz w:val="32"/>
          <w:szCs w:val="32"/>
        </w:rPr>
        <w:t>年度部门决算表</w:t>
      </w:r>
    </w:p>
    <w:p w:rsidR="00FB4504" w:rsidRDefault="00FB4504">
      <w:pPr>
        <w:widowControl/>
        <w:rPr>
          <w:rFonts w:ascii="华文中宋" w:eastAsia="方正小标宋_GBK" w:hAnsi="华文中宋" w:cs="宋体"/>
          <w:kern w:val="0"/>
          <w:sz w:val="36"/>
          <w:szCs w:val="36"/>
        </w:rPr>
      </w:pPr>
      <w:r>
        <w:rPr>
          <w:rFonts w:ascii="宋体" w:hAnsi="宋体" w:cs="宋体" w:hint="eastAsia"/>
          <w:kern w:val="0"/>
          <w:sz w:val="32"/>
          <w:szCs w:val="32"/>
        </w:rPr>
        <w:t>（见附表）</w:t>
      </w:r>
    </w:p>
    <w:p w:rsidR="00FB4504" w:rsidRDefault="00FB4504">
      <w:pPr>
        <w:widowControl/>
        <w:spacing w:line="600" w:lineRule="exact"/>
        <w:rPr>
          <w:rFonts w:ascii="Times New Roman" w:eastAsia="黑体" w:hAnsi="Times New Roman"/>
          <w:bCs/>
          <w:kern w:val="0"/>
          <w:sz w:val="32"/>
          <w:szCs w:val="32"/>
        </w:rPr>
      </w:pPr>
      <w:r>
        <w:rPr>
          <w:rFonts w:ascii="Times New Roman" w:eastAsia="黑体" w:hAnsi="Times New Roman" w:hint="eastAsia"/>
          <w:bCs/>
          <w:kern w:val="0"/>
          <w:sz w:val="32"/>
          <w:szCs w:val="32"/>
        </w:rPr>
        <w:t>第三部分</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衡阳市雁峰区机关事务服务办公室</w:t>
      </w:r>
      <w:r>
        <w:rPr>
          <w:rFonts w:ascii="Times New Roman" w:eastAsia="黑体" w:hAnsi="Times New Roman"/>
          <w:bCs/>
          <w:kern w:val="0"/>
          <w:sz w:val="32"/>
          <w:szCs w:val="32"/>
        </w:rPr>
        <w:t>2018</w:t>
      </w:r>
      <w:r>
        <w:rPr>
          <w:rFonts w:ascii="Times New Roman" w:eastAsia="黑体" w:hAnsi="Times New Roman" w:hint="eastAsia"/>
          <w:bCs/>
          <w:kern w:val="0"/>
          <w:sz w:val="32"/>
          <w:szCs w:val="32"/>
        </w:rPr>
        <w:t>年度部门决算情况说明</w:t>
      </w:r>
    </w:p>
    <w:p w:rsidR="00FB4504" w:rsidRDefault="00FB4504" w:rsidP="00612029">
      <w:pPr>
        <w:widowControl/>
        <w:spacing w:line="600" w:lineRule="exact"/>
        <w:ind w:firstLineChars="150" w:firstLine="31680"/>
        <w:rPr>
          <w:rFonts w:ascii="Times New Roman" w:eastAsia="黑体" w:hAnsi="Times New Roman"/>
          <w:bCs/>
          <w:kern w:val="0"/>
          <w:sz w:val="32"/>
          <w:szCs w:val="32"/>
        </w:rPr>
      </w:pPr>
      <w:r>
        <w:rPr>
          <w:rFonts w:ascii="宋体" w:hAnsi="宋体" w:cs="宋体" w:hint="eastAsia"/>
          <w:kern w:val="0"/>
          <w:sz w:val="32"/>
          <w:szCs w:val="32"/>
        </w:rPr>
        <w:t>一、收入支出决算总体情况说明</w:t>
      </w:r>
    </w:p>
    <w:p w:rsidR="00FB4504" w:rsidRPr="00612029" w:rsidRDefault="00FB4504" w:rsidP="00612029">
      <w:pPr>
        <w:widowControl/>
        <w:spacing w:after="200" w:line="600" w:lineRule="exact"/>
        <w:ind w:firstLineChars="150" w:firstLine="31680"/>
        <w:jc w:val="left"/>
      </w:pP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年总收入</w:t>
      </w:r>
      <w:r w:rsidRPr="00612029">
        <w:rPr>
          <w:rFonts w:ascii="Times New Roman" w:eastAsia="Times New Roman" w:hAnsi="Times New Roman"/>
          <w:kern w:val="0"/>
          <w:sz w:val="32"/>
          <w:szCs w:val="32"/>
          <w:lang/>
        </w:rPr>
        <w:t>1476.67</w:t>
      </w:r>
      <w:r w:rsidRPr="00612029">
        <w:rPr>
          <w:rFonts w:ascii="宋体" w:hAnsi="宋体" w:cs="宋体" w:hint="eastAsia"/>
          <w:kern w:val="0"/>
          <w:sz w:val="32"/>
          <w:szCs w:val="32"/>
          <w:lang/>
        </w:rPr>
        <w:t>万元，比上年增长</w:t>
      </w:r>
      <w:r w:rsidRPr="00612029">
        <w:rPr>
          <w:rFonts w:ascii="Times New Roman" w:eastAsia="Times New Roman" w:hAnsi="Times New Roman"/>
          <w:kern w:val="0"/>
          <w:sz w:val="32"/>
          <w:szCs w:val="32"/>
          <w:lang/>
        </w:rPr>
        <w:t>35.16%</w:t>
      </w:r>
      <w:r w:rsidRPr="00612029">
        <w:rPr>
          <w:rFonts w:ascii="宋体" w:hAnsi="宋体" w:cs="宋体" w:hint="eastAsia"/>
          <w:kern w:val="0"/>
          <w:sz w:val="32"/>
          <w:szCs w:val="32"/>
          <w:lang/>
        </w:rPr>
        <w:t>。总支出</w:t>
      </w:r>
      <w:r w:rsidRPr="00612029">
        <w:rPr>
          <w:rFonts w:ascii="Times New Roman" w:eastAsia="Times New Roman" w:hAnsi="Times New Roman"/>
          <w:kern w:val="0"/>
          <w:sz w:val="32"/>
          <w:szCs w:val="32"/>
          <w:lang/>
        </w:rPr>
        <w:t>1402.81</w:t>
      </w:r>
      <w:r w:rsidRPr="00612029">
        <w:rPr>
          <w:rFonts w:ascii="宋体" w:hAnsi="宋体" w:cs="宋体" w:hint="eastAsia"/>
          <w:kern w:val="0"/>
          <w:sz w:val="32"/>
          <w:szCs w:val="32"/>
          <w:lang/>
        </w:rPr>
        <w:t>万元，比上年增长</w:t>
      </w:r>
      <w:r w:rsidRPr="00612029">
        <w:rPr>
          <w:rFonts w:ascii="Times New Roman" w:eastAsia="Times New Roman" w:hAnsi="Times New Roman"/>
          <w:kern w:val="0"/>
          <w:sz w:val="32"/>
          <w:szCs w:val="32"/>
          <w:lang/>
        </w:rPr>
        <w:t>20.58%</w:t>
      </w:r>
      <w:r w:rsidRPr="00612029">
        <w:rPr>
          <w:rFonts w:ascii="宋体" w:hAnsi="宋体" w:cs="宋体" w:hint="eastAsia"/>
          <w:kern w:val="0"/>
          <w:sz w:val="32"/>
          <w:szCs w:val="32"/>
          <w:lang/>
        </w:rPr>
        <w:t>。增长的主要原因是</w:t>
      </w:r>
      <w:r w:rsidRPr="00612029">
        <w:rPr>
          <w:rFonts w:ascii="??_GB2312" w:eastAsia="Times New Roman" w:hAnsi="Arial" w:cs="??_GB2312"/>
          <w:spacing w:val="-4"/>
          <w:kern w:val="0"/>
          <w:sz w:val="32"/>
          <w:szCs w:val="32"/>
          <w:lang/>
        </w:rPr>
        <w:t>人员经费较上年减少</w:t>
      </w:r>
      <w:r w:rsidRPr="00612029">
        <w:rPr>
          <w:rFonts w:ascii="??_GB2312" w:eastAsia="Times New Roman" w:hAnsi="Arial" w:cs="??_GB2312"/>
          <w:spacing w:val="-4"/>
          <w:kern w:val="0"/>
          <w:sz w:val="32"/>
          <w:szCs w:val="32"/>
          <w:lang/>
        </w:rPr>
        <w:t>32.3</w:t>
      </w:r>
      <w:r w:rsidRPr="00612029">
        <w:rPr>
          <w:rFonts w:ascii="Arial" w:hAnsi="Arial" w:cs="Arial"/>
          <w:spacing w:val="-4"/>
          <w:kern w:val="0"/>
          <w:sz w:val="32"/>
          <w:szCs w:val="32"/>
          <w:lang/>
        </w:rPr>
        <w:t>%</w:t>
      </w:r>
      <w:r w:rsidRPr="00612029">
        <w:rPr>
          <w:rFonts w:ascii="??_GB2312" w:eastAsia="Times New Roman" w:hAnsi="Arial" w:cs="??_GB2312"/>
          <w:spacing w:val="-4"/>
          <w:kern w:val="0"/>
          <w:sz w:val="32"/>
          <w:szCs w:val="32"/>
          <w:lang/>
        </w:rPr>
        <w:t>，项目支出增长</w:t>
      </w:r>
      <w:r w:rsidRPr="00612029">
        <w:rPr>
          <w:rFonts w:ascii="Arial" w:hAnsi="Arial" w:cs="Arial"/>
          <w:spacing w:val="-4"/>
          <w:kern w:val="0"/>
          <w:sz w:val="32"/>
          <w:szCs w:val="32"/>
          <w:lang/>
        </w:rPr>
        <w:t>19.93%</w:t>
      </w:r>
      <w:r w:rsidRPr="00612029">
        <w:rPr>
          <w:rFonts w:ascii="??_GB2312" w:eastAsia="Times New Roman" w:hAnsi="Arial" w:cs="??_GB2312"/>
          <w:spacing w:val="-4"/>
          <w:kern w:val="0"/>
          <w:sz w:val="32"/>
          <w:szCs w:val="32"/>
          <w:lang/>
        </w:rPr>
        <w:t>。人员经费减少主要</w:t>
      </w:r>
      <w:r w:rsidRPr="00612029">
        <w:rPr>
          <w:rFonts w:ascii="宋体" w:hAnsi="宋体" w:cs="宋体" w:hint="eastAsia"/>
          <w:kern w:val="0"/>
          <w:sz w:val="32"/>
          <w:szCs w:val="32"/>
          <w:lang/>
        </w:rPr>
        <w:t>是临聘改为外聘人员，项目支出增长主要原因是公车改革及维修、食堂等项目支出增加。</w:t>
      </w:r>
    </w:p>
    <w:p w:rsidR="00FB4504" w:rsidRPr="00612029" w:rsidRDefault="00FB4504" w:rsidP="00612029">
      <w:pPr>
        <w:widowControl/>
        <w:spacing w:line="600" w:lineRule="exact"/>
        <w:ind w:firstLineChars="200" w:firstLine="31680"/>
        <w:rPr>
          <w:rFonts w:ascii="Times New Roman" w:eastAsia="Times New Roman" w:hAnsi="Times New Roman"/>
          <w:b/>
          <w:bCs/>
          <w:kern w:val="0"/>
          <w:sz w:val="32"/>
          <w:szCs w:val="32"/>
        </w:rPr>
      </w:pPr>
      <w:r w:rsidRPr="00612029">
        <w:rPr>
          <w:rFonts w:ascii="宋体" w:hAnsi="宋体" w:cs="宋体" w:hint="eastAsia"/>
          <w:kern w:val="0"/>
          <w:sz w:val="32"/>
          <w:szCs w:val="32"/>
        </w:rPr>
        <w:t>二、收入决算情况说明</w:t>
      </w:r>
    </w:p>
    <w:p w:rsidR="00FB4504" w:rsidRPr="00612029" w:rsidRDefault="00FB4504" w:rsidP="00612029">
      <w:pPr>
        <w:widowControl/>
        <w:spacing w:after="200" w:line="600" w:lineRule="exact"/>
        <w:ind w:firstLineChars="150" w:firstLine="31680"/>
        <w:jc w:val="left"/>
        <w:rPr>
          <w:rFonts w:ascii="Times New Roman" w:eastAsia="Times New Roman" w:hAnsi="Times New Roman"/>
          <w:kern w:val="0"/>
          <w:sz w:val="32"/>
          <w:szCs w:val="32"/>
          <w:lang/>
        </w:rPr>
      </w:pP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年本年收入</w:t>
      </w:r>
      <w:r w:rsidRPr="00612029">
        <w:rPr>
          <w:rFonts w:ascii="Times New Roman" w:eastAsia="Times New Roman" w:hAnsi="Times New Roman"/>
          <w:kern w:val="0"/>
          <w:sz w:val="32"/>
          <w:szCs w:val="32"/>
          <w:lang/>
        </w:rPr>
        <w:t>1474.67</w:t>
      </w:r>
      <w:r w:rsidRPr="00612029">
        <w:rPr>
          <w:rFonts w:ascii="宋体" w:hAnsi="宋体" w:cs="宋体" w:hint="eastAsia"/>
          <w:kern w:val="0"/>
          <w:sz w:val="32"/>
          <w:szCs w:val="32"/>
          <w:lang/>
        </w:rPr>
        <w:t>万元，其中财政拨款收入</w:t>
      </w:r>
      <w:r w:rsidRPr="00612029">
        <w:rPr>
          <w:rFonts w:ascii="Times New Roman" w:eastAsia="Times New Roman" w:hAnsi="Times New Roman"/>
          <w:kern w:val="0"/>
          <w:sz w:val="32"/>
          <w:szCs w:val="32"/>
          <w:lang/>
        </w:rPr>
        <w:t>1144.38</w:t>
      </w:r>
      <w:r w:rsidRPr="00612029">
        <w:rPr>
          <w:rFonts w:ascii="宋体" w:hAnsi="宋体" w:cs="宋体" w:hint="eastAsia"/>
          <w:kern w:val="0"/>
          <w:sz w:val="32"/>
          <w:szCs w:val="32"/>
          <w:lang/>
        </w:rPr>
        <w:t>万元，其他收入</w:t>
      </w:r>
      <w:r w:rsidRPr="00612029">
        <w:rPr>
          <w:rFonts w:ascii="Times New Roman" w:eastAsia="Times New Roman" w:hAnsi="Times New Roman"/>
          <w:kern w:val="0"/>
          <w:sz w:val="32"/>
          <w:szCs w:val="32"/>
          <w:lang/>
        </w:rPr>
        <w:t>330.29</w:t>
      </w:r>
      <w:r w:rsidRPr="00612029">
        <w:rPr>
          <w:rFonts w:ascii="宋体" w:hAnsi="宋体" w:cs="宋体" w:hint="eastAsia"/>
          <w:kern w:val="0"/>
          <w:sz w:val="32"/>
          <w:szCs w:val="32"/>
          <w:lang/>
        </w:rPr>
        <w:t>万元。</w:t>
      </w:r>
    </w:p>
    <w:p w:rsidR="00FB4504" w:rsidRDefault="00FB4504" w:rsidP="00612029">
      <w:pPr>
        <w:widowControl/>
        <w:spacing w:line="600" w:lineRule="exact"/>
        <w:ind w:firstLineChars="200" w:firstLine="31680"/>
        <w:rPr>
          <w:rFonts w:ascii="宋体" w:cs="宋体"/>
          <w:kern w:val="0"/>
          <w:sz w:val="32"/>
          <w:szCs w:val="32"/>
        </w:rPr>
      </w:pPr>
      <w:r w:rsidRPr="00612029">
        <w:rPr>
          <w:rFonts w:ascii="宋体" w:hAnsi="宋体" w:cs="宋体" w:hint="eastAsia"/>
          <w:kern w:val="0"/>
          <w:sz w:val="32"/>
          <w:szCs w:val="32"/>
        </w:rPr>
        <w:t>三、支出决算情况说明</w:t>
      </w:r>
    </w:p>
    <w:p w:rsidR="00FB4504" w:rsidRPr="00612029" w:rsidRDefault="00FB4504" w:rsidP="00612029">
      <w:pPr>
        <w:widowControl/>
        <w:spacing w:line="600" w:lineRule="exact"/>
        <w:ind w:firstLineChars="200" w:firstLine="31680"/>
        <w:rPr>
          <w:rFonts w:ascii="宋体" w:cs="宋体"/>
          <w:kern w:val="0"/>
          <w:sz w:val="32"/>
          <w:szCs w:val="32"/>
          <w:lang/>
        </w:rPr>
      </w:pPr>
      <w:r w:rsidRPr="00612029">
        <w:rPr>
          <w:rFonts w:ascii="宋体" w:hAnsi="宋体" w:cs="宋体"/>
          <w:kern w:val="0"/>
          <w:sz w:val="32"/>
          <w:szCs w:val="32"/>
          <w:lang/>
        </w:rPr>
        <w:t>2018</w:t>
      </w:r>
      <w:r w:rsidRPr="00612029">
        <w:rPr>
          <w:rFonts w:ascii="宋体" w:hAnsi="宋体" w:cs="宋体" w:hint="eastAsia"/>
          <w:kern w:val="0"/>
          <w:sz w:val="32"/>
          <w:szCs w:val="32"/>
          <w:lang/>
        </w:rPr>
        <w:t>年支出</w:t>
      </w:r>
      <w:r w:rsidRPr="00612029">
        <w:rPr>
          <w:rFonts w:ascii="宋体" w:hAnsi="宋体" w:cs="宋体"/>
          <w:b/>
          <w:kern w:val="0"/>
          <w:sz w:val="32"/>
          <w:szCs w:val="32"/>
          <w:lang/>
        </w:rPr>
        <w:t>1402.81</w:t>
      </w:r>
      <w:r w:rsidRPr="00612029">
        <w:rPr>
          <w:rFonts w:ascii="宋体" w:hAnsi="宋体" w:cs="宋体" w:hint="eastAsia"/>
          <w:kern w:val="0"/>
          <w:sz w:val="32"/>
          <w:szCs w:val="32"/>
          <w:lang/>
        </w:rPr>
        <w:t>万元，财政拨款支出</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万元，占本年支出</w:t>
      </w:r>
      <w:r w:rsidRPr="00612029">
        <w:rPr>
          <w:rFonts w:ascii="宋体" w:hAnsi="宋体" w:cs="宋体"/>
          <w:b/>
          <w:kern w:val="0"/>
          <w:sz w:val="32"/>
          <w:szCs w:val="32"/>
          <w:lang/>
        </w:rPr>
        <w:t>71.08%</w:t>
      </w:r>
      <w:r w:rsidRPr="00612029">
        <w:rPr>
          <w:rFonts w:ascii="宋体" w:hAnsi="宋体" w:cs="宋体" w:hint="eastAsia"/>
          <w:kern w:val="0"/>
          <w:sz w:val="32"/>
          <w:szCs w:val="32"/>
          <w:lang/>
        </w:rPr>
        <w:t>的；其他支出</w:t>
      </w:r>
      <w:r w:rsidRPr="00612029">
        <w:rPr>
          <w:rFonts w:ascii="宋体" w:hAnsi="宋体" w:cs="宋体"/>
          <w:b/>
          <w:kern w:val="0"/>
          <w:sz w:val="32"/>
          <w:szCs w:val="32"/>
          <w:lang/>
        </w:rPr>
        <w:t>405.7</w:t>
      </w:r>
      <w:r w:rsidRPr="00612029">
        <w:rPr>
          <w:rFonts w:ascii="宋体" w:hAnsi="宋体" w:cs="宋体" w:hint="eastAsia"/>
          <w:kern w:val="0"/>
          <w:sz w:val="32"/>
          <w:szCs w:val="32"/>
          <w:lang/>
        </w:rPr>
        <w:t>万元，占本年支出的</w:t>
      </w:r>
      <w:r w:rsidRPr="00612029">
        <w:rPr>
          <w:rFonts w:ascii="宋体" w:hAnsi="宋体" w:cs="宋体"/>
          <w:b/>
          <w:kern w:val="0"/>
          <w:sz w:val="32"/>
          <w:szCs w:val="32"/>
          <w:lang/>
        </w:rPr>
        <w:t>28.92%</w:t>
      </w:r>
      <w:r w:rsidRPr="00612029">
        <w:rPr>
          <w:rFonts w:ascii="宋体" w:hAnsi="宋体" w:cs="宋体" w:hint="eastAsia"/>
          <w:kern w:val="0"/>
          <w:sz w:val="32"/>
          <w:szCs w:val="32"/>
          <w:lang/>
        </w:rPr>
        <w:t>。</w:t>
      </w:r>
    </w:p>
    <w:p w:rsidR="00FB4504" w:rsidRPr="00612029" w:rsidRDefault="00FB4504" w:rsidP="00612029">
      <w:pPr>
        <w:widowControl/>
        <w:spacing w:line="600" w:lineRule="exact"/>
        <w:ind w:firstLineChars="200" w:firstLine="31680"/>
        <w:rPr>
          <w:rFonts w:ascii="Times New Roman" w:hAnsi="Times New Roman"/>
          <w:b/>
          <w:bCs/>
          <w:kern w:val="0"/>
          <w:sz w:val="32"/>
          <w:szCs w:val="32"/>
        </w:rPr>
      </w:pPr>
      <w:r w:rsidRPr="00612029">
        <w:rPr>
          <w:rFonts w:ascii="宋体" w:hAnsi="宋体" w:cs="宋体" w:hint="eastAsia"/>
          <w:kern w:val="0"/>
          <w:sz w:val="32"/>
          <w:szCs w:val="32"/>
        </w:rPr>
        <w:t>四、财政拨款收入支出决算总体情况说明</w:t>
      </w:r>
    </w:p>
    <w:p w:rsidR="00FB4504" w:rsidRPr="00612029" w:rsidRDefault="00FB4504" w:rsidP="00612029">
      <w:pPr>
        <w:widowControl/>
        <w:spacing w:after="200" w:line="600" w:lineRule="exact"/>
        <w:ind w:firstLineChars="150" w:firstLine="31680"/>
        <w:jc w:val="left"/>
      </w:pP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年财政拨款总收入</w:t>
      </w:r>
      <w:r w:rsidRPr="00612029">
        <w:rPr>
          <w:rFonts w:ascii="Times New Roman" w:eastAsia="Times New Roman" w:hAnsi="Times New Roman"/>
          <w:kern w:val="0"/>
          <w:sz w:val="32"/>
          <w:szCs w:val="32"/>
          <w:lang/>
        </w:rPr>
        <w:t>1144.38</w:t>
      </w:r>
      <w:r w:rsidRPr="00612029">
        <w:rPr>
          <w:rFonts w:ascii="宋体" w:hAnsi="宋体" w:cs="宋体" w:hint="eastAsia"/>
          <w:kern w:val="0"/>
          <w:sz w:val="32"/>
          <w:szCs w:val="32"/>
          <w:lang/>
        </w:rPr>
        <w:t>万元，比上年增加</w:t>
      </w:r>
      <w:r w:rsidRPr="00612029">
        <w:rPr>
          <w:rFonts w:ascii="Times New Roman" w:eastAsia="Times New Roman" w:hAnsi="Times New Roman"/>
          <w:kern w:val="0"/>
          <w:sz w:val="32"/>
          <w:szCs w:val="32"/>
          <w:lang/>
        </w:rPr>
        <w:t>6.99%</w:t>
      </w:r>
      <w:r w:rsidRPr="00612029">
        <w:rPr>
          <w:rFonts w:ascii="宋体" w:hAnsi="宋体" w:cs="宋体" w:hint="eastAsia"/>
          <w:kern w:val="0"/>
          <w:sz w:val="32"/>
          <w:szCs w:val="32"/>
          <w:lang/>
        </w:rPr>
        <w:t>，均为一般公共预算财政拨款收入，无政府性基金预算财政拨款收入。财政拨款总支出</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万元，比上年减少</w:t>
      </w:r>
      <w:r w:rsidRPr="00612029">
        <w:rPr>
          <w:rFonts w:ascii="Times New Roman" w:eastAsia="Times New Roman" w:hAnsi="Times New Roman"/>
          <w:kern w:val="0"/>
          <w:sz w:val="32"/>
          <w:szCs w:val="32"/>
          <w:lang/>
        </w:rPr>
        <w:t>14.29%</w:t>
      </w:r>
      <w:r w:rsidRPr="00612029">
        <w:rPr>
          <w:rFonts w:ascii="宋体" w:hAnsi="宋体" w:cs="宋体" w:hint="eastAsia"/>
          <w:kern w:val="0"/>
          <w:sz w:val="32"/>
          <w:szCs w:val="32"/>
          <w:lang/>
        </w:rPr>
        <w:t>，均为一般公共预算财政拨款支出，无政府性基金预算财政拨款支出。财政拨款收入增长原因主要是维修、食堂、公车办经费增长的原因。支出减少的原因是上年项目结余结转的原因。</w:t>
      </w:r>
    </w:p>
    <w:p w:rsidR="00FB4504" w:rsidRPr="00612029" w:rsidRDefault="00FB4504" w:rsidP="00612029">
      <w:pPr>
        <w:widowControl/>
        <w:spacing w:line="600" w:lineRule="exact"/>
        <w:ind w:firstLineChars="200" w:firstLine="31680"/>
        <w:rPr>
          <w:rFonts w:ascii="Times New Roman" w:eastAsia="Times New Roman" w:hAnsi="Times New Roman"/>
          <w:b/>
          <w:bCs/>
          <w:kern w:val="0"/>
          <w:sz w:val="32"/>
          <w:szCs w:val="32"/>
        </w:rPr>
      </w:pPr>
      <w:bookmarkStart w:id="0" w:name="_GoBack"/>
      <w:bookmarkEnd w:id="0"/>
      <w:r w:rsidRPr="00612029">
        <w:rPr>
          <w:rFonts w:ascii="宋体" w:hAnsi="宋体" w:cs="宋体" w:hint="eastAsia"/>
          <w:kern w:val="0"/>
          <w:sz w:val="32"/>
          <w:szCs w:val="32"/>
        </w:rPr>
        <w:t>五、一般公共预算财政拨款支出决算情况说明</w:t>
      </w:r>
    </w:p>
    <w:p w:rsidR="00FB4504" w:rsidRPr="00612029" w:rsidRDefault="00FB4504" w:rsidP="00612029">
      <w:pPr>
        <w:widowControl/>
        <w:spacing w:line="600" w:lineRule="exact"/>
        <w:ind w:firstLineChars="200" w:firstLine="31680"/>
        <w:rPr>
          <w:rFonts w:ascii="Times New Roman" w:eastAsia="Times New Roman" w:hAnsi="Times New Roman"/>
          <w:b/>
          <w:bCs/>
          <w:kern w:val="0"/>
          <w:sz w:val="32"/>
          <w:szCs w:val="32"/>
        </w:rPr>
      </w:pPr>
      <w:r w:rsidRPr="00612029">
        <w:rPr>
          <w:rFonts w:ascii="宋体" w:hAnsi="宋体" w:cs="宋体" w:hint="eastAsia"/>
          <w:kern w:val="0"/>
          <w:sz w:val="32"/>
          <w:szCs w:val="32"/>
        </w:rPr>
        <w:t>（一）财政拨款支出决算总体情况。</w:t>
      </w:r>
    </w:p>
    <w:p w:rsidR="00FB4504" w:rsidRPr="00612029" w:rsidRDefault="00FB4504" w:rsidP="00612029">
      <w:pPr>
        <w:widowControl/>
        <w:spacing w:after="200" w:line="600" w:lineRule="exact"/>
        <w:ind w:firstLineChars="200" w:firstLine="31680"/>
        <w:jc w:val="left"/>
      </w:pPr>
      <w:r w:rsidRPr="00612029">
        <w:rPr>
          <w:rFonts w:ascii="宋体" w:hAnsi="宋体" w:cs="宋体" w:hint="eastAsia"/>
          <w:kern w:val="0"/>
          <w:sz w:val="32"/>
          <w:szCs w:val="32"/>
          <w:lang/>
        </w:rPr>
        <w:t>财政拨款本年支出</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万元，占本年支出的</w:t>
      </w:r>
      <w:r w:rsidRPr="00612029">
        <w:rPr>
          <w:rFonts w:ascii="Times New Roman" w:eastAsia="Times New Roman" w:hAnsi="Times New Roman"/>
          <w:kern w:val="0"/>
          <w:sz w:val="32"/>
          <w:szCs w:val="32"/>
          <w:lang/>
        </w:rPr>
        <w:t>71.08%</w:t>
      </w:r>
      <w:r w:rsidRPr="00612029">
        <w:rPr>
          <w:rFonts w:ascii="宋体" w:hAnsi="宋体" w:cs="宋体" w:hint="eastAsia"/>
          <w:kern w:val="0"/>
          <w:sz w:val="32"/>
          <w:szCs w:val="32"/>
          <w:lang/>
        </w:rPr>
        <w:t>，比上年减少</w:t>
      </w:r>
      <w:r w:rsidRPr="00612029">
        <w:rPr>
          <w:rFonts w:ascii="Times New Roman" w:eastAsia="Times New Roman" w:hAnsi="Times New Roman"/>
          <w:kern w:val="0"/>
          <w:sz w:val="32"/>
          <w:szCs w:val="32"/>
          <w:lang/>
        </w:rPr>
        <w:t>14.29%</w:t>
      </w:r>
      <w:r w:rsidRPr="00612029">
        <w:rPr>
          <w:rFonts w:ascii="宋体" w:hAnsi="宋体" w:cs="宋体" w:hint="eastAsia"/>
          <w:kern w:val="0"/>
          <w:sz w:val="32"/>
          <w:szCs w:val="32"/>
          <w:lang/>
        </w:rPr>
        <w:t>。财政拨款支出减少原因主要是项目支出上年结余结转的原因。</w:t>
      </w:r>
      <w:r w:rsidRPr="00612029">
        <w:rPr>
          <w:rFonts w:ascii="Times New Roman" w:eastAsia="Times New Roman" w:hAnsi="Times New Roman"/>
          <w:kern w:val="0"/>
          <w:sz w:val="32"/>
          <w:szCs w:val="32"/>
          <w:lang/>
        </w:rPr>
        <w:t>  </w:t>
      </w:r>
    </w:p>
    <w:p w:rsidR="00FB4504" w:rsidRPr="00612029" w:rsidRDefault="00FB4504" w:rsidP="00612029">
      <w:pPr>
        <w:widowControl/>
        <w:spacing w:line="600" w:lineRule="exact"/>
        <w:ind w:firstLineChars="200" w:firstLine="31680"/>
        <w:rPr>
          <w:rFonts w:ascii="Times New Roman" w:eastAsia="Times New Roman" w:hAnsi="Times New Roman"/>
          <w:b/>
          <w:bCs/>
          <w:kern w:val="0"/>
          <w:sz w:val="32"/>
          <w:szCs w:val="32"/>
        </w:rPr>
      </w:pPr>
      <w:r w:rsidRPr="00612029">
        <w:rPr>
          <w:rFonts w:ascii="宋体" w:hAnsi="宋体" w:cs="宋体" w:hint="eastAsia"/>
          <w:kern w:val="0"/>
          <w:sz w:val="32"/>
          <w:szCs w:val="32"/>
        </w:rPr>
        <w:t>（二）财政拨款支出决算结构情况。</w:t>
      </w:r>
    </w:p>
    <w:p w:rsidR="00FB4504" w:rsidRPr="00612029" w:rsidRDefault="00FB4504" w:rsidP="00612029">
      <w:pPr>
        <w:widowControl/>
        <w:spacing w:after="200" w:line="600" w:lineRule="exact"/>
        <w:ind w:firstLineChars="200" w:firstLine="31680"/>
        <w:jc w:val="left"/>
      </w:pPr>
      <w:r w:rsidRPr="00612029">
        <w:rPr>
          <w:rFonts w:ascii="宋体" w:hAnsi="宋体" w:cs="宋体" w:hint="eastAsia"/>
          <w:kern w:val="0"/>
          <w:sz w:val="32"/>
          <w:szCs w:val="32"/>
          <w:lang/>
        </w:rPr>
        <w:t>财政拨款支出按功能科目分类，一般公共服务支出</w:t>
      </w:r>
      <w:r w:rsidRPr="00612029">
        <w:rPr>
          <w:rFonts w:ascii="Times New Roman" w:eastAsia="Times New Roman" w:hAnsi="Times New Roman"/>
          <w:kern w:val="0"/>
          <w:sz w:val="32"/>
          <w:szCs w:val="32"/>
          <w:lang/>
        </w:rPr>
        <w:t>988.65</w:t>
      </w:r>
      <w:r w:rsidRPr="00612029">
        <w:rPr>
          <w:rFonts w:ascii="宋体" w:hAnsi="宋体" w:cs="宋体" w:hint="eastAsia"/>
          <w:kern w:val="0"/>
          <w:sz w:val="32"/>
          <w:szCs w:val="32"/>
          <w:lang/>
        </w:rPr>
        <w:t>万元，占本年财政拨款支出</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万元的</w:t>
      </w:r>
      <w:r w:rsidRPr="00612029">
        <w:rPr>
          <w:rFonts w:ascii="Times New Roman" w:eastAsia="Times New Roman" w:hAnsi="Times New Roman"/>
          <w:kern w:val="0"/>
          <w:sz w:val="32"/>
          <w:szCs w:val="32"/>
          <w:lang/>
        </w:rPr>
        <w:t>99%</w:t>
      </w:r>
      <w:r w:rsidRPr="00612029">
        <w:rPr>
          <w:rFonts w:ascii="宋体" w:hAnsi="宋体" w:cs="宋体" w:hint="eastAsia"/>
          <w:kern w:val="0"/>
          <w:sz w:val="32"/>
          <w:szCs w:val="32"/>
          <w:lang/>
        </w:rPr>
        <w:t>；社会保障和就业支出</w:t>
      </w:r>
      <w:r w:rsidRPr="00612029">
        <w:rPr>
          <w:rFonts w:ascii="Times New Roman" w:eastAsia="Times New Roman" w:hAnsi="Times New Roman"/>
          <w:kern w:val="0"/>
          <w:sz w:val="32"/>
          <w:szCs w:val="32"/>
          <w:lang/>
        </w:rPr>
        <w:t>5.39</w:t>
      </w:r>
      <w:r w:rsidRPr="00612029">
        <w:rPr>
          <w:rFonts w:ascii="宋体" w:hAnsi="宋体" w:cs="宋体" w:hint="eastAsia"/>
          <w:kern w:val="0"/>
          <w:sz w:val="32"/>
          <w:szCs w:val="32"/>
          <w:lang/>
        </w:rPr>
        <w:t>万元，占本年支出的</w:t>
      </w:r>
      <w:r w:rsidRPr="00612029">
        <w:rPr>
          <w:rFonts w:ascii="Times New Roman" w:eastAsia="Times New Roman" w:hAnsi="Times New Roman"/>
          <w:kern w:val="0"/>
          <w:sz w:val="32"/>
          <w:szCs w:val="32"/>
          <w:lang/>
        </w:rPr>
        <w:t>0.54%</w:t>
      </w:r>
      <w:r w:rsidRPr="00612029">
        <w:rPr>
          <w:rFonts w:ascii="宋体" w:hAnsi="宋体" w:cs="宋体" w:hint="eastAsia"/>
          <w:kern w:val="0"/>
          <w:sz w:val="32"/>
          <w:szCs w:val="32"/>
          <w:lang/>
        </w:rPr>
        <w:t>；住房保障支出</w:t>
      </w:r>
      <w:r w:rsidRPr="00612029">
        <w:rPr>
          <w:rFonts w:ascii="Times New Roman" w:eastAsia="Times New Roman" w:hAnsi="Times New Roman"/>
          <w:kern w:val="0"/>
          <w:sz w:val="32"/>
          <w:szCs w:val="32"/>
          <w:lang/>
        </w:rPr>
        <w:t>3.07</w:t>
      </w:r>
      <w:r w:rsidRPr="00612029">
        <w:rPr>
          <w:rFonts w:ascii="宋体" w:hAnsi="宋体" w:cs="宋体" w:hint="eastAsia"/>
          <w:kern w:val="0"/>
          <w:sz w:val="32"/>
          <w:szCs w:val="32"/>
          <w:lang/>
        </w:rPr>
        <w:t>万元，占本年支出的</w:t>
      </w:r>
      <w:r w:rsidRPr="00612029">
        <w:rPr>
          <w:rFonts w:ascii="Times New Roman" w:eastAsia="Times New Roman" w:hAnsi="Times New Roman"/>
          <w:kern w:val="0"/>
          <w:sz w:val="32"/>
          <w:szCs w:val="32"/>
          <w:lang/>
        </w:rPr>
        <w:t>0.46%.</w:t>
      </w:r>
    </w:p>
    <w:p w:rsidR="00FB4504" w:rsidRPr="00612029" w:rsidRDefault="00FB4504" w:rsidP="00612029">
      <w:pPr>
        <w:widowControl/>
        <w:spacing w:line="600" w:lineRule="exact"/>
        <w:ind w:firstLineChars="200" w:firstLine="31680"/>
        <w:rPr>
          <w:rFonts w:ascii="Times New Roman" w:eastAsia="Times New Roman" w:hAnsi="Times New Roman"/>
          <w:b/>
          <w:bCs/>
          <w:kern w:val="0"/>
          <w:sz w:val="32"/>
          <w:szCs w:val="32"/>
        </w:rPr>
      </w:pPr>
      <w:r w:rsidRPr="00612029">
        <w:rPr>
          <w:rFonts w:ascii="宋体" w:hAnsi="宋体" w:cs="宋体" w:hint="eastAsia"/>
          <w:bCs/>
          <w:kern w:val="0"/>
          <w:sz w:val="32"/>
          <w:szCs w:val="32"/>
        </w:rPr>
        <w:t>（三）财政拨款支出决算具体情况。</w:t>
      </w:r>
    </w:p>
    <w:p w:rsidR="00FB4504" w:rsidRPr="00612029" w:rsidRDefault="00FB4504" w:rsidP="00612029">
      <w:pPr>
        <w:widowControl/>
        <w:spacing w:after="200" w:line="600" w:lineRule="exact"/>
        <w:ind w:firstLineChars="200" w:firstLine="31680"/>
        <w:jc w:val="left"/>
      </w:pPr>
      <w:r w:rsidRPr="00612029">
        <w:rPr>
          <w:rFonts w:ascii="宋体" w:hAnsi="宋体" w:cs="宋体" w:hint="eastAsia"/>
          <w:kern w:val="0"/>
          <w:sz w:val="32"/>
          <w:szCs w:val="32"/>
          <w:lang/>
        </w:rPr>
        <w:t>本年财政拨款支出决算数</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万元，其中基本支出决算数</w:t>
      </w:r>
      <w:r w:rsidRPr="00612029">
        <w:rPr>
          <w:rFonts w:ascii="Times New Roman" w:eastAsia="Times New Roman" w:hAnsi="Times New Roman"/>
          <w:kern w:val="0"/>
          <w:sz w:val="32"/>
          <w:szCs w:val="32"/>
          <w:lang/>
        </w:rPr>
        <w:t>47.74</w:t>
      </w:r>
      <w:r w:rsidRPr="00612029">
        <w:rPr>
          <w:rFonts w:ascii="宋体" w:hAnsi="宋体" w:cs="宋体" w:hint="eastAsia"/>
          <w:kern w:val="0"/>
          <w:sz w:val="32"/>
          <w:szCs w:val="32"/>
          <w:lang/>
        </w:rPr>
        <w:t>万元，项目支出决算数</w:t>
      </w:r>
      <w:r w:rsidRPr="00612029">
        <w:rPr>
          <w:rFonts w:ascii="Times New Roman" w:eastAsia="Times New Roman" w:hAnsi="Times New Roman"/>
          <w:kern w:val="0"/>
          <w:sz w:val="32"/>
          <w:szCs w:val="32"/>
          <w:lang/>
        </w:rPr>
        <w:t>949.37</w:t>
      </w:r>
      <w:r w:rsidRPr="00612029">
        <w:rPr>
          <w:rFonts w:ascii="宋体" w:hAnsi="宋体" w:cs="宋体" w:hint="eastAsia"/>
          <w:kern w:val="0"/>
          <w:sz w:val="32"/>
          <w:szCs w:val="32"/>
          <w:lang/>
        </w:rPr>
        <w:t>万元。与年初预算安排的差额主要是上年结余结转。</w:t>
      </w:r>
      <w:r w:rsidRPr="00612029">
        <w:rPr>
          <w:rFonts w:ascii="Times New Roman" w:eastAsia="Times New Roman" w:hAnsi="Times New Roman"/>
          <w:kern w:val="0"/>
          <w:sz w:val="32"/>
          <w:szCs w:val="32"/>
          <w:lang/>
        </w:rPr>
        <w:t>  </w:t>
      </w:r>
    </w:p>
    <w:p w:rsidR="00FB4504" w:rsidRPr="00612029" w:rsidRDefault="00FB4504" w:rsidP="00612029">
      <w:pPr>
        <w:widowControl/>
        <w:spacing w:line="600" w:lineRule="exact"/>
        <w:ind w:firstLineChars="200" w:firstLine="31680"/>
        <w:rPr>
          <w:rFonts w:ascii="Times New Roman" w:eastAsia="Times New Roman" w:hAnsi="Times New Roman"/>
          <w:bCs/>
          <w:kern w:val="0"/>
          <w:sz w:val="32"/>
          <w:szCs w:val="32"/>
        </w:rPr>
      </w:pPr>
      <w:r w:rsidRPr="00612029">
        <w:rPr>
          <w:rFonts w:ascii="宋体" w:hAnsi="宋体" w:cs="宋体" w:hint="eastAsia"/>
          <w:bCs/>
          <w:kern w:val="0"/>
          <w:sz w:val="32"/>
          <w:szCs w:val="32"/>
        </w:rPr>
        <w:t>六、一般公共预算财政拨款基本支出决算情况说明</w:t>
      </w:r>
    </w:p>
    <w:p w:rsidR="00FB4504" w:rsidRPr="00612029" w:rsidRDefault="00FB4504" w:rsidP="00612029">
      <w:pPr>
        <w:widowControl/>
        <w:spacing w:after="200" w:line="600" w:lineRule="exact"/>
        <w:ind w:firstLineChars="200" w:firstLine="31680"/>
        <w:jc w:val="left"/>
      </w:pPr>
      <w:r w:rsidRPr="00612029">
        <w:rPr>
          <w:rFonts w:ascii="宋体" w:hAnsi="宋体" w:cs="宋体" w:hint="eastAsia"/>
          <w:kern w:val="0"/>
          <w:sz w:val="32"/>
          <w:szCs w:val="32"/>
          <w:lang/>
        </w:rPr>
        <w:t>财政拨款基本支出</w:t>
      </w:r>
      <w:r w:rsidRPr="00612029">
        <w:rPr>
          <w:rFonts w:ascii="Times New Roman" w:eastAsia="Times New Roman" w:hAnsi="Times New Roman"/>
          <w:kern w:val="0"/>
          <w:sz w:val="32"/>
          <w:szCs w:val="32"/>
          <w:lang/>
        </w:rPr>
        <w:t>47.74</w:t>
      </w:r>
      <w:r w:rsidRPr="00612029">
        <w:rPr>
          <w:rFonts w:ascii="宋体" w:hAnsi="宋体" w:cs="宋体" w:hint="eastAsia"/>
          <w:kern w:val="0"/>
          <w:sz w:val="32"/>
          <w:szCs w:val="32"/>
          <w:lang/>
        </w:rPr>
        <w:t>万元，占本年财政拨款支出</w:t>
      </w:r>
      <w:r w:rsidRPr="00612029">
        <w:rPr>
          <w:rFonts w:ascii="Times New Roman" w:eastAsia="Times New Roman" w:hAnsi="Times New Roman"/>
          <w:kern w:val="0"/>
          <w:sz w:val="32"/>
          <w:szCs w:val="32"/>
          <w:lang/>
        </w:rPr>
        <w:t>997.11</w:t>
      </w:r>
      <w:r w:rsidRPr="00612029">
        <w:rPr>
          <w:rFonts w:ascii="宋体" w:hAnsi="宋体" w:cs="宋体" w:hint="eastAsia"/>
          <w:kern w:val="0"/>
          <w:sz w:val="32"/>
          <w:szCs w:val="32"/>
          <w:lang/>
        </w:rPr>
        <w:t>万元的</w:t>
      </w:r>
      <w:r w:rsidRPr="00612029">
        <w:rPr>
          <w:rFonts w:ascii="Times New Roman" w:eastAsia="Times New Roman" w:hAnsi="Times New Roman"/>
          <w:kern w:val="0"/>
          <w:sz w:val="32"/>
          <w:szCs w:val="32"/>
          <w:lang/>
        </w:rPr>
        <w:t>4.79%</w:t>
      </w:r>
      <w:r w:rsidRPr="00612029">
        <w:rPr>
          <w:rFonts w:ascii="宋体" w:hAnsi="宋体" w:cs="宋体" w:hint="eastAsia"/>
          <w:kern w:val="0"/>
          <w:sz w:val="32"/>
          <w:szCs w:val="32"/>
          <w:lang/>
        </w:rPr>
        <w:t>。基本支出中人员经费</w:t>
      </w:r>
      <w:r w:rsidRPr="00612029">
        <w:rPr>
          <w:rFonts w:ascii="Times New Roman" w:eastAsia="Times New Roman" w:hAnsi="Times New Roman"/>
          <w:kern w:val="0"/>
          <w:sz w:val="32"/>
          <w:szCs w:val="32"/>
          <w:lang/>
        </w:rPr>
        <w:t>41.87</w:t>
      </w:r>
      <w:r w:rsidRPr="00612029">
        <w:rPr>
          <w:rFonts w:ascii="宋体" w:hAnsi="宋体" w:cs="宋体" w:hint="eastAsia"/>
          <w:kern w:val="0"/>
          <w:sz w:val="32"/>
          <w:szCs w:val="32"/>
          <w:lang/>
        </w:rPr>
        <w:t>万元，占基本支出万元的</w:t>
      </w:r>
      <w:r w:rsidRPr="00612029">
        <w:rPr>
          <w:rFonts w:ascii="Times New Roman" w:eastAsia="Times New Roman" w:hAnsi="Times New Roman"/>
          <w:kern w:val="0"/>
          <w:sz w:val="32"/>
          <w:szCs w:val="32"/>
          <w:lang/>
        </w:rPr>
        <w:t>87.7%</w:t>
      </w:r>
      <w:r w:rsidRPr="00612029">
        <w:rPr>
          <w:rFonts w:ascii="宋体" w:hAnsi="宋体" w:cs="宋体" w:hint="eastAsia"/>
          <w:kern w:val="0"/>
          <w:sz w:val="32"/>
          <w:szCs w:val="32"/>
          <w:lang/>
        </w:rPr>
        <w:t>，日常公用经费</w:t>
      </w:r>
      <w:r w:rsidRPr="00612029">
        <w:rPr>
          <w:rFonts w:ascii="Times New Roman" w:eastAsia="Times New Roman" w:hAnsi="Times New Roman"/>
          <w:kern w:val="0"/>
          <w:sz w:val="32"/>
          <w:szCs w:val="32"/>
          <w:lang/>
        </w:rPr>
        <w:t>5.87</w:t>
      </w:r>
      <w:r w:rsidRPr="00612029">
        <w:rPr>
          <w:rFonts w:ascii="宋体" w:hAnsi="宋体" w:cs="宋体" w:hint="eastAsia"/>
          <w:kern w:val="0"/>
          <w:sz w:val="32"/>
          <w:szCs w:val="32"/>
          <w:lang/>
        </w:rPr>
        <w:t>万元，占基本支出的</w:t>
      </w:r>
      <w:r w:rsidRPr="00612029">
        <w:rPr>
          <w:rFonts w:ascii="Times New Roman" w:eastAsia="Times New Roman" w:hAnsi="Times New Roman"/>
          <w:kern w:val="0"/>
          <w:sz w:val="32"/>
          <w:szCs w:val="32"/>
          <w:lang/>
        </w:rPr>
        <w:t>12.3%</w:t>
      </w:r>
      <w:r w:rsidRPr="00612029">
        <w:rPr>
          <w:rFonts w:ascii="宋体" w:hAnsi="宋体" w:cs="宋体" w:hint="eastAsia"/>
          <w:kern w:val="0"/>
          <w:sz w:val="32"/>
          <w:szCs w:val="32"/>
          <w:lang/>
        </w:rPr>
        <w:t>。</w:t>
      </w:r>
    </w:p>
    <w:p w:rsidR="00FB4504" w:rsidRPr="00612029" w:rsidRDefault="00FB4504" w:rsidP="00612029">
      <w:pPr>
        <w:widowControl/>
        <w:spacing w:line="600" w:lineRule="exact"/>
        <w:ind w:firstLineChars="200" w:firstLine="31680"/>
        <w:rPr>
          <w:rFonts w:ascii="Times New Roman" w:eastAsia="Times New Roman" w:hAnsi="Times New Roman"/>
          <w:bCs/>
          <w:kern w:val="0"/>
          <w:sz w:val="32"/>
          <w:szCs w:val="32"/>
        </w:rPr>
      </w:pPr>
      <w:r w:rsidRPr="00612029">
        <w:rPr>
          <w:rFonts w:ascii="宋体" w:hAnsi="宋体" w:cs="宋体" w:hint="eastAsia"/>
          <w:bCs/>
          <w:kern w:val="0"/>
          <w:sz w:val="32"/>
          <w:szCs w:val="32"/>
        </w:rPr>
        <w:t>七、一般公共预算财政拨款</w:t>
      </w:r>
      <w:r w:rsidRPr="00612029">
        <w:rPr>
          <w:rFonts w:ascii="Times New Roman" w:eastAsia="Times New Roman" w:hAnsi="Times New Roman"/>
          <w:bCs/>
          <w:kern w:val="0"/>
          <w:sz w:val="32"/>
          <w:szCs w:val="32"/>
        </w:rPr>
        <w:t>“</w:t>
      </w:r>
      <w:r w:rsidRPr="00612029">
        <w:rPr>
          <w:rFonts w:ascii="宋体" w:hAnsi="宋体" w:cs="宋体" w:hint="eastAsia"/>
          <w:bCs/>
          <w:kern w:val="0"/>
          <w:sz w:val="32"/>
          <w:szCs w:val="32"/>
        </w:rPr>
        <w:t>三公</w:t>
      </w:r>
      <w:r w:rsidRPr="00612029">
        <w:rPr>
          <w:rFonts w:ascii="Times New Roman" w:eastAsia="Times New Roman" w:hAnsi="Times New Roman"/>
          <w:bCs/>
          <w:kern w:val="0"/>
          <w:sz w:val="32"/>
          <w:szCs w:val="32"/>
        </w:rPr>
        <w:t>”</w:t>
      </w:r>
      <w:r w:rsidRPr="00612029">
        <w:rPr>
          <w:rFonts w:ascii="宋体" w:hAnsi="宋体" w:cs="宋体" w:hint="eastAsia"/>
          <w:bCs/>
          <w:kern w:val="0"/>
          <w:sz w:val="32"/>
          <w:szCs w:val="32"/>
        </w:rPr>
        <w:t>经费支出决算情况说明</w:t>
      </w:r>
    </w:p>
    <w:p w:rsidR="00FB4504" w:rsidRPr="00612029" w:rsidRDefault="00FB4504" w:rsidP="00612029">
      <w:pPr>
        <w:widowControl/>
        <w:spacing w:line="600" w:lineRule="exact"/>
        <w:ind w:firstLineChars="200" w:firstLine="31680"/>
        <w:rPr>
          <w:rFonts w:ascii="Times New Roman" w:eastAsia="Times New Roman" w:hAnsi="Times New Roman"/>
          <w:bCs/>
          <w:kern w:val="0"/>
          <w:sz w:val="32"/>
          <w:szCs w:val="32"/>
        </w:rPr>
      </w:pPr>
      <w:r w:rsidRPr="00612029">
        <w:rPr>
          <w:rFonts w:ascii="宋体" w:hAnsi="宋体" w:cs="宋体" w:hint="eastAsia"/>
          <w:bCs/>
          <w:kern w:val="0"/>
          <w:sz w:val="32"/>
          <w:szCs w:val="32"/>
        </w:rPr>
        <w:t>（一）</w:t>
      </w:r>
      <w:r w:rsidRPr="00612029">
        <w:rPr>
          <w:rFonts w:ascii="Times New Roman" w:eastAsia="Times New Roman" w:hAnsi="Times New Roman"/>
          <w:bCs/>
          <w:kern w:val="0"/>
          <w:sz w:val="32"/>
          <w:szCs w:val="32"/>
        </w:rPr>
        <w:t>“</w:t>
      </w:r>
      <w:r w:rsidRPr="00612029">
        <w:rPr>
          <w:rFonts w:ascii="宋体" w:hAnsi="宋体" w:cs="宋体" w:hint="eastAsia"/>
          <w:bCs/>
          <w:kern w:val="0"/>
          <w:sz w:val="32"/>
          <w:szCs w:val="32"/>
        </w:rPr>
        <w:t>三公</w:t>
      </w:r>
      <w:r w:rsidRPr="00612029">
        <w:rPr>
          <w:rFonts w:ascii="Times New Roman" w:eastAsia="Times New Roman" w:hAnsi="Times New Roman"/>
          <w:bCs/>
          <w:kern w:val="0"/>
          <w:sz w:val="32"/>
          <w:szCs w:val="32"/>
        </w:rPr>
        <w:t>”</w:t>
      </w:r>
      <w:r w:rsidRPr="00612029">
        <w:rPr>
          <w:rFonts w:ascii="宋体" w:hAnsi="宋体" w:cs="宋体" w:hint="eastAsia"/>
          <w:bCs/>
          <w:kern w:val="0"/>
          <w:sz w:val="32"/>
          <w:szCs w:val="32"/>
        </w:rPr>
        <w:t>经费财政拨款支出决算总体情况说明。</w:t>
      </w:r>
    </w:p>
    <w:p w:rsidR="00FB4504" w:rsidRPr="00612029" w:rsidRDefault="00FB4504" w:rsidP="00612029">
      <w:pPr>
        <w:widowControl/>
        <w:spacing w:line="600" w:lineRule="exact"/>
        <w:ind w:firstLineChars="250" w:firstLine="31680"/>
        <w:rPr>
          <w:rFonts w:ascii="Times New Roman" w:eastAsia="Times New Roman" w:hAnsi="Times New Roman"/>
          <w:kern w:val="0"/>
          <w:sz w:val="32"/>
          <w:szCs w:val="32"/>
          <w:lang/>
        </w:rPr>
      </w:pP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年三公经费支出</w:t>
      </w:r>
      <w:r w:rsidRPr="00612029">
        <w:rPr>
          <w:rFonts w:ascii="Times New Roman" w:eastAsia="Times New Roman" w:hAnsi="Times New Roman"/>
          <w:kern w:val="0"/>
          <w:sz w:val="32"/>
          <w:szCs w:val="32"/>
          <w:lang/>
        </w:rPr>
        <w:t>77.2</w:t>
      </w:r>
      <w:r w:rsidRPr="00612029">
        <w:rPr>
          <w:rFonts w:ascii="宋体" w:hAnsi="宋体" w:cs="宋体" w:hint="eastAsia"/>
          <w:kern w:val="0"/>
          <w:sz w:val="32"/>
          <w:szCs w:val="32"/>
          <w:lang/>
        </w:rPr>
        <w:t>万元，为年初预算</w:t>
      </w:r>
      <w:r w:rsidRPr="00612029">
        <w:rPr>
          <w:rFonts w:ascii="Times New Roman" w:eastAsia="Times New Roman" w:hAnsi="Times New Roman"/>
          <w:kern w:val="0"/>
          <w:sz w:val="32"/>
          <w:szCs w:val="32"/>
          <w:lang/>
        </w:rPr>
        <w:t>200</w:t>
      </w:r>
      <w:r w:rsidRPr="00612029">
        <w:rPr>
          <w:rFonts w:ascii="宋体" w:hAnsi="宋体" w:cs="宋体" w:hint="eastAsia"/>
          <w:kern w:val="0"/>
          <w:sz w:val="32"/>
          <w:szCs w:val="32"/>
          <w:lang/>
        </w:rPr>
        <w:t>万元的</w:t>
      </w:r>
      <w:r w:rsidRPr="00612029">
        <w:rPr>
          <w:rFonts w:ascii="Times New Roman" w:eastAsia="Times New Roman" w:hAnsi="Times New Roman"/>
          <w:kern w:val="0"/>
          <w:sz w:val="32"/>
          <w:szCs w:val="32"/>
          <w:lang/>
        </w:rPr>
        <w:t>38.6%</w:t>
      </w:r>
      <w:r w:rsidRPr="00612029">
        <w:rPr>
          <w:rFonts w:ascii="宋体" w:hAnsi="宋体" w:cs="宋体" w:hint="eastAsia"/>
          <w:kern w:val="0"/>
          <w:sz w:val="32"/>
          <w:szCs w:val="32"/>
          <w:lang/>
        </w:rPr>
        <w:t>，比上年万元减少</w:t>
      </w:r>
      <w:r w:rsidRPr="00612029">
        <w:rPr>
          <w:rFonts w:ascii="Times New Roman" w:eastAsia="Times New Roman" w:hAnsi="Times New Roman"/>
          <w:kern w:val="0"/>
          <w:sz w:val="32"/>
          <w:szCs w:val="32"/>
          <w:lang/>
        </w:rPr>
        <w:t>10.37%</w:t>
      </w:r>
      <w:r w:rsidRPr="00612029">
        <w:rPr>
          <w:rFonts w:ascii="宋体" w:hAnsi="宋体" w:cs="宋体" w:hint="eastAsia"/>
          <w:kern w:val="0"/>
          <w:sz w:val="32"/>
          <w:szCs w:val="32"/>
          <w:lang/>
        </w:rPr>
        <w:t>。其中：公务用车购置及运行维护费支出</w:t>
      </w:r>
      <w:r w:rsidRPr="00612029">
        <w:rPr>
          <w:rFonts w:ascii="Times New Roman" w:eastAsia="Times New Roman" w:hAnsi="Times New Roman"/>
          <w:kern w:val="0"/>
          <w:sz w:val="32"/>
          <w:szCs w:val="32"/>
          <w:lang/>
        </w:rPr>
        <w:t>77.2</w:t>
      </w:r>
      <w:r w:rsidRPr="00612029">
        <w:rPr>
          <w:rFonts w:ascii="宋体" w:hAnsi="宋体" w:cs="宋体" w:hint="eastAsia"/>
          <w:kern w:val="0"/>
          <w:sz w:val="32"/>
          <w:szCs w:val="32"/>
          <w:lang/>
        </w:rPr>
        <w:t>万元，为年初预算</w:t>
      </w:r>
      <w:r w:rsidRPr="00612029">
        <w:rPr>
          <w:rFonts w:ascii="Times New Roman" w:eastAsia="Times New Roman" w:hAnsi="Times New Roman"/>
          <w:kern w:val="0"/>
          <w:sz w:val="32"/>
          <w:szCs w:val="32"/>
          <w:lang/>
        </w:rPr>
        <w:t>200</w:t>
      </w:r>
      <w:r w:rsidRPr="00612029">
        <w:rPr>
          <w:rFonts w:ascii="宋体" w:hAnsi="宋体" w:cs="宋体" w:hint="eastAsia"/>
          <w:kern w:val="0"/>
          <w:sz w:val="32"/>
          <w:szCs w:val="32"/>
          <w:lang/>
        </w:rPr>
        <w:t>万元的</w:t>
      </w:r>
      <w:r w:rsidRPr="00612029">
        <w:rPr>
          <w:rFonts w:ascii="Times New Roman" w:eastAsia="Times New Roman" w:hAnsi="Times New Roman"/>
          <w:kern w:val="0"/>
          <w:sz w:val="32"/>
          <w:szCs w:val="32"/>
          <w:lang/>
        </w:rPr>
        <w:t>38.6%</w:t>
      </w:r>
      <w:r w:rsidRPr="00612029">
        <w:rPr>
          <w:rFonts w:ascii="宋体" w:hAnsi="宋体" w:cs="宋体" w:hint="eastAsia"/>
          <w:kern w:val="0"/>
          <w:sz w:val="32"/>
          <w:szCs w:val="32"/>
          <w:lang/>
        </w:rPr>
        <w:t>，比上年万元减少</w:t>
      </w:r>
      <w:r w:rsidRPr="00612029">
        <w:rPr>
          <w:rFonts w:ascii="Times New Roman" w:eastAsia="Times New Roman" w:hAnsi="Times New Roman"/>
          <w:kern w:val="0"/>
          <w:sz w:val="32"/>
          <w:szCs w:val="32"/>
          <w:lang/>
        </w:rPr>
        <w:t>10.37%</w:t>
      </w:r>
      <w:r w:rsidRPr="00612029">
        <w:rPr>
          <w:rFonts w:ascii="宋体" w:hAnsi="宋体" w:cs="宋体" w:hint="eastAsia"/>
          <w:kern w:val="0"/>
          <w:sz w:val="32"/>
          <w:szCs w:val="32"/>
          <w:lang/>
        </w:rPr>
        <w:t>；</w:t>
      </w: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年公务用车购置费为</w:t>
      </w:r>
      <w:r w:rsidRPr="00612029">
        <w:rPr>
          <w:rFonts w:ascii="Times New Roman" w:eastAsia="Times New Roman" w:hAnsi="Times New Roman"/>
          <w:kern w:val="0"/>
          <w:sz w:val="32"/>
          <w:szCs w:val="32"/>
          <w:lang/>
        </w:rPr>
        <w:t>0</w:t>
      </w:r>
      <w:r w:rsidRPr="00612029">
        <w:rPr>
          <w:rFonts w:ascii="宋体" w:hAnsi="宋体" w:cs="宋体" w:hint="eastAsia"/>
          <w:kern w:val="0"/>
          <w:sz w:val="32"/>
          <w:szCs w:val="32"/>
          <w:lang/>
        </w:rPr>
        <w:t>；公务接待费支出</w:t>
      </w:r>
      <w:r w:rsidRPr="00612029">
        <w:rPr>
          <w:rFonts w:ascii="Times New Roman" w:eastAsia="Times New Roman" w:hAnsi="Times New Roman"/>
          <w:kern w:val="0"/>
          <w:sz w:val="32"/>
          <w:szCs w:val="32"/>
          <w:lang/>
        </w:rPr>
        <w:t>0</w:t>
      </w:r>
      <w:r w:rsidRPr="00612029">
        <w:rPr>
          <w:rFonts w:ascii="宋体" w:hAnsi="宋体" w:cs="宋体" w:hint="eastAsia"/>
          <w:kern w:val="0"/>
          <w:sz w:val="32"/>
          <w:szCs w:val="32"/>
          <w:lang/>
        </w:rPr>
        <w:t>万元。三公经费总体支出减少的原因主要是我办较好的落实了中央和区委区政府要求，厉行节约，压缩一般性行政经费，严格三公经费支出的审核把关和规范三公经费支出程序。</w:t>
      </w: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年末车辆保有量</w:t>
      </w:r>
      <w:r w:rsidRPr="00612029">
        <w:rPr>
          <w:rFonts w:ascii="Times New Roman" w:eastAsia="Times New Roman" w:hAnsi="Times New Roman"/>
          <w:kern w:val="0"/>
          <w:sz w:val="32"/>
          <w:szCs w:val="32"/>
          <w:lang/>
        </w:rPr>
        <w:t>25</w:t>
      </w:r>
      <w:r w:rsidRPr="00612029">
        <w:rPr>
          <w:rFonts w:ascii="宋体" w:hAnsi="宋体" w:cs="宋体" w:hint="eastAsia"/>
          <w:kern w:val="0"/>
          <w:sz w:val="32"/>
          <w:szCs w:val="32"/>
          <w:lang/>
        </w:rPr>
        <w:t>台</w:t>
      </w:r>
    </w:p>
    <w:p w:rsidR="00FB4504" w:rsidRPr="00612029" w:rsidRDefault="00FB4504" w:rsidP="00612029">
      <w:pPr>
        <w:widowControl/>
        <w:spacing w:line="600" w:lineRule="exact"/>
        <w:ind w:firstLineChars="200" w:firstLine="31680"/>
        <w:rPr>
          <w:rFonts w:ascii="Times New Roman" w:eastAsia="Times New Roman" w:hAnsi="Times New Roman"/>
          <w:bCs/>
          <w:kern w:val="0"/>
          <w:sz w:val="32"/>
          <w:szCs w:val="32"/>
        </w:rPr>
      </w:pPr>
      <w:r w:rsidRPr="00612029">
        <w:rPr>
          <w:rFonts w:ascii="宋体" w:hAnsi="宋体" w:cs="宋体" w:hint="eastAsia"/>
          <w:bCs/>
          <w:kern w:val="0"/>
          <w:sz w:val="32"/>
          <w:szCs w:val="32"/>
        </w:rPr>
        <w:t>八、政府性基金预算收入支出决算情况</w:t>
      </w:r>
    </w:p>
    <w:p w:rsidR="00FB4504" w:rsidRPr="00612029" w:rsidRDefault="00FB4504" w:rsidP="00612029">
      <w:pPr>
        <w:widowControl/>
        <w:spacing w:line="600" w:lineRule="exact"/>
        <w:ind w:firstLineChars="200" w:firstLine="31680"/>
        <w:rPr>
          <w:rFonts w:ascii="Times New Roman" w:eastAsia="Times New Roman" w:hAnsi="Times New Roman"/>
          <w:kern w:val="0"/>
          <w:sz w:val="32"/>
          <w:szCs w:val="32"/>
          <w:lang/>
        </w:rPr>
      </w:pP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年度无政府性基金预算收入支出</w:t>
      </w:r>
    </w:p>
    <w:p w:rsidR="00FB4504" w:rsidRPr="00612029" w:rsidRDefault="00FB4504" w:rsidP="00612029">
      <w:pPr>
        <w:widowControl/>
        <w:spacing w:line="600" w:lineRule="exact"/>
        <w:ind w:firstLineChars="200" w:firstLine="31680"/>
        <w:rPr>
          <w:rFonts w:ascii="Times New Roman" w:eastAsia="Times New Roman" w:hAnsi="Times New Roman"/>
          <w:kern w:val="0"/>
          <w:sz w:val="32"/>
          <w:szCs w:val="32"/>
        </w:rPr>
      </w:pPr>
      <w:r w:rsidRPr="00612029">
        <w:rPr>
          <w:rFonts w:ascii="宋体" w:hAnsi="宋体" w:cs="宋体" w:hint="eastAsia"/>
          <w:kern w:val="0"/>
          <w:sz w:val="32"/>
          <w:szCs w:val="32"/>
        </w:rPr>
        <w:t>九、关于</w:t>
      </w:r>
      <w:r w:rsidRPr="00612029">
        <w:rPr>
          <w:rFonts w:ascii="Times New Roman" w:eastAsia="Times New Roman" w:hAnsi="Times New Roman"/>
          <w:kern w:val="0"/>
          <w:sz w:val="32"/>
          <w:szCs w:val="32"/>
        </w:rPr>
        <w:t>2018</w:t>
      </w:r>
      <w:r w:rsidRPr="00612029">
        <w:rPr>
          <w:rFonts w:ascii="宋体" w:hAnsi="宋体" w:cs="宋体" w:hint="eastAsia"/>
          <w:kern w:val="0"/>
          <w:sz w:val="32"/>
          <w:szCs w:val="32"/>
        </w:rPr>
        <w:t>年度预算绩效情况说明</w:t>
      </w:r>
    </w:p>
    <w:p w:rsidR="00FB4504" w:rsidRPr="00612029" w:rsidRDefault="00FB4504" w:rsidP="00612029">
      <w:pPr>
        <w:widowControl/>
        <w:spacing w:line="600" w:lineRule="exact"/>
        <w:ind w:firstLineChars="200" w:firstLine="31680"/>
        <w:rPr>
          <w:rFonts w:ascii="Times New Roman" w:eastAsia="Times New Roman" w:hAnsi="Times New Roman"/>
          <w:kern w:val="0"/>
          <w:sz w:val="32"/>
          <w:szCs w:val="32"/>
          <w:lang/>
        </w:rPr>
      </w:pPr>
      <w:r w:rsidRPr="00612029">
        <w:rPr>
          <w:rFonts w:ascii="宋体" w:hAnsi="宋体" w:cs="宋体" w:hint="eastAsia"/>
          <w:kern w:val="0"/>
          <w:sz w:val="32"/>
          <w:szCs w:val="32"/>
          <w:lang/>
        </w:rPr>
        <w:t>我办</w:t>
      </w: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年绩效评价结果显示</w:t>
      </w:r>
      <w:r w:rsidRPr="00612029">
        <w:rPr>
          <w:rFonts w:ascii="Times New Roman" w:eastAsia="Times New Roman" w:hAnsi="Times New Roman"/>
          <w:kern w:val="0"/>
          <w:sz w:val="32"/>
          <w:szCs w:val="32"/>
          <w:lang/>
        </w:rPr>
        <w:t>2018</w:t>
      </w:r>
      <w:r w:rsidRPr="00612029">
        <w:rPr>
          <w:rFonts w:ascii="宋体" w:hAnsi="宋体" w:cs="宋体" w:hint="eastAsia"/>
          <w:kern w:val="0"/>
          <w:sz w:val="32"/>
          <w:szCs w:val="32"/>
          <w:lang/>
        </w:rPr>
        <w:t>年度绩效目标完成较好，在预算配置、预算执行、预算管理等方面较好的支持了办公室工作发展。</w:t>
      </w:r>
    </w:p>
    <w:p w:rsidR="00FB4504" w:rsidRPr="00612029" w:rsidRDefault="00FB4504" w:rsidP="00612029">
      <w:pPr>
        <w:widowControl/>
        <w:spacing w:line="600" w:lineRule="exact"/>
        <w:ind w:firstLineChars="200" w:firstLine="31680"/>
        <w:rPr>
          <w:rFonts w:ascii="Times New Roman" w:eastAsia="Times New Roman" w:hAnsi="Times New Roman"/>
          <w:kern w:val="0"/>
          <w:sz w:val="32"/>
          <w:szCs w:val="32"/>
        </w:rPr>
      </w:pPr>
      <w:r w:rsidRPr="00612029">
        <w:rPr>
          <w:rFonts w:ascii="宋体" w:hAnsi="宋体" w:cs="宋体" w:hint="eastAsia"/>
          <w:kern w:val="0"/>
          <w:sz w:val="32"/>
          <w:szCs w:val="32"/>
        </w:rPr>
        <w:t>十、其他重要事项</w:t>
      </w:r>
    </w:p>
    <w:p w:rsidR="00FB4504" w:rsidRPr="00612029" w:rsidRDefault="00FB4504" w:rsidP="00612029">
      <w:pPr>
        <w:autoSpaceDE w:val="0"/>
        <w:autoSpaceDN w:val="0"/>
        <w:adjustRightInd w:val="0"/>
        <w:spacing w:line="600" w:lineRule="exact"/>
        <w:ind w:firstLineChars="200" w:firstLine="31680"/>
        <w:rPr>
          <w:rFonts w:ascii="Times New Roman" w:eastAsia="Times New Roman" w:hAnsi="Times New Roman"/>
          <w:kern w:val="0"/>
          <w:sz w:val="32"/>
          <w:szCs w:val="32"/>
        </w:rPr>
      </w:pPr>
      <w:r w:rsidRPr="00612029">
        <w:rPr>
          <w:rFonts w:ascii="宋体" w:hAnsi="宋体" w:cs="宋体" w:hint="eastAsia"/>
          <w:kern w:val="0"/>
          <w:sz w:val="32"/>
          <w:szCs w:val="32"/>
        </w:rPr>
        <w:t>（一）机关运行经费支出情况。本部门</w:t>
      </w:r>
      <w:r w:rsidRPr="00612029">
        <w:rPr>
          <w:rFonts w:ascii="Times New Roman" w:eastAsia="Times New Roman" w:hAnsi="Times New Roman"/>
          <w:kern w:val="0"/>
          <w:sz w:val="32"/>
          <w:szCs w:val="32"/>
        </w:rPr>
        <w:t>2018</w:t>
      </w:r>
      <w:r w:rsidRPr="00612029">
        <w:rPr>
          <w:rFonts w:ascii="宋体" w:hAnsi="宋体" w:cs="宋体" w:hint="eastAsia"/>
          <w:kern w:val="0"/>
          <w:sz w:val="32"/>
          <w:szCs w:val="32"/>
        </w:rPr>
        <w:t>年度机关运行经费支出</w:t>
      </w:r>
      <w:r w:rsidRPr="00612029">
        <w:rPr>
          <w:rFonts w:ascii="Times New Roman" w:eastAsia="Times New Roman" w:hAnsi="Times New Roman"/>
          <w:kern w:val="0"/>
          <w:sz w:val="32"/>
          <w:szCs w:val="32"/>
        </w:rPr>
        <w:t xml:space="preserve">5.87 </w:t>
      </w:r>
      <w:r w:rsidRPr="00612029">
        <w:rPr>
          <w:rFonts w:ascii="宋体" w:hAnsi="宋体" w:cs="宋体" w:hint="eastAsia"/>
          <w:kern w:val="0"/>
          <w:sz w:val="32"/>
          <w:szCs w:val="32"/>
        </w:rPr>
        <w:t>万元。没有超预算。</w:t>
      </w:r>
    </w:p>
    <w:p w:rsidR="00FB4504" w:rsidRPr="00612029" w:rsidRDefault="00FB4504" w:rsidP="00612029">
      <w:pPr>
        <w:autoSpaceDE w:val="0"/>
        <w:autoSpaceDN w:val="0"/>
        <w:adjustRightInd w:val="0"/>
        <w:spacing w:line="600" w:lineRule="exact"/>
        <w:ind w:firstLineChars="200" w:firstLine="31680"/>
        <w:rPr>
          <w:rFonts w:ascii="Times New Roman" w:eastAsia="Times New Roman" w:hAnsi="Times New Roman"/>
          <w:kern w:val="0"/>
          <w:sz w:val="32"/>
          <w:szCs w:val="32"/>
        </w:rPr>
      </w:pPr>
      <w:r w:rsidRPr="00612029">
        <w:rPr>
          <w:rFonts w:ascii="宋体" w:hAnsi="宋体" w:cs="宋体" w:hint="eastAsia"/>
          <w:kern w:val="0"/>
          <w:sz w:val="32"/>
          <w:szCs w:val="32"/>
        </w:rPr>
        <w:t>（二）政府采购支出情况。本部门</w:t>
      </w:r>
      <w:r w:rsidRPr="00612029">
        <w:rPr>
          <w:rFonts w:ascii="Times New Roman" w:eastAsia="Times New Roman" w:hAnsi="Times New Roman"/>
          <w:kern w:val="0"/>
          <w:sz w:val="32"/>
          <w:szCs w:val="32"/>
        </w:rPr>
        <w:t xml:space="preserve">2018 </w:t>
      </w:r>
      <w:r w:rsidRPr="00612029">
        <w:rPr>
          <w:rFonts w:ascii="宋体" w:hAnsi="宋体" w:cs="宋体" w:hint="eastAsia"/>
          <w:kern w:val="0"/>
          <w:sz w:val="32"/>
          <w:szCs w:val="32"/>
        </w:rPr>
        <w:t>年度政府采购支出总额</w:t>
      </w:r>
      <w:r w:rsidRPr="00612029">
        <w:rPr>
          <w:rFonts w:ascii="Times New Roman" w:eastAsia="Times New Roman" w:hAnsi="Times New Roman"/>
          <w:kern w:val="0"/>
          <w:sz w:val="32"/>
          <w:szCs w:val="32"/>
        </w:rPr>
        <w:t xml:space="preserve">493.53 </w:t>
      </w:r>
      <w:r w:rsidRPr="00612029">
        <w:rPr>
          <w:rFonts w:ascii="宋体" w:hAnsi="宋体" w:cs="宋体" w:hint="eastAsia"/>
          <w:kern w:val="0"/>
          <w:sz w:val="32"/>
          <w:szCs w:val="32"/>
        </w:rPr>
        <w:t>万元，其中：政府采购货物支出</w:t>
      </w:r>
      <w:r w:rsidRPr="00612029">
        <w:rPr>
          <w:rFonts w:ascii="Times New Roman" w:eastAsia="Times New Roman" w:hAnsi="Times New Roman"/>
          <w:kern w:val="0"/>
          <w:sz w:val="32"/>
          <w:szCs w:val="32"/>
        </w:rPr>
        <w:t xml:space="preserve">45 </w:t>
      </w:r>
      <w:r w:rsidRPr="00612029">
        <w:rPr>
          <w:rFonts w:ascii="宋体" w:hAnsi="宋体" w:cs="宋体" w:hint="eastAsia"/>
          <w:kern w:val="0"/>
          <w:sz w:val="32"/>
          <w:szCs w:val="32"/>
        </w:rPr>
        <w:t>万元、政府采购工程支出</w:t>
      </w:r>
      <w:r w:rsidRPr="00612029">
        <w:rPr>
          <w:rFonts w:ascii="Times New Roman" w:eastAsia="Times New Roman" w:hAnsi="Times New Roman"/>
          <w:kern w:val="0"/>
          <w:sz w:val="32"/>
          <w:szCs w:val="32"/>
        </w:rPr>
        <w:t xml:space="preserve">87.68 </w:t>
      </w:r>
      <w:r w:rsidRPr="00612029">
        <w:rPr>
          <w:rFonts w:ascii="宋体" w:hAnsi="宋体" w:cs="宋体" w:hint="eastAsia"/>
          <w:kern w:val="0"/>
          <w:sz w:val="32"/>
          <w:szCs w:val="32"/>
        </w:rPr>
        <w:t>万元、政府采购服务支出</w:t>
      </w:r>
      <w:r w:rsidRPr="00612029">
        <w:rPr>
          <w:rFonts w:ascii="Times New Roman" w:eastAsia="Times New Roman" w:hAnsi="Times New Roman"/>
          <w:kern w:val="0"/>
          <w:sz w:val="32"/>
          <w:szCs w:val="32"/>
        </w:rPr>
        <w:t xml:space="preserve">360.84 </w:t>
      </w:r>
      <w:r w:rsidRPr="00612029">
        <w:rPr>
          <w:rFonts w:ascii="宋体" w:hAnsi="宋体" w:cs="宋体" w:hint="eastAsia"/>
          <w:kern w:val="0"/>
          <w:sz w:val="32"/>
          <w:szCs w:val="32"/>
        </w:rPr>
        <w:t>万元。</w:t>
      </w:r>
    </w:p>
    <w:p w:rsidR="00FB4504" w:rsidRPr="00612029" w:rsidRDefault="00FB4504" w:rsidP="00612029">
      <w:pPr>
        <w:autoSpaceDE w:val="0"/>
        <w:autoSpaceDN w:val="0"/>
        <w:adjustRightInd w:val="0"/>
        <w:spacing w:line="600" w:lineRule="exact"/>
        <w:ind w:firstLineChars="250" w:firstLine="31680"/>
        <w:rPr>
          <w:rFonts w:ascii="Times New Roman" w:eastAsia="Times New Roman" w:hAnsi="Times New Roman"/>
          <w:kern w:val="0"/>
          <w:sz w:val="32"/>
          <w:szCs w:val="32"/>
        </w:rPr>
      </w:pPr>
      <w:r w:rsidRPr="00612029">
        <w:rPr>
          <w:rFonts w:ascii="宋体" w:hAnsi="宋体" w:cs="宋体" w:hint="eastAsia"/>
          <w:kern w:val="0"/>
          <w:sz w:val="32"/>
          <w:szCs w:val="32"/>
        </w:rPr>
        <w:t>（三）国有资产占用情况。截至</w:t>
      </w:r>
      <w:r w:rsidRPr="00612029">
        <w:rPr>
          <w:rFonts w:ascii="Times New Roman" w:eastAsia="Times New Roman" w:hAnsi="Times New Roman"/>
          <w:kern w:val="0"/>
          <w:sz w:val="32"/>
          <w:szCs w:val="32"/>
        </w:rPr>
        <w:t>2018</w:t>
      </w:r>
      <w:r w:rsidRPr="00612029">
        <w:rPr>
          <w:rFonts w:ascii="宋体" w:hAnsi="宋体" w:cs="宋体" w:hint="eastAsia"/>
          <w:kern w:val="0"/>
          <w:sz w:val="32"/>
          <w:szCs w:val="32"/>
        </w:rPr>
        <w:t>年</w:t>
      </w:r>
      <w:r w:rsidRPr="00612029">
        <w:rPr>
          <w:rFonts w:ascii="Times New Roman" w:eastAsia="Times New Roman" w:hAnsi="Times New Roman"/>
          <w:kern w:val="0"/>
          <w:sz w:val="32"/>
          <w:szCs w:val="32"/>
        </w:rPr>
        <w:t xml:space="preserve">12 </w:t>
      </w:r>
      <w:r w:rsidRPr="00612029">
        <w:rPr>
          <w:rFonts w:ascii="宋体" w:hAnsi="宋体" w:cs="宋体" w:hint="eastAsia"/>
          <w:kern w:val="0"/>
          <w:sz w:val="32"/>
          <w:szCs w:val="32"/>
        </w:rPr>
        <w:t>月</w:t>
      </w:r>
      <w:r w:rsidRPr="00612029">
        <w:rPr>
          <w:rFonts w:ascii="Times New Roman" w:eastAsia="Times New Roman" w:hAnsi="Times New Roman"/>
          <w:kern w:val="0"/>
          <w:sz w:val="32"/>
          <w:szCs w:val="32"/>
        </w:rPr>
        <w:t xml:space="preserve">31 </w:t>
      </w:r>
      <w:r w:rsidRPr="00612029">
        <w:rPr>
          <w:rFonts w:ascii="宋体" w:hAnsi="宋体" w:cs="宋体" w:hint="eastAsia"/>
          <w:kern w:val="0"/>
          <w:sz w:val="32"/>
          <w:szCs w:val="32"/>
        </w:rPr>
        <w:t>日，本部门共有车辆</w:t>
      </w:r>
      <w:r w:rsidRPr="00612029">
        <w:rPr>
          <w:rFonts w:ascii="Times New Roman" w:eastAsia="Times New Roman" w:hAnsi="Times New Roman"/>
          <w:kern w:val="0"/>
          <w:sz w:val="32"/>
          <w:szCs w:val="32"/>
        </w:rPr>
        <w:t xml:space="preserve">25 </w:t>
      </w:r>
      <w:r w:rsidRPr="00612029">
        <w:rPr>
          <w:rFonts w:ascii="宋体" w:hAnsi="宋体" w:cs="宋体" w:hint="eastAsia"/>
          <w:kern w:val="0"/>
          <w:sz w:val="32"/>
          <w:szCs w:val="32"/>
        </w:rPr>
        <w:t>辆，其中，一般公务用车</w:t>
      </w:r>
      <w:r w:rsidRPr="00612029">
        <w:rPr>
          <w:rFonts w:ascii="Times New Roman" w:eastAsia="Times New Roman" w:hAnsi="Times New Roman"/>
          <w:kern w:val="0"/>
          <w:sz w:val="32"/>
          <w:szCs w:val="32"/>
        </w:rPr>
        <w:t xml:space="preserve">25 </w:t>
      </w:r>
      <w:r w:rsidRPr="00612029">
        <w:rPr>
          <w:rFonts w:ascii="宋体" w:hAnsi="宋体" w:cs="宋体" w:hint="eastAsia"/>
          <w:kern w:val="0"/>
          <w:sz w:val="32"/>
          <w:szCs w:val="32"/>
        </w:rPr>
        <w:t>辆。单位价值</w:t>
      </w:r>
      <w:r w:rsidRPr="00612029">
        <w:rPr>
          <w:rFonts w:ascii="Times New Roman" w:eastAsia="Times New Roman" w:hAnsi="Times New Roman"/>
          <w:kern w:val="0"/>
          <w:sz w:val="32"/>
          <w:szCs w:val="32"/>
        </w:rPr>
        <w:t xml:space="preserve">50 </w:t>
      </w:r>
      <w:r w:rsidRPr="00612029">
        <w:rPr>
          <w:rFonts w:ascii="宋体" w:hAnsi="宋体" w:cs="宋体" w:hint="eastAsia"/>
          <w:kern w:val="0"/>
          <w:sz w:val="32"/>
          <w:szCs w:val="32"/>
        </w:rPr>
        <w:t>万元以上通用设备</w:t>
      </w:r>
      <w:r w:rsidRPr="00612029">
        <w:rPr>
          <w:rFonts w:ascii="Times New Roman" w:eastAsia="Times New Roman" w:hAnsi="Times New Roman"/>
          <w:kern w:val="0"/>
          <w:sz w:val="32"/>
          <w:szCs w:val="32"/>
        </w:rPr>
        <w:t xml:space="preserve">0 </w:t>
      </w:r>
      <w:r w:rsidRPr="00612029">
        <w:rPr>
          <w:rFonts w:ascii="宋体" w:hAnsi="宋体" w:cs="宋体" w:hint="eastAsia"/>
          <w:kern w:val="0"/>
          <w:sz w:val="32"/>
          <w:szCs w:val="32"/>
        </w:rPr>
        <w:t>台（套），单价</w:t>
      </w:r>
      <w:r w:rsidRPr="00612029">
        <w:rPr>
          <w:rFonts w:ascii="Times New Roman" w:eastAsia="Times New Roman" w:hAnsi="Times New Roman"/>
          <w:kern w:val="0"/>
          <w:sz w:val="32"/>
          <w:szCs w:val="32"/>
        </w:rPr>
        <w:t xml:space="preserve">100 </w:t>
      </w:r>
      <w:r w:rsidRPr="00612029">
        <w:rPr>
          <w:rFonts w:ascii="宋体" w:hAnsi="宋体" w:cs="宋体" w:hint="eastAsia"/>
          <w:kern w:val="0"/>
          <w:sz w:val="32"/>
          <w:szCs w:val="32"/>
        </w:rPr>
        <w:t>万元以上专用设备</w:t>
      </w:r>
      <w:r w:rsidRPr="00612029">
        <w:rPr>
          <w:rFonts w:ascii="Times New Roman" w:eastAsia="Times New Roman" w:hAnsi="Times New Roman"/>
          <w:kern w:val="0"/>
          <w:sz w:val="32"/>
          <w:szCs w:val="32"/>
        </w:rPr>
        <w:t xml:space="preserve">0 </w:t>
      </w:r>
      <w:r w:rsidRPr="00612029">
        <w:rPr>
          <w:rFonts w:ascii="宋体" w:hAnsi="宋体" w:cs="宋体" w:hint="eastAsia"/>
          <w:kern w:val="0"/>
          <w:sz w:val="32"/>
          <w:szCs w:val="32"/>
        </w:rPr>
        <w:t>台（套）。</w:t>
      </w:r>
    </w:p>
    <w:p w:rsidR="00FB4504" w:rsidRPr="00612029" w:rsidRDefault="00FB4504">
      <w:pPr>
        <w:widowControl/>
        <w:spacing w:line="600" w:lineRule="exact"/>
        <w:rPr>
          <w:rFonts w:ascii="??_GB2312" w:eastAsia="Times New Roman" w:hAnsi="Times New Roman"/>
          <w:sz w:val="32"/>
          <w:szCs w:val="32"/>
        </w:rPr>
      </w:pPr>
      <w:r w:rsidRPr="00612029">
        <w:rPr>
          <w:rFonts w:ascii="Times New Roman" w:eastAsia="黑体" w:hAnsi="Times New Roman" w:hint="eastAsia"/>
          <w:bCs/>
          <w:kern w:val="0"/>
          <w:sz w:val="32"/>
          <w:szCs w:val="32"/>
        </w:rPr>
        <w:t>第四部分</w:t>
      </w:r>
      <w:r w:rsidRPr="00612029">
        <w:rPr>
          <w:rFonts w:ascii="Times New Roman" w:eastAsia="黑体" w:hAnsi="Times New Roman"/>
          <w:bCs/>
          <w:kern w:val="0"/>
          <w:sz w:val="32"/>
          <w:szCs w:val="32"/>
        </w:rPr>
        <w:t xml:space="preserve">  </w:t>
      </w:r>
      <w:r w:rsidRPr="00612029">
        <w:rPr>
          <w:rFonts w:ascii="Times New Roman" w:eastAsia="黑体" w:hAnsi="Times New Roman" w:hint="eastAsia"/>
          <w:bCs/>
          <w:kern w:val="0"/>
          <w:sz w:val="32"/>
          <w:szCs w:val="32"/>
        </w:rPr>
        <w:t>名词解释</w:t>
      </w:r>
    </w:p>
    <w:p w:rsidR="00FB4504" w:rsidRPr="00612029" w:rsidRDefault="00FB4504">
      <w:pPr>
        <w:widowControl/>
        <w:spacing w:after="200" w:line="20" w:lineRule="atLeast"/>
        <w:ind w:firstLine="640"/>
        <w:jc w:val="left"/>
      </w:pPr>
      <w:r w:rsidRPr="00612029">
        <w:rPr>
          <w:rFonts w:ascii="宋体" w:hAnsi="宋体" w:cs="宋体" w:hint="eastAsia"/>
          <w:kern w:val="0"/>
          <w:sz w:val="32"/>
          <w:szCs w:val="32"/>
          <w:lang/>
        </w:rPr>
        <w:t>基本支出：指为保障机构正常运转、完成日常工作任务而发生的各项支出，包括人员支出和公用支出。</w:t>
      </w:r>
      <w:r w:rsidRPr="00612029">
        <w:rPr>
          <w:rFonts w:ascii="Times New Roman" w:eastAsia="Times New Roman" w:hAnsi="Times New Roman"/>
          <w:kern w:val="0"/>
          <w:sz w:val="32"/>
          <w:szCs w:val="32"/>
          <w:lang/>
        </w:rPr>
        <w:t>  </w:t>
      </w:r>
    </w:p>
    <w:p w:rsidR="00FB4504" w:rsidRPr="00612029" w:rsidRDefault="00FB4504">
      <w:pPr>
        <w:widowControl/>
        <w:spacing w:after="200" w:line="20" w:lineRule="atLeast"/>
        <w:jc w:val="left"/>
      </w:pPr>
      <w:r w:rsidRPr="00612029">
        <w:rPr>
          <w:rFonts w:ascii="宋体" w:hAnsi="宋体" w:cs="宋体" w:hint="eastAsia"/>
          <w:kern w:val="0"/>
          <w:sz w:val="32"/>
          <w:szCs w:val="32"/>
          <w:lang/>
        </w:rPr>
        <w:t xml:space="preserve">　　项目支出：指在基本支出以外为完成相关行政任务和事业发展目标所发生的各项支出。</w:t>
      </w:r>
      <w:r w:rsidRPr="00612029">
        <w:rPr>
          <w:rFonts w:ascii="Times New Roman" w:eastAsia="Times New Roman" w:hAnsi="Times New Roman"/>
          <w:kern w:val="0"/>
          <w:sz w:val="32"/>
          <w:szCs w:val="32"/>
          <w:lang/>
        </w:rPr>
        <w:t>  </w:t>
      </w:r>
    </w:p>
    <w:p w:rsidR="00FB4504" w:rsidRPr="00612029" w:rsidRDefault="00FB4504">
      <w:pPr>
        <w:widowControl/>
        <w:spacing w:after="200" w:line="20" w:lineRule="atLeast"/>
        <w:jc w:val="left"/>
      </w:pPr>
      <w:r w:rsidRPr="00612029">
        <w:rPr>
          <w:rFonts w:ascii="宋体" w:hAnsi="宋体" w:cs="宋体" w:hint="eastAsia"/>
          <w:kern w:val="0"/>
          <w:sz w:val="32"/>
          <w:szCs w:val="32"/>
          <w:lang/>
        </w:rPr>
        <w:t xml:space="preserve">　　</w:t>
      </w:r>
      <w:r w:rsidRPr="00612029">
        <w:rPr>
          <w:rFonts w:ascii="Times New Roman" w:eastAsia="Times New Roman" w:hAnsi="Times New Roman"/>
          <w:kern w:val="0"/>
          <w:sz w:val="32"/>
          <w:szCs w:val="32"/>
          <w:lang/>
        </w:rPr>
        <w:t>“</w:t>
      </w:r>
      <w:r w:rsidRPr="00612029">
        <w:rPr>
          <w:rFonts w:ascii="宋体" w:hAnsi="宋体" w:cs="宋体" w:hint="eastAsia"/>
          <w:kern w:val="0"/>
          <w:sz w:val="32"/>
          <w:szCs w:val="32"/>
          <w:lang/>
        </w:rPr>
        <w:t>三公</w:t>
      </w:r>
      <w:r w:rsidRPr="00612029">
        <w:rPr>
          <w:rFonts w:ascii="Times New Roman" w:eastAsia="Times New Roman" w:hAnsi="Times New Roman"/>
          <w:kern w:val="0"/>
          <w:sz w:val="32"/>
          <w:szCs w:val="32"/>
          <w:lang/>
        </w:rPr>
        <w:t>”</w:t>
      </w:r>
      <w:r w:rsidRPr="00612029">
        <w:rPr>
          <w:rFonts w:ascii="宋体" w:hAnsi="宋体" w:cs="宋体" w:hint="eastAsia"/>
          <w:kern w:val="0"/>
          <w:sz w:val="32"/>
          <w:szCs w:val="32"/>
          <w:lang/>
        </w:rPr>
        <w:t>经费：指通过财政拨款资金安排的因公出国（境）费、公务用车购置及运行费和公务接待费支出。</w:t>
      </w:r>
      <w:r w:rsidRPr="00612029">
        <w:rPr>
          <w:rFonts w:ascii="Times New Roman" w:eastAsia="Times New Roman" w:hAnsi="Times New Roman"/>
          <w:kern w:val="0"/>
          <w:sz w:val="32"/>
          <w:szCs w:val="32"/>
          <w:lang/>
        </w:rPr>
        <w:t>  </w:t>
      </w:r>
    </w:p>
    <w:p w:rsidR="00FB4504" w:rsidRPr="00612029" w:rsidRDefault="00FB4504">
      <w:pPr>
        <w:widowControl/>
        <w:spacing w:after="200" w:line="20" w:lineRule="atLeast"/>
        <w:jc w:val="left"/>
      </w:pPr>
      <w:r w:rsidRPr="00612029">
        <w:rPr>
          <w:rFonts w:ascii="宋体" w:hAnsi="宋体" w:cs="宋体" w:hint="eastAsia"/>
          <w:kern w:val="0"/>
          <w:sz w:val="32"/>
          <w:szCs w:val="32"/>
          <w:lang/>
        </w:rPr>
        <w:t xml:space="preserve">　　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FB4504" w:rsidRPr="00612029" w:rsidRDefault="00FB4504">
      <w:pPr>
        <w:spacing w:line="600" w:lineRule="exact"/>
        <w:rPr>
          <w:rFonts w:ascii="Times New Roman" w:eastAsia="黑体" w:hAnsi="Times New Roman"/>
          <w:sz w:val="28"/>
          <w:szCs w:val="28"/>
        </w:rPr>
      </w:pPr>
    </w:p>
    <w:p w:rsidR="00FB4504" w:rsidRPr="00612029" w:rsidRDefault="00FB4504"/>
    <w:sectPr w:rsidR="00FB4504" w:rsidRPr="00612029" w:rsidSect="009F6F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04" w:rsidRDefault="00FB4504" w:rsidP="009F6FA3">
      <w:r>
        <w:separator/>
      </w:r>
    </w:p>
  </w:endnote>
  <w:endnote w:type="continuationSeparator" w:id="1">
    <w:p w:rsidR="00FB4504" w:rsidRDefault="00FB4504" w:rsidP="009F6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auto"/>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Footer"/>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PAGE</w:instrText>
    </w:r>
    <w:r>
      <w:rPr>
        <w:rFonts w:ascii="Arial" w:hAnsi="Arial" w:cs="Arial"/>
        <w:b/>
        <w:sz w:val="21"/>
        <w:szCs w:val="21"/>
      </w:rPr>
      <w:fldChar w:fldCharType="separate"/>
    </w:r>
    <w:r>
      <w:rPr>
        <w:rFonts w:ascii="Arial" w:hAnsi="Arial" w:cs="Arial"/>
        <w:b/>
        <w:noProof/>
        <w:sz w:val="21"/>
        <w:szCs w:val="21"/>
      </w:rPr>
      <w:t>8</w:t>
    </w:r>
    <w:r>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04" w:rsidRDefault="00FB4504" w:rsidP="009F6FA3">
      <w:r>
        <w:separator/>
      </w:r>
    </w:p>
  </w:footnote>
  <w:footnote w:type="continuationSeparator" w:id="1">
    <w:p w:rsidR="00FB4504" w:rsidRDefault="00FB4504" w:rsidP="009F6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04" w:rsidRDefault="00FB4504">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50641"/>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12029"/>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9F6FA3"/>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33E49"/>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4504"/>
    <w:rsid w:val="00FB50AD"/>
    <w:rsid w:val="00FB5338"/>
    <w:rsid w:val="00FC11B7"/>
    <w:rsid w:val="00FC58E4"/>
    <w:rsid w:val="00FD2D41"/>
    <w:rsid w:val="00FD2F56"/>
    <w:rsid w:val="00FD4F8E"/>
    <w:rsid w:val="00FF4EAA"/>
    <w:rsid w:val="00FF517E"/>
    <w:rsid w:val="00FF5A03"/>
    <w:rsid w:val="074638A8"/>
    <w:rsid w:val="19046213"/>
    <w:rsid w:val="23071385"/>
    <w:rsid w:val="41F84018"/>
    <w:rsid w:val="49D23E04"/>
    <w:rsid w:val="61A942DB"/>
    <w:rsid w:val="7BAF52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A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FA3"/>
    <w:rPr>
      <w:sz w:val="18"/>
      <w:szCs w:val="18"/>
    </w:rPr>
  </w:style>
  <w:style w:type="character" w:customStyle="1" w:styleId="BalloonTextChar">
    <w:name w:val="Balloon Text Char"/>
    <w:basedOn w:val="DefaultParagraphFont"/>
    <w:link w:val="BalloonText"/>
    <w:uiPriority w:val="99"/>
    <w:semiHidden/>
    <w:locked/>
    <w:rsid w:val="009F6FA3"/>
    <w:rPr>
      <w:rFonts w:cs="Times New Roman"/>
      <w:sz w:val="18"/>
      <w:szCs w:val="18"/>
    </w:rPr>
  </w:style>
  <w:style w:type="paragraph" w:styleId="Footer">
    <w:name w:val="footer"/>
    <w:basedOn w:val="Normal"/>
    <w:link w:val="FooterChar"/>
    <w:uiPriority w:val="99"/>
    <w:rsid w:val="009F6F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6FA3"/>
    <w:rPr>
      <w:rFonts w:cs="Times New Roman"/>
      <w:sz w:val="18"/>
      <w:szCs w:val="18"/>
    </w:rPr>
  </w:style>
  <w:style w:type="paragraph" w:styleId="Header">
    <w:name w:val="header"/>
    <w:basedOn w:val="Normal"/>
    <w:link w:val="HeaderChar"/>
    <w:uiPriority w:val="99"/>
    <w:rsid w:val="009F6F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6FA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450</Words>
  <Characters>2565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周亮辉 10.104.93.85</dc:creator>
  <cp:keywords/>
  <dc:description/>
  <cp:lastModifiedBy>USER</cp:lastModifiedBy>
  <cp:revision>3</cp:revision>
  <dcterms:created xsi:type="dcterms:W3CDTF">2019-08-09T02:13:00Z</dcterms:created>
  <dcterms:modified xsi:type="dcterms:W3CDTF">2019-09-16T00:44:00Z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